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6447" w14:textId="1ACB73F5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  <w:r w:rsidRPr="004B10EE">
        <w:rPr>
          <w:rFonts w:ascii="Times New Roman" w:hAnsi="Times New Roman" w:cs="Times New Roman"/>
          <w:color w:val="000000" w:themeColor="text1"/>
        </w:rPr>
        <w:t>Informe de requisitos</w:t>
      </w:r>
    </w:p>
    <w:p w14:paraId="2B7C1AF7" w14:textId="77777777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33C317F" w14:textId="77777777" w:rsidR="0012631C" w:rsidRPr="004B10EE" w:rsidRDefault="0012631C" w:rsidP="47FD1DD4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DFAD7B2" w14:textId="77777777" w:rsidR="0012631C" w:rsidRPr="004B10EE" w:rsidRDefault="0012631C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3396B4E" w14:textId="405A33AD" w:rsidR="008D214F" w:rsidRPr="004B10EE" w:rsidRDefault="005522BE" w:rsidP="00CD3F3B">
      <w:pPr>
        <w:jc w:val="center"/>
        <w:rPr>
          <w:rFonts w:ascii="Times New Roman" w:hAnsi="Times New Roman" w:cs="Times New Roman"/>
          <w:color w:val="000000" w:themeColor="text1"/>
        </w:rPr>
      </w:pPr>
      <w:r w:rsidRPr="004B10EE">
        <w:rPr>
          <w:rFonts w:ascii="Times New Roman" w:hAnsi="Times New Roman" w:cs="Times New Roman"/>
          <w:color w:val="000000" w:themeColor="text1"/>
        </w:rPr>
        <w:t>José</w:t>
      </w:r>
      <w:r w:rsidR="008D214F" w:rsidRPr="004B10EE">
        <w:rPr>
          <w:rFonts w:ascii="Times New Roman" w:hAnsi="Times New Roman" w:cs="Times New Roman"/>
          <w:color w:val="000000" w:themeColor="text1"/>
        </w:rPr>
        <w:t xml:space="preserve"> Javier Rivera Acosta</w:t>
      </w:r>
    </w:p>
    <w:p w14:paraId="2CD67F21" w14:textId="77777777" w:rsidR="008D214F" w:rsidRPr="004B10EE" w:rsidRDefault="008D214F" w:rsidP="00CD3F3B">
      <w:pPr>
        <w:jc w:val="center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Jorge Alexander Chaves Rivero</w:t>
      </w:r>
    </w:p>
    <w:p w14:paraId="3BD7EF21" w14:textId="77777777" w:rsidR="008D214F" w:rsidRPr="004B10EE" w:rsidRDefault="008D214F" w:rsidP="00CD3F3B">
      <w:pPr>
        <w:jc w:val="center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Estefanía Muñoz Tobón</w:t>
      </w:r>
    </w:p>
    <w:p w14:paraId="65FD8C2B" w14:textId="77777777" w:rsidR="008D214F" w:rsidRPr="004B10EE" w:rsidRDefault="008D214F" w:rsidP="00CD3F3B">
      <w:pPr>
        <w:jc w:val="center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Andrés Felipe David Piedrahita</w:t>
      </w:r>
    </w:p>
    <w:p w14:paraId="4AF73CE4" w14:textId="11ED5FE9" w:rsidR="008D214F" w:rsidRPr="004B10EE" w:rsidRDefault="005522BE" w:rsidP="00CD3F3B">
      <w:pPr>
        <w:jc w:val="center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Julián</w:t>
      </w:r>
      <w:r w:rsidR="008D214F" w:rsidRPr="004B10EE">
        <w:rPr>
          <w:rFonts w:ascii="Times New Roman" w:hAnsi="Times New Roman" w:cs="Times New Roman"/>
        </w:rPr>
        <w:t xml:space="preserve"> David </w:t>
      </w:r>
      <w:r w:rsidRPr="004B10EE">
        <w:rPr>
          <w:rFonts w:ascii="Times New Roman" w:hAnsi="Times New Roman" w:cs="Times New Roman"/>
        </w:rPr>
        <w:t>Cárdenas</w:t>
      </w:r>
      <w:r w:rsidR="008D214F" w:rsidRPr="004B10EE">
        <w:rPr>
          <w:rFonts w:ascii="Times New Roman" w:hAnsi="Times New Roman" w:cs="Times New Roman"/>
        </w:rPr>
        <w:t xml:space="preserve"> Obando</w:t>
      </w:r>
    </w:p>
    <w:p w14:paraId="10D7388A" w14:textId="7076FD23" w:rsidR="2799C9FE" w:rsidRPr="004B10EE" w:rsidRDefault="2799C9FE" w:rsidP="2799C9F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9583987" w14:textId="77777777" w:rsidR="00CD3F3B" w:rsidRPr="004B10EE" w:rsidRDefault="00CD3F3B" w:rsidP="47FD1DD4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F004F37" w14:textId="77777777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23035BC" w14:textId="7C59F99D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  <w:r w:rsidRPr="004B10EE">
        <w:rPr>
          <w:rFonts w:ascii="Times New Roman" w:hAnsi="Times New Roman" w:cs="Times New Roman"/>
          <w:color w:val="000000" w:themeColor="text1"/>
        </w:rPr>
        <w:t>Metodologías ágiles</w:t>
      </w:r>
    </w:p>
    <w:p w14:paraId="13C8E6B4" w14:textId="77777777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F3EC98B" w14:textId="77777777" w:rsidR="0012631C" w:rsidRPr="004B10EE" w:rsidRDefault="0012631C" w:rsidP="47FD1DD4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3027793" w14:textId="77777777" w:rsidR="0012631C" w:rsidRPr="004B10EE" w:rsidRDefault="0012631C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2A4EFE6" w14:textId="77777777" w:rsidR="0012631C" w:rsidRPr="004B10EE" w:rsidRDefault="0012631C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A478693" w14:textId="3A40B434" w:rsidR="00CD3F3B" w:rsidRPr="004B10EE" w:rsidRDefault="0012631C" w:rsidP="00CD3F3B">
      <w:pPr>
        <w:jc w:val="center"/>
        <w:rPr>
          <w:rFonts w:ascii="Times New Roman" w:hAnsi="Times New Roman" w:cs="Times New Roman"/>
          <w:color w:val="000000" w:themeColor="text1"/>
        </w:rPr>
      </w:pPr>
      <w:r w:rsidRPr="004B10EE">
        <w:rPr>
          <w:rFonts w:ascii="Times New Roman" w:hAnsi="Times New Roman" w:cs="Times New Roman"/>
          <w:color w:val="000000" w:themeColor="text1"/>
        </w:rPr>
        <w:t>Jaime Alberto Zapata Valencia</w:t>
      </w:r>
    </w:p>
    <w:p w14:paraId="31F8FC34" w14:textId="77777777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2A19D98" w14:textId="77777777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0CD8593" w14:textId="77777777" w:rsidR="00CD3F3B" w:rsidRPr="004B10EE" w:rsidRDefault="00CD3F3B" w:rsidP="47FD1DD4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FE231E6" w14:textId="77777777" w:rsidR="0012631C" w:rsidRPr="004B10EE" w:rsidRDefault="0012631C" w:rsidP="00D22583">
      <w:pPr>
        <w:rPr>
          <w:rFonts w:ascii="Times New Roman" w:hAnsi="Times New Roman" w:cs="Times New Roman"/>
          <w:color w:val="000000" w:themeColor="text1"/>
        </w:rPr>
      </w:pPr>
    </w:p>
    <w:p w14:paraId="7FE54D42" w14:textId="77777777" w:rsidR="0012631C" w:rsidRPr="004B10EE" w:rsidRDefault="0012631C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ADC2ABB" w14:textId="5F1681D6" w:rsidR="00CD3F3B" w:rsidRPr="004B10EE" w:rsidRDefault="005522BE" w:rsidP="00CD3F3B">
      <w:pPr>
        <w:jc w:val="center"/>
        <w:rPr>
          <w:rFonts w:ascii="Times New Roman" w:hAnsi="Times New Roman" w:cs="Times New Roman"/>
          <w:color w:val="000000" w:themeColor="text1"/>
        </w:rPr>
      </w:pPr>
      <w:r w:rsidRPr="004B10EE">
        <w:rPr>
          <w:rFonts w:ascii="Times New Roman" w:hAnsi="Times New Roman" w:cs="Times New Roman"/>
          <w:color w:val="000000" w:themeColor="text1"/>
        </w:rPr>
        <w:t>Cesde</w:t>
      </w:r>
    </w:p>
    <w:p w14:paraId="26D6CFBC" w14:textId="508CC4C6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  <w:r w:rsidRPr="004B10EE">
        <w:rPr>
          <w:rFonts w:ascii="Times New Roman" w:hAnsi="Times New Roman" w:cs="Times New Roman"/>
          <w:color w:val="000000" w:themeColor="text1"/>
        </w:rPr>
        <w:t>Antioquia, Medellin</w:t>
      </w:r>
    </w:p>
    <w:p w14:paraId="73672899" w14:textId="18BBC14F" w:rsidR="00CD3F3B" w:rsidRPr="004B10EE" w:rsidRDefault="00CD3F3B">
      <w:pPr>
        <w:rPr>
          <w:rFonts w:ascii="Times New Roman" w:hAnsi="Times New Roman" w:cs="Times New Roman"/>
          <w:color w:val="000000" w:themeColor="text1"/>
        </w:rPr>
      </w:pPr>
      <w:r w:rsidRPr="004B10EE">
        <w:rPr>
          <w:rFonts w:ascii="Times New Roman" w:hAnsi="Times New Roman" w:cs="Times New Roman"/>
          <w:color w:val="000000" w:themeColor="text1"/>
        </w:rPr>
        <w:br w:type="page"/>
      </w:r>
    </w:p>
    <w:sdt>
      <w:sdtPr>
        <w:rPr>
          <w:rFonts w:asciiTheme="minorHAnsi" w:eastAsiaTheme="minorEastAsia" w:hAnsiTheme="minorHAnsi" w:cs="Times New Roman"/>
          <w:b w:val="0"/>
          <w:color w:val="auto"/>
          <w:kern w:val="2"/>
          <w:sz w:val="24"/>
          <w:szCs w:val="24"/>
          <w:lang w:val="es-CO"/>
          <w14:ligatures w14:val="standardContextual"/>
        </w:rPr>
        <w:id w:val="-8332885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A53FE8" w14:textId="62B41A90" w:rsidR="00CD3F3B" w:rsidRPr="004B10EE" w:rsidRDefault="0012631C">
          <w:pPr>
            <w:pStyle w:val="TtuloTDC"/>
            <w:rPr>
              <w:rFonts w:cs="Times New Roman"/>
              <w:sz w:val="24"/>
              <w:szCs w:val="24"/>
            </w:rPr>
          </w:pPr>
          <w:r w:rsidRPr="004B10EE">
            <w:rPr>
              <w:rFonts w:cs="Times New Roman"/>
              <w:sz w:val="24"/>
              <w:szCs w:val="24"/>
            </w:rPr>
            <w:t>Contenido</w:t>
          </w:r>
        </w:p>
        <w:p w14:paraId="39F5A23A" w14:textId="77777777" w:rsidR="00B47789" w:rsidRPr="004B10EE" w:rsidRDefault="00B47789" w:rsidP="00B47789">
          <w:pPr>
            <w:rPr>
              <w:rFonts w:ascii="Times New Roman" w:hAnsi="Times New Roman" w:cs="Times New Roman"/>
              <w:lang w:val="en-US"/>
            </w:rPr>
          </w:pPr>
        </w:p>
        <w:p w14:paraId="5DAA282B" w14:textId="77777777" w:rsidR="00B47789" w:rsidRPr="004B10EE" w:rsidRDefault="00B47789" w:rsidP="00B47789">
          <w:pPr>
            <w:rPr>
              <w:rFonts w:ascii="Times New Roman" w:hAnsi="Times New Roman" w:cs="Times New Roman"/>
              <w:lang w:val="en-US"/>
            </w:rPr>
          </w:pPr>
        </w:p>
        <w:p w14:paraId="51A8F8ED" w14:textId="77777777" w:rsidR="00B47789" w:rsidRPr="004B10EE" w:rsidRDefault="00B47789" w:rsidP="00B47789">
          <w:pPr>
            <w:rPr>
              <w:rFonts w:ascii="Times New Roman" w:hAnsi="Times New Roman" w:cs="Times New Roman"/>
              <w:lang w:val="en-US"/>
            </w:rPr>
          </w:pPr>
        </w:p>
        <w:p w14:paraId="6031AF54" w14:textId="087D1EE6" w:rsidR="00512446" w:rsidRDefault="00CD3F3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 w:rsidRPr="004B10EE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4B10EE">
            <w:rPr>
              <w:rFonts w:ascii="Times New Roman" w:hAnsi="Times New Roman" w:cs="Times New Roman"/>
              <w:color w:val="000000" w:themeColor="text1"/>
              <w:lang w:val="en-US"/>
            </w:rPr>
            <w:instrText xml:space="preserve"> TOC \o "1-3" \h \z \u </w:instrText>
          </w:r>
          <w:r w:rsidRPr="004B10EE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42106940" w:history="1">
            <w:r w:rsidR="00512446" w:rsidRPr="00D47F9A">
              <w:rPr>
                <w:rStyle w:val="Hipervnculo"/>
                <w:rFonts w:cs="Times New Roman"/>
                <w:noProof/>
                <w:lang w:val="en-US"/>
              </w:rPr>
              <w:t>Listado de tablas</w:t>
            </w:r>
            <w:r w:rsidR="00512446">
              <w:rPr>
                <w:noProof/>
                <w:webHidden/>
              </w:rPr>
              <w:tab/>
            </w:r>
            <w:r w:rsidR="00512446">
              <w:rPr>
                <w:noProof/>
                <w:webHidden/>
              </w:rPr>
              <w:fldChar w:fldCharType="begin"/>
            </w:r>
            <w:r w:rsidR="00512446">
              <w:rPr>
                <w:noProof/>
                <w:webHidden/>
              </w:rPr>
              <w:instrText xml:space="preserve"> PAGEREF _Toc242106940 \h </w:instrText>
            </w:r>
            <w:r w:rsidR="00512446">
              <w:rPr>
                <w:noProof/>
                <w:webHidden/>
              </w:rPr>
            </w:r>
            <w:r w:rsidR="00512446">
              <w:rPr>
                <w:noProof/>
                <w:webHidden/>
              </w:rPr>
              <w:fldChar w:fldCharType="separate"/>
            </w:r>
            <w:r w:rsidR="00512446">
              <w:rPr>
                <w:noProof/>
                <w:webHidden/>
              </w:rPr>
              <w:t>3</w:t>
            </w:r>
            <w:r w:rsidR="00512446">
              <w:rPr>
                <w:noProof/>
                <w:webHidden/>
              </w:rPr>
              <w:fldChar w:fldCharType="end"/>
            </w:r>
          </w:hyperlink>
        </w:p>
        <w:p w14:paraId="6D200B85" w14:textId="66FDD130" w:rsidR="00512446" w:rsidRDefault="005124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106941" w:history="1">
            <w:r w:rsidRPr="00D47F9A">
              <w:rPr>
                <w:rStyle w:val="Hipervnculo"/>
                <w:noProof/>
              </w:rPr>
              <w:t>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6DDA3" w14:textId="1E6BC15E" w:rsidR="00512446" w:rsidRDefault="005124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106942" w:history="1">
            <w:r w:rsidRPr="00D47F9A">
              <w:rPr>
                <w:rStyle w:val="Hipervnculo"/>
                <w:rFonts w:cs="Times New Roman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1747A" w14:textId="5EDB6221" w:rsidR="00512446" w:rsidRDefault="005124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106943" w:history="1">
            <w:r w:rsidRPr="00D47F9A">
              <w:rPr>
                <w:rStyle w:val="Hipervnculo"/>
                <w:rFonts w:cs="Times New Roman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E6A59" w14:textId="264511D5" w:rsidR="00512446" w:rsidRDefault="0051244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106944" w:history="1">
            <w:r w:rsidRPr="00D47F9A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2D190" w14:textId="5769CB02" w:rsidR="00512446" w:rsidRDefault="0051244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106945" w:history="1">
            <w:r w:rsidRPr="00D47F9A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E7D79" w14:textId="152C1576" w:rsidR="00512446" w:rsidRDefault="005124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106946" w:history="1">
            <w:r w:rsidRPr="00D47F9A">
              <w:rPr>
                <w:rStyle w:val="Hipervnculo"/>
                <w:rFonts w:cs="Times New Roman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03DAE" w14:textId="504E1BCD" w:rsidR="00512446" w:rsidRDefault="005124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106947" w:history="1">
            <w:r w:rsidRPr="00D47F9A">
              <w:rPr>
                <w:rStyle w:val="Hipervnculo"/>
                <w:rFonts w:cs="Times New Roman"/>
                <w:noProof/>
              </w:rPr>
              <w:t>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B3B4B" w14:textId="4E0BE989" w:rsidR="00512446" w:rsidRDefault="005124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106948" w:history="1">
            <w:r w:rsidRPr="00D47F9A">
              <w:rPr>
                <w:rStyle w:val="Hipervnculo"/>
                <w:rFonts w:cs="Times New Roman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E6220" w14:textId="54F7F59C" w:rsidR="00512446" w:rsidRDefault="0051244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106949" w:history="1">
            <w:r w:rsidRPr="00D47F9A">
              <w:rPr>
                <w:rStyle w:val="Hipervnculo"/>
                <w:noProof/>
              </w:rPr>
              <w:t>Inclusiones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09BE" w14:textId="69E03D79" w:rsidR="00512446" w:rsidRDefault="0051244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106950" w:history="1">
            <w:r w:rsidRPr="00D47F9A">
              <w:rPr>
                <w:rStyle w:val="Hipervnculo"/>
                <w:noProof/>
              </w:rPr>
              <w:t>Exclusiones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D86A1" w14:textId="459B54A9" w:rsidR="00512446" w:rsidRDefault="005124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106951" w:history="1">
            <w:r w:rsidRPr="00D47F9A">
              <w:rPr>
                <w:rStyle w:val="Hipervnculo"/>
                <w:rFonts w:cs="Times New Roman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2B42B" w14:textId="23F6ECD3" w:rsidR="00512446" w:rsidRDefault="005124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106952" w:history="1">
            <w:r w:rsidRPr="00D47F9A">
              <w:rPr>
                <w:rStyle w:val="Hipervnculo"/>
                <w:rFonts w:cs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69BD4" w14:textId="2B675A2E" w:rsidR="00512446" w:rsidRDefault="0051244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106953" w:history="1">
            <w:r w:rsidRPr="00D47F9A">
              <w:rPr>
                <w:rStyle w:val="Hipervnculo"/>
                <w:rFonts w:cs="Times New Roman"/>
                <w:noProof/>
              </w:rPr>
              <w:t>Reglamentación y condiciones legales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175E1" w14:textId="0AB4F56D" w:rsidR="00CD3F3B" w:rsidRPr="004B10EE" w:rsidRDefault="00CD3F3B">
          <w:pPr>
            <w:rPr>
              <w:rFonts w:ascii="Times New Roman" w:hAnsi="Times New Roman" w:cs="Times New Roman"/>
              <w:color w:val="000000" w:themeColor="text1"/>
              <w:lang w:val="en-US"/>
            </w:rPr>
          </w:pPr>
          <w:r w:rsidRPr="004B10EE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53897CF6" w14:textId="77777777" w:rsidR="00B47789" w:rsidRPr="004B10EE" w:rsidRDefault="00B47789" w:rsidP="00B47789">
      <w:pPr>
        <w:rPr>
          <w:rFonts w:ascii="Times New Roman" w:hAnsi="Times New Roman" w:cs="Times New Roman"/>
          <w:lang w:val="en-US"/>
        </w:rPr>
      </w:pPr>
    </w:p>
    <w:p w14:paraId="779907C3" w14:textId="77777777" w:rsidR="00B47789" w:rsidRPr="004B10EE" w:rsidRDefault="00B47789">
      <w:pPr>
        <w:rPr>
          <w:rFonts w:ascii="Times New Roman" w:hAnsi="Times New Roman" w:cs="Times New Roman"/>
          <w:lang w:val="en-US"/>
        </w:rPr>
      </w:pPr>
      <w:r w:rsidRPr="004B10EE">
        <w:rPr>
          <w:rFonts w:ascii="Times New Roman" w:hAnsi="Times New Roman" w:cs="Times New Roman"/>
          <w:lang w:val="en-US"/>
        </w:rPr>
        <w:br w:type="page"/>
      </w:r>
    </w:p>
    <w:p w14:paraId="5E1C1BE2" w14:textId="5C8BBB30" w:rsidR="00CD3F3B" w:rsidRPr="004B10EE" w:rsidRDefault="00B47789" w:rsidP="0012631C">
      <w:pPr>
        <w:pStyle w:val="Ttulo1"/>
        <w:rPr>
          <w:rFonts w:cs="Times New Roman"/>
          <w:lang w:val="en-US"/>
        </w:rPr>
      </w:pPr>
      <w:bookmarkStart w:id="0" w:name="_Toc242106940"/>
      <w:r w:rsidRPr="08CD555F">
        <w:rPr>
          <w:rFonts w:cs="Times New Roman"/>
          <w:lang w:val="en-US"/>
        </w:rPr>
        <w:lastRenderedPageBreak/>
        <w:t>Listado de tablas</w:t>
      </w:r>
      <w:bookmarkEnd w:id="0"/>
    </w:p>
    <w:p w14:paraId="5F88D5C8" w14:textId="77777777" w:rsidR="00B47789" w:rsidRPr="004B10EE" w:rsidRDefault="00B47789" w:rsidP="00B47789">
      <w:pPr>
        <w:rPr>
          <w:rFonts w:ascii="Times New Roman" w:hAnsi="Times New Roman" w:cs="Times New Roman"/>
          <w:lang w:val="en-US"/>
        </w:rPr>
      </w:pPr>
    </w:p>
    <w:p w14:paraId="10DFF22F" w14:textId="3F05CD99" w:rsidR="00B47789" w:rsidRPr="004B10EE" w:rsidRDefault="00B47789">
      <w:pPr>
        <w:rPr>
          <w:rFonts w:ascii="Times New Roman" w:hAnsi="Times New Roman" w:cs="Times New Roman"/>
          <w:lang w:val="en-US"/>
        </w:rPr>
      </w:pPr>
      <w:r w:rsidRPr="004B10EE">
        <w:rPr>
          <w:rFonts w:ascii="Times New Roman" w:hAnsi="Times New Roman" w:cs="Times New Roman"/>
          <w:lang w:val="en-US"/>
        </w:rPr>
        <w:fldChar w:fldCharType="begin"/>
      </w:r>
      <w:r w:rsidRPr="004B10EE">
        <w:rPr>
          <w:rFonts w:ascii="Times New Roman" w:hAnsi="Times New Roman" w:cs="Times New Roman"/>
          <w:lang w:val="en-US"/>
        </w:rPr>
        <w:instrText xml:space="preserve"> TOC \h \z \c "Tabla" </w:instrText>
      </w:r>
      <w:r w:rsidRPr="004B10EE">
        <w:rPr>
          <w:rFonts w:ascii="Times New Roman" w:hAnsi="Times New Roman" w:cs="Times New Roman"/>
          <w:lang w:val="en-US"/>
        </w:rPr>
        <w:fldChar w:fldCharType="separate"/>
      </w:r>
      <w:r w:rsidR="00196701">
        <w:rPr>
          <w:rFonts w:ascii="Times New Roman" w:hAnsi="Times New Roman" w:cs="Times New Roman"/>
          <w:b/>
          <w:bCs/>
          <w:noProof/>
          <w:lang w:val="es-MX"/>
        </w:rPr>
        <w:t>No se encuentran elementos de tabla de ilustraciones.</w:t>
      </w:r>
      <w:r w:rsidRPr="004B10EE">
        <w:rPr>
          <w:rFonts w:ascii="Times New Roman" w:hAnsi="Times New Roman" w:cs="Times New Roman"/>
          <w:lang w:val="en-US"/>
        </w:rPr>
        <w:fldChar w:fldCharType="end"/>
      </w:r>
    </w:p>
    <w:p w14:paraId="2AD28F11" w14:textId="77777777" w:rsidR="00612CC1" w:rsidRDefault="00612CC1"/>
    <w:p w14:paraId="12FDAC65" w14:textId="2DDB1C1D" w:rsidR="00CD3F3B" w:rsidRPr="00CF2345" w:rsidRDefault="00B47789" w:rsidP="08CD555F">
      <w:pPr>
        <w:rPr>
          <w:rFonts w:ascii="Times New Roman" w:hAnsi="Times New Roman" w:cs="Times New Roman"/>
          <w:lang w:val="en-US"/>
        </w:rPr>
      </w:pPr>
      <w:r w:rsidRPr="08CD555F">
        <w:rPr>
          <w:rFonts w:ascii="Times New Roman" w:hAnsi="Times New Roman" w:cs="Times New Roman"/>
          <w:lang w:val="en-US"/>
        </w:rPr>
        <w:br w:type="page"/>
      </w:r>
      <w:r w:rsidR="00046EA5">
        <w:rPr>
          <w:rFonts w:cs="Times New Roman"/>
        </w:rPr>
        <w:fldChar w:fldCharType="begin"/>
      </w:r>
      <w:r w:rsidR="00046EA5">
        <w:rPr>
          <w:rFonts w:cs="Times New Roman"/>
        </w:rPr>
        <w:instrText xml:space="preserve"> TOC \h \z \c "Ilustración" </w:instrText>
      </w:r>
      <w:r w:rsidR="00046EA5">
        <w:rPr>
          <w:rFonts w:cs="Times New Roman"/>
        </w:rPr>
        <w:fldChar w:fldCharType="separate"/>
      </w:r>
      <w:r w:rsidR="00046EA5">
        <w:rPr>
          <w:rFonts w:cs="Times New Roman"/>
        </w:rPr>
        <w:fldChar w:fldCharType="end"/>
      </w:r>
    </w:p>
    <w:p w14:paraId="3DFE84E8" w14:textId="56221FFD" w:rsidR="009417FE" w:rsidRDefault="009417FE" w:rsidP="009417FE">
      <w:pPr>
        <w:pStyle w:val="Ttulo1"/>
      </w:pPr>
      <w:bookmarkStart w:id="1" w:name="_Toc242106941"/>
      <w:r>
        <w:lastRenderedPageBreak/>
        <w:t>Ilustraciones</w:t>
      </w:r>
      <w:bookmarkEnd w:id="1"/>
    </w:p>
    <w:p w14:paraId="5327225C" w14:textId="77777777" w:rsidR="009417FE" w:rsidRPr="009417FE" w:rsidRDefault="009417FE" w:rsidP="009417FE"/>
    <w:p w14:paraId="538878F2" w14:textId="55DC6890" w:rsidR="00BE0FAA" w:rsidRDefault="009417FE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42106837" w:history="1">
        <w:r w:rsidR="00BE0FAA" w:rsidRPr="00CE5377">
          <w:rPr>
            <w:rStyle w:val="Hipervnculo"/>
            <w:noProof/>
          </w:rPr>
          <w:t>Ilustración 1. stack tecnologico</w:t>
        </w:r>
        <w:r w:rsidR="00BE0FAA">
          <w:rPr>
            <w:noProof/>
            <w:webHidden/>
          </w:rPr>
          <w:tab/>
        </w:r>
        <w:r w:rsidR="00BE0FAA">
          <w:rPr>
            <w:noProof/>
            <w:webHidden/>
          </w:rPr>
          <w:fldChar w:fldCharType="begin"/>
        </w:r>
        <w:r w:rsidR="00BE0FAA">
          <w:rPr>
            <w:noProof/>
            <w:webHidden/>
          </w:rPr>
          <w:instrText xml:space="preserve"> PAGEREF _Toc242106837 \h </w:instrText>
        </w:r>
        <w:r w:rsidR="00BE0FAA">
          <w:rPr>
            <w:noProof/>
            <w:webHidden/>
          </w:rPr>
        </w:r>
        <w:r w:rsidR="00BE0FAA">
          <w:rPr>
            <w:noProof/>
            <w:webHidden/>
          </w:rPr>
          <w:fldChar w:fldCharType="separate"/>
        </w:r>
        <w:r w:rsidR="00BE0FAA">
          <w:rPr>
            <w:noProof/>
            <w:webHidden/>
          </w:rPr>
          <w:t>10</w:t>
        </w:r>
        <w:r w:rsidR="00BE0FAA">
          <w:rPr>
            <w:noProof/>
            <w:webHidden/>
          </w:rPr>
          <w:fldChar w:fldCharType="end"/>
        </w:r>
      </w:hyperlink>
    </w:p>
    <w:p w14:paraId="1C8EA746" w14:textId="3594B4DB" w:rsidR="009417FE" w:rsidRDefault="009417FE" w:rsidP="001F4FEB">
      <w:r>
        <w:fldChar w:fldCharType="end"/>
      </w:r>
    </w:p>
    <w:p w14:paraId="3B7AF445" w14:textId="77777777" w:rsidR="009417FE" w:rsidRDefault="009417FE" w:rsidP="08CD555F"/>
    <w:p w14:paraId="7339A5CB" w14:textId="0C31E319" w:rsidR="002B3C60" w:rsidRPr="004B10EE" w:rsidRDefault="00CD3F3B" w:rsidP="748A9B63">
      <w:r>
        <w:br w:type="page"/>
      </w:r>
    </w:p>
    <w:p w14:paraId="489CA922" w14:textId="687AB7B6" w:rsidR="00CD3F3B" w:rsidRPr="004B10EE" w:rsidRDefault="00CD3F3B" w:rsidP="00B47789">
      <w:pPr>
        <w:pStyle w:val="Ttulo1"/>
        <w:rPr>
          <w:rFonts w:cs="Times New Roman"/>
        </w:rPr>
      </w:pPr>
      <w:bookmarkStart w:id="2" w:name="_Toc242106942"/>
      <w:r w:rsidRPr="748A9B63">
        <w:rPr>
          <w:rFonts w:cs="Times New Roman"/>
        </w:rPr>
        <w:lastRenderedPageBreak/>
        <w:t>Introducción</w:t>
      </w:r>
      <w:bookmarkEnd w:id="2"/>
    </w:p>
    <w:p w14:paraId="0D75F3D2" w14:textId="77777777" w:rsidR="00B47789" w:rsidRPr="004B10EE" w:rsidRDefault="00B47789" w:rsidP="00B47789">
      <w:pPr>
        <w:rPr>
          <w:rFonts w:ascii="Times New Roman" w:hAnsi="Times New Roman" w:cs="Times New Roman"/>
        </w:rPr>
      </w:pPr>
    </w:p>
    <w:p w14:paraId="2EC566EA" w14:textId="77777777" w:rsidR="00B47789" w:rsidRPr="004B10EE" w:rsidRDefault="00B47789" w:rsidP="00B47789">
      <w:pPr>
        <w:rPr>
          <w:rFonts w:ascii="Times New Roman" w:hAnsi="Times New Roman" w:cs="Times New Roman"/>
        </w:rPr>
      </w:pPr>
    </w:p>
    <w:p w14:paraId="268E3AAA" w14:textId="77777777" w:rsidR="00B47789" w:rsidRPr="004B10EE" w:rsidRDefault="00B47789" w:rsidP="00B47789">
      <w:pPr>
        <w:rPr>
          <w:rFonts w:ascii="Times New Roman" w:hAnsi="Times New Roman" w:cs="Times New Roman"/>
        </w:rPr>
      </w:pPr>
    </w:p>
    <w:p w14:paraId="5D3C57D5" w14:textId="37F3ADA2" w:rsidR="0012631C" w:rsidRPr="004B10EE" w:rsidRDefault="00CE1090" w:rsidP="0012631C">
      <w:pPr>
        <w:spacing w:line="480" w:lineRule="auto"/>
        <w:ind w:firstLine="720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 xml:space="preserve">​El presente informe detalla los requisitos para el desarrollo del módulo de "Mercadeo, Campañas y Fidelización" de la plataforma Sazón. Este componente tiene como propósito establecer un vínculo directo con los objetivos de negocio a través de la implementación de campañas por temporada, la gestión de cupones de productos y un sistema de recompensas basado en puntos. Al premiar a los usuarios por las acciones de cocinar y compartir, se busca incrementar la retención, fomentar la participación en eventos (como la "Semana de la pasta") y dinamizar el ecosistema de la aplicación en colaboración con marcas </w:t>
      </w:r>
      <w:r w:rsidR="0BB17033" w:rsidRPr="004B10EE">
        <w:rPr>
          <w:rFonts w:ascii="Times New Roman" w:hAnsi="Times New Roman" w:cs="Times New Roman"/>
        </w:rPr>
        <w:t>aliadas.</w:t>
      </w:r>
    </w:p>
    <w:p w14:paraId="72C4A455" w14:textId="77777777" w:rsidR="0012631C" w:rsidRPr="004B10EE" w:rsidRDefault="0012631C" w:rsidP="47FD1DD4">
      <w:pPr>
        <w:spacing w:line="480" w:lineRule="auto"/>
        <w:rPr>
          <w:rFonts w:ascii="Times New Roman" w:hAnsi="Times New Roman" w:cs="Times New Roman"/>
        </w:rPr>
      </w:pPr>
    </w:p>
    <w:p w14:paraId="2F9E2CC8" w14:textId="6228B22C" w:rsidR="00B47789" w:rsidRPr="004B10EE" w:rsidRDefault="00B47789">
      <w:pPr>
        <w:rPr>
          <w:rFonts w:ascii="Times New Roman" w:hAnsi="Times New Roman" w:cs="Times New Roman"/>
        </w:rPr>
      </w:pPr>
      <w:r w:rsidRPr="087CB494">
        <w:rPr>
          <w:rFonts w:ascii="Times New Roman" w:hAnsi="Times New Roman" w:cs="Times New Roman"/>
        </w:rPr>
        <w:br w:type="page"/>
      </w:r>
    </w:p>
    <w:p w14:paraId="6243C9D9" w14:textId="01C67BC7" w:rsidR="7599B23A" w:rsidRDefault="7599B23A" w:rsidP="087CB494">
      <w:pPr>
        <w:pStyle w:val="Ttulo1"/>
        <w:rPr>
          <w:rFonts w:cs="Times New Roman"/>
        </w:rPr>
      </w:pPr>
      <w:bookmarkStart w:id="3" w:name="_Toc242106943"/>
      <w:r w:rsidRPr="087CB494">
        <w:rPr>
          <w:rFonts w:cs="Times New Roman"/>
        </w:rPr>
        <w:lastRenderedPageBreak/>
        <w:t>Objetivos</w:t>
      </w:r>
      <w:bookmarkEnd w:id="3"/>
    </w:p>
    <w:p w14:paraId="23386235" w14:textId="56E35FF6" w:rsidR="087CB494" w:rsidRDefault="087CB494" w:rsidP="087CB494"/>
    <w:p w14:paraId="25432436" w14:textId="5B575EC4" w:rsidR="087CB494" w:rsidRDefault="087CB494" w:rsidP="087CB494"/>
    <w:p w14:paraId="0C6554BF" w14:textId="655047D8" w:rsidR="2F360268" w:rsidRDefault="2F360268"/>
    <w:p w14:paraId="40492B49" w14:textId="3CB815C7" w:rsidR="1C80DFB7" w:rsidRPr="00AA7DDE" w:rsidRDefault="1C80DFB7" w:rsidP="2F360268">
      <w:pPr>
        <w:pStyle w:val="Ttulo2"/>
        <w:spacing w:line="480" w:lineRule="auto"/>
      </w:pPr>
      <w:bookmarkStart w:id="4" w:name="_Toc242106944"/>
      <w:r w:rsidRPr="00AA7DDE">
        <w:t>Objetivo General</w:t>
      </w:r>
      <w:bookmarkEnd w:id="4"/>
      <w:r w:rsidRPr="00AA7DDE">
        <w:t xml:space="preserve"> </w:t>
      </w:r>
    </w:p>
    <w:p w14:paraId="249A5A79" w14:textId="1DA83134" w:rsidR="1C80DFB7" w:rsidRPr="00AA7DDE" w:rsidRDefault="1C80DFB7" w:rsidP="2F360268">
      <w:pPr>
        <w:spacing w:before="240" w:after="240" w:line="480" w:lineRule="auto"/>
        <w:ind w:firstLine="708"/>
        <w:rPr>
          <w:rFonts w:ascii="Times New Roman" w:hAnsi="Times New Roman" w:cs="Times New Roman"/>
        </w:rPr>
      </w:pPr>
      <w:r w:rsidRPr="00AA7DDE">
        <w:rPr>
          <w:rFonts w:ascii="Times New Roman" w:eastAsia="Aptos" w:hAnsi="Times New Roman" w:cs="Times New Roman"/>
        </w:rPr>
        <w:t>Desarrollar un sistema de mercadeo, campañas y fidelización para incentivar la participación e interacción de los usuarios mediante la implementación de banners informativos, un motor de acumulación de puntos, validación de cupones y la gestión del catálogo de recompensas canjeables.</w:t>
      </w:r>
    </w:p>
    <w:p w14:paraId="33CC1E36" w14:textId="5E8746E7" w:rsidR="1C80DFB7" w:rsidRPr="00AA7DDE" w:rsidRDefault="1C80DFB7" w:rsidP="2F360268">
      <w:pPr>
        <w:pStyle w:val="Ttulo2"/>
        <w:spacing w:line="480" w:lineRule="auto"/>
      </w:pPr>
      <w:bookmarkStart w:id="5" w:name="_Toc242106945"/>
      <w:r w:rsidRPr="00AA7DDE">
        <w:t>Objetivos Específicos</w:t>
      </w:r>
      <w:bookmarkEnd w:id="5"/>
    </w:p>
    <w:p w14:paraId="6DBFD97C" w14:textId="1FF43D4E" w:rsidR="087CB494" w:rsidRPr="00AA7DDE" w:rsidRDefault="1C80DFB7" w:rsidP="2F360268">
      <w:pPr>
        <w:pStyle w:val="Prrafodelista"/>
        <w:numPr>
          <w:ilvl w:val="0"/>
          <w:numId w:val="1"/>
        </w:numPr>
        <w:spacing w:before="240" w:after="240" w:line="480" w:lineRule="auto"/>
        <w:ind w:left="360" w:firstLine="708"/>
        <w:rPr>
          <w:rFonts w:ascii="Times New Roman" w:eastAsia="Times New Roman" w:hAnsi="Times New Roman" w:cs="Times New Roman"/>
        </w:rPr>
      </w:pPr>
      <w:r w:rsidRPr="00AA7DDE">
        <w:rPr>
          <w:rFonts w:ascii="Times New Roman" w:eastAsia="Aptos" w:hAnsi="Times New Roman" w:cs="Times New Roman"/>
        </w:rPr>
        <w:t>Implementar la interfaz de usuario en React que incluya la visualización de banners publicitarios de campañas, la aplicación de cupones de descuento, un panel interactivo de puntos e historial, y un catálogo dinámico de recompensas canjeables.</w:t>
      </w:r>
    </w:p>
    <w:p w14:paraId="78F1F6D5" w14:textId="33666935" w:rsidR="087CB494" w:rsidRPr="00AA7DDE" w:rsidRDefault="1C80DFB7" w:rsidP="2F360268">
      <w:pPr>
        <w:pStyle w:val="Prrafodelista"/>
        <w:numPr>
          <w:ilvl w:val="0"/>
          <w:numId w:val="1"/>
        </w:numPr>
        <w:spacing w:before="240" w:after="240" w:line="480" w:lineRule="auto"/>
        <w:ind w:left="360" w:firstLine="708"/>
        <w:rPr>
          <w:rFonts w:ascii="Times New Roman" w:eastAsia="Aptos" w:hAnsi="Times New Roman" w:cs="Times New Roman"/>
        </w:rPr>
      </w:pPr>
      <w:r w:rsidRPr="00AA7DDE">
        <w:rPr>
          <w:rFonts w:ascii="Times New Roman" w:eastAsia="Aptos" w:hAnsi="Times New Roman" w:cs="Times New Roman"/>
        </w:rPr>
        <w:t>Desarrollar la lógica de negocio en el backend utilizando Spring Boot para gestionar el CRUD de campañas, la generación y validación de cupones de descuento, la acumulación automática de puntos por acciones del usuario y el registro detallado de los canjes realizados.</w:t>
      </w:r>
    </w:p>
    <w:p w14:paraId="3C88024D" w14:textId="12587553" w:rsidR="087CB494" w:rsidRDefault="1C80DFB7" w:rsidP="2F360268">
      <w:pPr>
        <w:pStyle w:val="Prrafodelista"/>
        <w:numPr>
          <w:ilvl w:val="0"/>
          <w:numId w:val="1"/>
        </w:numPr>
        <w:spacing w:before="240" w:after="240" w:line="480" w:lineRule="auto"/>
        <w:ind w:left="360" w:firstLine="708"/>
        <w:rPr>
          <w:rFonts w:ascii="Times New Roman" w:eastAsia="Aptos" w:hAnsi="Times New Roman" w:cs="Times New Roman"/>
        </w:rPr>
      </w:pPr>
      <w:r w:rsidRPr="00AA7DDE">
        <w:rPr>
          <w:rFonts w:ascii="Times New Roman" w:eastAsia="Aptos" w:hAnsi="Times New Roman" w:cs="Times New Roman"/>
        </w:rPr>
        <w:t>Diseñar y modelar las 5 tablas de la base de datos relacional para dar soporte y persistencia al registro de campañas activas, cupones emitidos, historial de puntos acumulados y control de canjes.</w:t>
      </w:r>
    </w:p>
    <w:p w14:paraId="76C2BAC0" w14:textId="27C225BE" w:rsidR="00B47789" w:rsidRPr="004B10EE" w:rsidRDefault="00B47789" w:rsidP="00E80B4F">
      <w:pPr>
        <w:pStyle w:val="Prrafodelista"/>
        <w:spacing w:line="480" w:lineRule="auto"/>
        <w:ind w:left="1077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br w:type="page"/>
      </w:r>
    </w:p>
    <w:p w14:paraId="65606374" w14:textId="78F0E50D" w:rsidR="00B47789" w:rsidRDefault="7CA2428E" w:rsidP="00B47789">
      <w:pPr>
        <w:pStyle w:val="Ttulo1"/>
        <w:rPr>
          <w:rFonts w:cs="Times New Roman"/>
        </w:rPr>
      </w:pPr>
      <w:bookmarkStart w:id="6" w:name="_Toc242106946"/>
      <w:r w:rsidRPr="3D4EA98B">
        <w:rPr>
          <w:rFonts w:cs="Times New Roman"/>
        </w:rPr>
        <w:lastRenderedPageBreak/>
        <w:t>Planteamiento del problema</w:t>
      </w:r>
      <w:bookmarkEnd w:id="6"/>
    </w:p>
    <w:p w14:paraId="37927210" w14:textId="77777777" w:rsidR="00ED233E" w:rsidRDefault="00ED233E" w:rsidP="00ED233E"/>
    <w:p w14:paraId="0120DDFE" w14:textId="77777777" w:rsidR="00ED233E" w:rsidRDefault="00ED233E" w:rsidP="00ED233E"/>
    <w:p w14:paraId="0BC872DA" w14:textId="77777777" w:rsidR="00ED233E" w:rsidRPr="00ED233E" w:rsidRDefault="00ED233E" w:rsidP="00ED233E"/>
    <w:p w14:paraId="2318C4B4" w14:textId="650739E4" w:rsidR="00B47789" w:rsidRPr="004B10EE" w:rsidRDefault="16643B91" w:rsidP="2F360268">
      <w:pPr>
        <w:spacing w:before="240" w:after="240" w:line="480" w:lineRule="auto"/>
        <w:ind w:firstLine="708"/>
      </w:pPr>
      <w:r w:rsidRPr="3D4EA98B">
        <w:rPr>
          <w:rFonts w:ascii="Times New Roman" w:eastAsia="Times New Roman" w:hAnsi="Times New Roman" w:cs="Times New Roman"/>
        </w:rPr>
        <w:t>La retención de usuarios es un problema documentado en las aplicaciones móviles. Chen (2015) analizó datos de más de 125 millones de dispositivos Android y encontró que la aplicación promedio pierde el 77% de sus usuarios activos diarios en los tres primeros días tras la instalación y el 90% en 30 días. Mediciones más recientes ubican la retención promedio a 30 días en torno al 6% (Adjust, como se citó en Bhattacharyya, 2025). En el sector de alimentos, una encuesta aplicada en 2013 a más de 29.000 consumidores en línea de 58 países (Nielsen, 2013b) reportó que los niveles de lealtad más bajos se presentaron en las categorías de alimentos y bebidas (Nielsen, 2013a), lo que indica que los consumidores cambian de marca con facilidad. Un recetario enfrenta además una dificultad propia: se abre para resolver una comida puntual y, una vez resuelta, la persona no tiene un motivo adicional para volver.</w:t>
      </w:r>
    </w:p>
    <w:p w14:paraId="11B8C0AF" w14:textId="7C031C97" w:rsidR="00B47789" w:rsidRPr="004B10EE" w:rsidRDefault="16643B91" w:rsidP="2F360268">
      <w:pPr>
        <w:spacing w:before="240" w:after="240" w:line="480" w:lineRule="auto"/>
        <w:ind w:firstLine="708"/>
      </w:pPr>
      <w:r w:rsidRPr="3D4EA98B">
        <w:rPr>
          <w:rFonts w:ascii="Times New Roman" w:eastAsia="Times New Roman" w:hAnsi="Times New Roman" w:cs="Times New Roman"/>
        </w:rPr>
        <w:t>Sin un módulo de mercadeo y fidelización, Sazón no tendría mecanismos para:</w:t>
      </w:r>
    </w:p>
    <w:p w14:paraId="0359925D" w14:textId="09DB1AE7" w:rsidR="00B47789" w:rsidRPr="004B10EE" w:rsidRDefault="16643B91" w:rsidP="2F360268">
      <w:pPr>
        <w:pStyle w:val="Prrafodelista"/>
        <w:numPr>
          <w:ilvl w:val="0"/>
          <w:numId w:val="2"/>
        </w:numPr>
        <w:spacing w:after="0" w:line="480" w:lineRule="auto"/>
        <w:ind w:left="360" w:firstLine="708"/>
        <w:rPr>
          <w:rFonts w:ascii="Times New Roman" w:eastAsia="Times New Roman" w:hAnsi="Times New Roman" w:cs="Times New Roman"/>
        </w:rPr>
      </w:pPr>
      <w:r w:rsidRPr="3D4EA98B">
        <w:rPr>
          <w:rFonts w:ascii="Times New Roman" w:eastAsia="Times New Roman" w:hAnsi="Times New Roman" w:cs="Times New Roman"/>
        </w:rPr>
        <w:t>Dar visibilidad a campañas por temporada, como la "Semana de la pasta", y a los productos Nutresa que las componen.</w:t>
      </w:r>
    </w:p>
    <w:p w14:paraId="73B43F6E" w14:textId="4B87CCA7" w:rsidR="00B47789" w:rsidRPr="004B10EE" w:rsidRDefault="16643B91" w:rsidP="2F360268">
      <w:pPr>
        <w:pStyle w:val="Prrafodelista"/>
        <w:numPr>
          <w:ilvl w:val="0"/>
          <w:numId w:val="2"/>
        </w:numPr>
        <w:spacing w:after="0" w:line="480" w:lineRule="auto"/>
        <w:ind w:left="360" w:firstLine="708"/>
        <w:rPr>
          <w:rFonts w:ascii="Times New Roman" w:eastAsia="Times New Roman" w:hAnsi="Times New Roman" w:cs="Times New Roman"/>
        </w:rPr>
      </w:pPr>
      <w:r w:rsidRPr="3D4EA98B">
        <w:rPr>
          <w:rFonts w:ascii="Times New Roman" w:eastAsia="Times New Roman" w:hAnsi="Times New Roman" w:cs="Times New Roman"/>
        </w:rPr>
        <w:t>Ofrecer incentivos de producto mediante cupones con reglas claras de vigencia y de uso.</w:t>
      </w:r>
    </w:p>
    <w:p w14:paraId="3D1BBFB1" w14:textId="584E88CC" w:rsidR="00B47789" w:rsidRPr="004B10EE" w:rsidRDefault="16643B91" w:rsidP="2F360268">
      <w:pPr>
        <w:pStyle w:val="Prrafodelista"/>
        <w:numPr>
          <w:ilvl w:val="0"/>
          <w:numId w:val="2"/>
        </w:numPr>
        <w:spacing w:after="0" w:line="480" w:lineRule="auto"/>
        <w:ind w:left="360" w:firstLine="708"/>
        <w:rPr>
          <w:rFonts w:ascii="Times New Roman" w:eastAsia="Times New Roman" w:hAnsi="Times New Roman" w:cs="Times New Roman"/>
        </w:rPr>
      </w:pPr>
      <w:r w:rsidRPr="3D4EA98B">
        <w:rPr>
          <w:rFonts w:ascii="Times New Roman" w:eastAsia="Times New Roman" w:hAnsi="Times New Roman" w:cs="Times New Roman"/>
        </w:rPr>
        <w:t>Reconocer a las personas que cocinan y comparten recetas, que son las acciones que mantienen viva la plataforma.</w:t>
      </w:r>
    </w:p>
    <w:p w14:paraId="31AFF5D9" w14:textId="635B15BE" w:rsidR="00B47789" w:rsidRPr="004B10EE" w:rsidRDefault="16643B91" w:rsidP="2F360268">
      <w:pPr>
        <w:pStyle w:val="Prrafodelista"/>
        <w:numPr>
          <w:ilvl w:val="0"/>
          <w:numId w:val="2"/>
        </w:numPr>
        <w:spacing w:after="0" w:line="480" w:lineRule="auto"/>
        <w:ind w:left="360" w:firstLine="708"/>
        <w:rPr>
          <w:rFonts w:ascii="Times New Roman" w:eastAsia="Times New Roman" w:hAnsi="Times New Roman" w:cs="Times New Roman"/>
        </w:rPr>
      </w:pPr>
      <w:r w:rsidRPr="3D4EA98B">
        <w:rPr>
          <w:rFonts w:ascii="Times New Roman" w:eastAsia="Times New Roman" w:hAnsi="Times New Roman" w:cs="Times New Roman"/>
        </w:rPr>
        <w:lastRenderedPageBreak/>
        <w:t>Controlar quién recibió qué beneficio y cuándo, lo que facilitaría cupones usados más de una vez, puntos mal asignados o canjes sin registro.</w:t>
      </w:r>
    </w:p>
    <w:p w14:paraId="39097E14" w14:textId="00E83625" w:rsidR="00B47789" w:rsidRPr="004B10EE" w:rsidRDefault="16643B91" w:rsidP="2F360268">
      <w:pPr>
        <w:spacing w:before="240" w:after="240" w:line="480" w:lineRule="auto"/>
        <w:ind w:firstLine="708"/>
      </w:pPr>
      <w:r w:rsidRPr="3D4EA98B">
        <w:rPr>
          <w:rFonts w:ascii="Times New Roman" w:eastAsia="Times New Roman" w:hAnsi="Times New Roman" w:cs="Times New Roman"/>
        </w:rPr>
        <w:t>La consecuencia es que Sazón quedaría como una herramienta de consulta ocasional, sin un vínculo entre el uso de la aplicación y la promoción de los productos del grupo. La literatura indica que los programas de fidelización se relacionan positivamente con la retención de clientes, y que el sistema de recompensas es el que presenta mayor relación (Lakshman y Faiz, 2021).</w:t>
      </w:r>
    </w:p>
    <w:p w14:paraId="063711FF" w14:textId="3F6AFC83" w:rsidR="00B47789" w:rsidRPr="004B10EE" w:rsidRDefault="16643B91" w:rsidP="16FE731C">
      <w:pPr>
        <w:spacing w:before="240" w:after="240" w:line="480" w:lineRule="auto"/>
        <w:ind w:firstLine="708"/>
      </w:pPr>
      <w:r w:rsidRPr="16FE731C">
        <w:rPr>
          <w:rFonts w:ascii="Times New Roman" w:eastAsia="Times New Roman" w:hAnsi="Times New Roman" w:cs="Times New Roman"/>
        </w:rPr>
        <w:t>Por lo anterior, se plantea la pregunta que orienta este módulo: ¿cómo conectar las acciones de cocinar y compartir con campañas, cupones y puntos, de forma controlada, trazable e integrada con los demás módulos de Sazón?</w:t>
      </w:r>
    </w:p>
    <w:p w14:paraId="7F193138" w14:textId="260B5E93" w:rsidR="65D3A7C9" w:rsidRDefault="65D3A7C9" w:rsidP="4125469E">
      <w:pPr>
        <w:spacing w:before="240" w:after="240"/>
      </w:pPr>
      <w:r w:rsidRPr="4125469E">
        <w:rPr>
          <w:rFonts w:ascii="Times New Roman" w:eastAsia="Times New Roman" w:hAnsi="Times New Roman" w:cs="Times New Roman"/>
          <w:i/>
          <w:iCs/>
        </w:rPr>
        <w:t>Tabla 1 - Comparativa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25"/>
        <w:gridCol w:w="3158"/>
        <w:gridCol w:w="3652"/>
      </w:tblGrid>
      <w:tr w:rsidR="4125469E" w14:paraId="7BDB1604" w14:textId="77777777" w:rsidTr="4125469E">
        <w:trPr>
          <w:trHeight w:val="945"/>
        </w:trPr>
        <w:tc>
          <w:tcPr>
            <w:tcW w:w="2025" w:type="dxa"/>
            <w:vAlign w:val="center"/>
          </w:tcPr>
          <w:p w14:paraId="0A3FC45F" w14:textId="1A4F0A21" w:rsidR="4125469E" w:rsidRDefault="4125469E" w:rsidP="4125469E">
            <w:pPr>
              <w:spacing w:after="0"/>
              <w:jc w:val="center"/>
            </w:pPr>
            <w:r w:rsidRPr="4125469E">
              <w:rPr>
                <w:b/>
                <w:bCs/>
              </w:rPr>
              <w:t>Problema actual</w:t>
            </w:r>
          </w:p>
        </w:tc>
        <w:tc>
          <w:tcPr>
            <w:tcW w:w="3158" w:type="dxa"/>
            <w:vAlign w:val="center"/>
          </w:tcPr>
          <w:p w14:paraId="37CDF11E" w14:textId="1C309364" w:rsidR="4125469E" w:rsidRDefault="4125469E" w:rsidP="4125469E">
            <w:pPr>
              <w:spacing w:after="0"/>
              <w:jc w:val="center"/>
            </w:pPr>
            <w:r w:rsidRPr="4125469E">
              <w:rPr>
                <w:b/>
                <w:bCs/>
              </w:rPr>
              <w:t>Consecuencia en la operación</w:t>
            </w:r>
          </w:p>
        </w:tc>
        <w:tc>
          <w:tcPr>
            <w:tcW w:w="3652" w:type="dxa"/>
            <w:vAlign w:val="center"/>
          </w:tcPr>
          <w:p w14:paraId="100A9A24" w14:textId="14E21E31" w:rsidR="4125469E" w:rsidRDefault="4125469E" w:rsidP="4125469E">
            <w:pPr>
              <w:spacing w:after="0"/>
              <w:jc w:val="center"/>
            </w:pPr>
            <w:r w:rsidRPr="4125469E">
              <w:rPr>
                <w:b/>
                <w:bCs/>
              </w:rPr>
              <w:t>Solución con la aplicación</w:t>
            </w:r>
          </w:p>
        </w:tc>
      </w:tr>
      <w:tr w:rsidR="4125469E" w14:paraId="69090E0F" w14:textId="77777777" w:rsidTr="4125469E">
        <w:trPr>
          <w:trHeight w:val="300"/>
        </w:trPr>
        <w:tc>
          <w:tcPr>
            <w:tcW w:w="2025" w:type="dxa"/>
            <w:vAlign w:val="center"/>
          </w:tcPr>
          <w:p w14:paraId="45572F4E" w14:textId="009168A5" w:rsidR="4125469E" w:rsidRDefault="4125469E" w:rsidP="4125469E">
            <w:pPr>
              <w:spacing w:after="0"/>
            </w:pPr>
            <w:r w:rsidRPr="4125469E">
              <w:rPr>
                <w:b/>
                <w:bCs/>
              </w:rPr>
              <w:t>Sin visibilidad de campañas por temporada</w:t>
            </w:r>
          </w:p>
        </w:tc>
        <w:tc>
          <w:tcPr>
            <w:tcW w:w="3158" w:type="dxa"/>
            <w:vAlign w:val="center"/>
          </w:tcPr>
          <w:p w14:paraId="0E699BC8" w14:textId="7C3A8F1E" w:rsidR="4125469E" w:rsidRDefault="4125469E" w:rsidP="4125469E">
            <w:pPr>
              <w:spacing w:after="0"/>
            </w:pPr>
            <w:r>
              <w:t>Eventos como la "Semana de la pasta" y los productos Nutresa pasan desapercibidos, y la persona no tiene motivo para volver en esas fechas.</w:t>
            </w:r>
          </w:p>
        </w:tc>
        <w:tc>
          <w:tcPr>
            <w:tcW w:w="3652" w:type="dxa"/>
            <w:vAlign w:val="center"/>
          </w:tcPr>
          <w:p w14:paraId="4AADFFFD" w14:textId="1E22E95B" w:rsidR="4125469E" w:rsidRDefault="4125469E" w:rsidP="4125469E">
            <w:pPr>
              <w:spacing w:after="0"/>
            </w:pPr>
            <w:r>
              <w:t>Banners de campaña en el inicio, con condiciones, recompensas y fecha de expiración, administrados mediante un CRUD de campañas.</w:t>
            </w:r>
          </w:p>
        </w:tc>
      </w:tr>
      <w:tr w:rsidR="4125469E" w14:paraId="78CAF5AB" w14:textId="77777777" w:rsidTr="4125469E">
        <w:trPr>
          <w:trHeight w:val="300"/>
        </w:trPr>
        <w:tc>
          <w:tcPr>
            <w:tcW w:w="2025" w:type="dxa"/>
            <w:vAlign w:val="center"/>
          </w:tcPr>
          <w:p w14:paraId="775F9F67" w14:textId="23651EBF" w:rsidR="4125469E" w:rsidRDefault="4125469E" w:rsidP="4125469E">
            <w:pPr>
              <w:spacing w:after="0"/>
            </w:pPr>
            <w:r w:rsidRPr="4125469E">
              <w:rPr>
                <w:b/>
                <w:bCs/>
              </w:rPr>
              <w:t>Sin incentivos de producto</w:t>
            </w:r>
          </w:p>
        </w:tc>
        <w:tc>
          <w:tcPr>
            <w:tcW w:w="3158" w:type="dxa"/>
            <w:vAlign w:val="center"/>
          </w:tcPr>
          <w:p w14:paraId="5E1E4C71" w14:textId="6BDB5576" w:rsidR="4125469E" w:rsidRDefault="4125469E" w:rsidP="4125469E">
            <w:pPr>
              <w:spacing w:after="0"/>
            </w:pPr>
            <w:r>
              <w:t>El consumidor cambia de marca con facilidad cuando encuentra mejores ofertas.</w:t>
            </w:r>
          </w:p>
        </w:tc>
        <w:tc>
          <w:tcPr>
            <w:tcW w:w="3652" w:type="dxa"/>
            <w:vAlign w:val="center"/>
          </w:tcPr>
          <w:p w14:paraId="64C13A58" w14:textId="219DCB58" w:rsidR="4125469E" w:rsidRDefault="4125469E" w:rsidP="4125469E">
            <w:pPr>
              <w:spacing w:after="0"/>
            </w:pPr>
            <w:r>
              <w:t>Emisión y validación de cupones con reglas de vigencia y de uso, y un módulo para aplicarlos en línea.</w:t>
            </w:r>
          </w:p>
        </w:tc>
      </w:tr>
    </w:tbl>
    <w:p w14:paraId="0C1D796C" w14:textId="6E03DAC0" w:rsidR="00353E32" w:rsidRPr="004B10EE" w:rsidRDefault="00353E32" w:rsidP="6178B16C">
      <w:pPr>
        <w:spacing w:before="240" w:after="240" w:line="480" w:lineRule="auto"/>
        <w:ind w:firstLine="708"/>
        <w:rPr>
          <w:rFonts w:ascii="Times New Roman" w:eastAsia="Times New Roman" w:hAnsi="Times New Roman" w:cs="Times New Roman"/>
        </w:rPr>
      </w:pPr>
    </w:p>
    <w:p w14:paraId="24CE1DC0" w14:textId="36D83D6F" w:rsidR="6178B16C" w:rsidRDefault="6178B16C">
      <w:r>
        <w:br w:type="page"/>
      </w:r>
    </w:p>
    <w:p w14:paraId="677A6771" w14:textId="46B4CF01" w:rsidR="6178B16C" w:rsidRDefault="6178B16C" w:rsidP="6178B16C">
      <w:pPr>
        <w:spacing w:before="240" w:after="240" w:line="480" w:lineRule="auto"/>
        <w:ind w:firstLine="708"/>
        <w:rPr>
          <w:rFonts w:ascii="Times New Roman" w:eastAsia="Times New Roman" w:hAnsi="Times New Roman" w:cs="Times New Roman"/>
        </w:rPr>
      </w:pPr>
    </w:p>
    <w:p w14:paraId="2F3FDA77" w14:textId="094D5F80" w:rsidR="00353E32" w:rsidRPr="004B10EE" w:rsidRDefault="00353E32">
      <w:pPr>
        <w:rPr>
          <w:rFonts w:ascii="Times New Roman" w:hAnsi="Times New Roman" w:cs="Times New Roman"/>
        </w:rPr>
      </w:pPr>
    </w:p>
    <w:p w14:paraId="6498BC1E" w14:textId="604E4BEA" w:rsidR="00353E32" w:rsidRPr="004B10EE" w:rsidRDefault="00353E32" w:rsidP="1780E995">
      <w:pPr>
        <w:pStyle w:val="Ttulo1"/>
        <w:bidi/>
        <w:spacing w:before="299" w:after="299"/>
        <w:rPr>
          <w:rFonts w:cs="Times New Roman"/>
        </w:rPr>
      </w:pPr>
      <w:bookmarkStart w:id="7" w:name="_Toc242106947"/>
      <w:r w:rsidRPr="1780E995">
        <w:rPr>
          <w:rFonts w:cs="Times New Roman"/>
        </w:rPr>
        <w:t>Stack tecnológico</w:t>
      </w:r>
      <w:bookmarkEnd w:id="7"/>
    </w:p>
    <w:p w14:paraId="3CE58F18" w14:textId="53477D4D" w:rsidR="00353E32" w:rsidRDefault="00353E32" w:rsidP="00353E32"/>
    <w:p w14:paraId="2EFBB8E9" w14:textId="6C7F163B" w:rsidR="1780E995" w:rsidRDefault="1780E995" w:rsidP="1780E995"/>
    <w:p w14:paraId="676178CB" w14:textId="5CEE47C7" w:rsidR="1780E995" w:rsidRDefault="1780E995" w:rsidP="1780E995"/>
    <w:p w14:paraId="2859D7AE" w14:textId="2580BE5A" w:rsidR="47FD1DD4" w:rsidRPr="004B10EE" w:rsidRDefault="657492F3" w:rsidP="1780E995">
      <w:pPr>
        <w:spacing w:before="240" w:after="240" w:line="480" w:lineRule="auto"/>
        <w:ind w:firstLine="708"/>
        <w:rPr>
          <w:rFonts w:ascii="Times New Roman" w:eastAsia="Times New Roman" w:hAnsi="Times New Roman" w:cs="Times New Roman"/>
        </w:rPr>
      </w:pPr>
      <w:r w:rsidRPr="1780E995">
        <w:rPr>
          <w:rFonts w:ascii="Times New Roman" w:eastAsia="Times New Roman" w:hAnsi="Times New Roman" w:cs="Times New Roman"/>
        </w:rPr>
        <w:t>El desarrollo de la plataforma se realizará mediante un stack tecnológico dividido en frontend, backend y base de datos. En el frontend se utilizarán HTML para estructurar las interfaces, CSS para definir la presentación visual y JavaScript para implementar la interacción y el comportamiento dinámico de la aplicación. Además, se empleará localStorage para almacenar temporalmente información en el navegador del usuario, como datos de sesión, preferencias o información necesaria para determinadas funciones de la interfaz.</w:t>
      </w:r>
    </w:p>
    <w:p w14:paraId="6E184E6E" w14:textId="4A560639" w:rsidR="47FD1DD4" w:rsidRPr="004B10EE" w:rsidRDefault="657492F3" w:rsidP="1780E995">
      <w:pPr>
        <w:spacing w:before="240" w:after="240" w:line="480" w:lineRule="auto"/>
        <w:ind w:firstLine="708"/>
        <w:rPr>
          <w:rFonts w:ascii="Times New Roman" w:eastAsia="Times New Roman" w:hAnsi="Times New Roman" w:cs="Times New Roman"/>
        </w:rPr>
      </w:pPr>
      <w:r w:rsidRPr="1780E995">
        <w:rPr>
          <w:rFonts w:ascii="Times New Roman" w:eastAsia="Times New Roman" w:hAnsi="Times New Roman" w:cs="Times New Roman"/>
        </w:rPr>
        <w:t>En el backend se utilizará Java, encargado de procesar la lógica de negocio, gestionar las solicitudes realizadas desde el frontend y controlar las operaciones principales del sistema. La comunicación entre el frontend y el backend se realizará mediante una API REST, permitiendo el intercambio de información entre ambas partes.</w:t>
      </w:r>
    </w:p>
    <w:p w14:paraId="46BA7DCD" w14:textId="7FF84962" w:rsidR="47FD1DD4" w:rsidRPr="004B10EE" w:rsidRDefault="657492F3" w:rsidP="1780E995">
      <w:pPr>
        <w:spacing w:before="240" w:after="240" w:line="480" w:lineRule="auto"/>
        <w:ind w:firstLine="708"/>
        <w:rPr>
          <w:rFonts w:ascii="Times New Roman" w:eastAsia="Times New Roman" w:hAnsi="Times New Roman" w:cs="Times New Roman"/>
        </w:rPr>
      </w:pPr>
      <w:r w:rsidRPr="1780E995">
        <w:rPr>
          <w:rFonts w:ascii="Times New Roman" w:eastAsia="Times New Roman" w:hAnsi="Times New Roman" w:cs="Times New Roman"/>
        </w:rPr>
        <w:t xml:space="preserve">Finalmente, para el almacenamiento permanente de la información se utilizará una base de datos relacional, gestionada mediante SQL. El acceso a la base de datos desde Java se realizará mediante JDBC, permitiendo almacenar y consultar de manera estructurada la información del sistema. De esta forma, el proyecto tendrá como tecnologías principales </w:t>
      </w:r>
      <w:r w:rsidRPr="1780E995">
        <w:rPr>
          <w:rFonts w:ascii="Times New Roman" w:eastAsia="Times New Roman" w:hAnsi="Times New Roman" w:cs="Times New Roman"/>
        </w:rPr>
        <w:lastRenderedPageBreak/>
        <w:t>HTML, CSS, JavaScript y localStorage en el frontend; Java en el backend; y SQL/MySQL para la gestión de la base de datos.</w:t>
      </w:r>
    </w:p>
    <w:p w14:paraId="03B4B13C" w14:textId="7199A4B8" w:rsidR="47FD1DD4" w:rsidRPr="004B10EE" w:rsidRDefault="47FD1DD4" w:rsidP="1780E995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0684D153" w14:textId="77777777" w:rsidR="001940B5" w:rsidRDefault="1A2159AD" w:rsidP="001940B5">
      <w:pPr>
        <w:pStyle w:val="Tabladeilustraciones"/>
        <w:keepNext/>
      </w:pPr>
      <w:r>
        <w:rPr>
          <w:noProof/>
        </w:rPr>
        <w:drawing>
          <wp:inline distT="0" distB="0" distL="0" distR="0" wp14:anchorId="04286FE9" wp14:editId="4F95466E">
            <wp:extent cx="5619750" cy="4133850"/>
            <wp:effectExtent l="0" t="0" r="0" b="0"/>
            <wp:docPr id="10713868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86805" name="Picture 1071386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2CFB" w14:textId="1101FC9B" w:rsidR="1A2159AD" w:rsidRPr="00E5574D" w:rsidRDefault="001940B5" w:rsidP="001940B5">
      <w:pPr>
        <w:pStyle w:val="Descripcin"/>
      </w:pPr>
      <w:bookmarkStart w:id="8" w:name="_Toc24210683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stack tecnologico</w:t>
      </w:r>
      <w:bookmarkEnd w:id="8"/>
    </w:p>
    <w:p w14:paraId="7F8A1BE1" w14:textId="5F09566B" w:rsidR="16FE731C" w:rsidRDefault="16FE731C" w:rsidP="16FE731C">
      <w:pPr>
        <w:rPr>
          <w:rFonts w:ascii="Times New Roman" w:hAnsi="Times New Roman" w:cs="Times New Roman"/>
        </w:rPr>
      </w:pPr>
    </w:p>
    <w:p w14:paraId="494190CD" w14:textId="7ABC910C" w:rsidR="00A242C9" w:rsidRPr="004B10EE" w:rsidRDefault="00A242C9" w:rsidP="00A242C9">
      <w:pPr>
        <w:pStyle w:val="Descripci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B10EE">
        <w:rPr>
          <w:rFonts w:ascii="Times New Roman" w:hAnsi="Times New Roman" w:cs="Times New Roman"/>
          <w:sz w:val="24"/>
          <w:szCs w:val="24"/>
        </w:rPr>
        <w:br w:type="page"/>
      </w:r>
    </w:p>
    <w:p w14:paraId="41D03408" w14:textId="3442A0A6" w:rsidR="47FD1DD4" w:rsidRDefault="00A242C9" w:rsidP="004C6134">
      <w:pPr>
        <w:pStyle w:val="Ttulo1"/>
        <w:rPr>
          <w:rFonts w:cs="Times New Roman"/>
        </w:rPr>
      </w:pPr>
      <w:bookmarkStart w:id="9" w:name="_Toc242106948"/>
      <w:r w:rsidRPr="08CD555F">
        <w:rPr>
          <w:rFonts w:cs="Times New Roman"/>
        </w:rPr>
        <w:lastRenderedPageBreak/>
        <w:t>Alcance</w:t>
      </w:r>
      <w:bookmarkEnd w:id="9"/>
    </w:p>
    <w:p w14:paraId="295414CE" w14:textId="77777777" w:rsidR="004C6134" w:rsidRDefault="004C6134" w:rsidP="004C6134"/>
    <w:p w14:paraId="677C9D66" w14:textId="77777777" w:rsidR="004C6134" w:rsidRDefault="004C6134" w:rsidP="004C6134"/>
    <w:p w14:paraId="09109561" w14:textId="77777777" w:rsidR="004C6134" w:rsidRDefault="004C6134" w:rsidP="004C6134"/>
    <w:p w14:paraId="7D402035" w14:textId="77777777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El entregable final de este proyecto consiste en un módulo funcional de software enfocado en la gestión comercial y la fidelización de clientes dentro de la plataforma Sazón (Sazón, 2026). Este sistema integrará componentes de interfaz de usuario (Frontend), lógica de procesamiento en el servidor (Backend) y un esquema de almacenamiento estructurado (Base de datos). A continuación, se detallan las inclusiones y exclusiones del entregable final:</w:t>
      </w:r>
    </w:p>
    <w:p w14:paraId="587D899B" w14:textId="77777777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</w:p>
    <w:p w14:paraId="162F85B2" w14:textId="091735CA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bookmarkStart w:id="10" w:name="_Toc242106949"/>
      <w:r w:rsidRPr="27067E21">
        <w:rPr>
          <w:rStyle w:val="Ttulo2Car"/>
        </w:rPr>
        <w:t>Inclusiones</w:t>
      </w:r>
      <w:bookmarkEnd w:id="10"/>
    </w:p>
    <w:p w14:paraId="11E88BAD" w14:textId="7C84AB6B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Los productos y funcionalidades que se entregarán al finalizar el desarrollo del proyecto son los siguientes (Sazón, 2026):</w:t>
      </w:r>
    </w:p>
    <w:p w14:paraId="21432B50" w14:textId="25B17DF5" w:rsidR="00357BD7" w:rsidRDefault="004C6134" w:rsidP="748A9B63">
      <w:pPr>
        <w:pStyle w:val="Prrafodelista"/>
        <w:numPr>
          <w:ilvl w:val="0"/>
          <w:numId w:val="11"/>
        </w:numPr>
        <w:spacing w:line="480" w:lineRule="auto"/>
        <w:ind w:left="360"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 xml:space="preserve">Módulo de Usuario (Frontend / React): • Banners de campañas: Pantalla de inicio con la visualización gráfica de promociones activas por temporada, especificando sus condiciones, recompensas y fecha de expiración (Sazón, 2026). • Módulo de aplicación de cupones: Componente de interfaz para la entrada y validación en línea de códigos promocionales de descuento (Sazón, 2026). • Panel de estado de fidelización: Interfaz interactiva donde el usuario consulta su saldo de puntos acumulados, su nivel actual dentro del programa y la barra de avance hacia el siguiente nivel (Sazón, 2026). • Catálogo interactivo de recompensas: Sección accesible desde la app para visualizar y seleccionar premios o beneficios disponibles para canje (Sazón, 2026). </w:t>
      </w:r>
    </w:p>
    <w:p w14:paraId="28E17022" w14:textId="77777777" w:rsidR="00357BD7" w:rsidRDefault="00357BD7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</w:p>
    <w:p w14:paraId="10D4B9E1" w14:textId="282905D7" w:rsidR="004C6134" w:rsidRDefault="004C6134" w:rsidP="748A9B63">
      <w:pPr>
        <w:pStyle w:val="Prrafodelista"/>
        <w:numPr>
          <w:ilvl w:val="0"/>
          <w:numId w:val="11"/>
        </w:numPr>
        <w:spacing w:line="480" w:lineRule="auto"/>
        <w:ind w:left="360"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Módulo de Administración y Servicios (Backend / Spring Boot):</w:t>
      </w:r>
    </w:p>
    <w:p w14:paraId="4BEBA010" w14:textId="77777777" w:rsidR="00357BD7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Panel de administración de campañas (CRUD): Servicios REST para crear, consultar, actualizar y desactivar campañas promocionales con sus respectivas reglas de negocio (Sazón, 2026).</w:t>
      </w:r>
    </w:p>
    <w:p w14:paraId="01AEB446" w14:textId="730AAD72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Sistema emisor y validador de cupones: Algoritmos para la generación de cupones, establecimiento de condiciones de uso y verificación instantánea de validez (Sazón, 2026).</w:t>
      </w:r>
    </w:p>
    <w:p w14:paraId="7BBD261C" w14:textId="0191C551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Motor de cálculo de puntos: Componente lógico encargado de asignar y calcular automáticamente la puntuación al perfil de cada usuario tras realizar acciones elegibles (Sazón, 2026).</w:t>
      </w:r>
    </w:p>
    <w:p w14:paraId="663F1FDA" w14:textId="6E701A43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Módulo de auditoría de canjes: Registro centralizado para procesar, validar y almacenar el historial de transacciones de canje efectuadas (Sazón, 2026).</w:t>
      </w:r>
    </w:p>
    <w:p w14:paraId="1EB5CCD5" w14:textId="77777777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</w:p>
    <w:p w14:paraId="248EB9F2" w14:textId="36755F98" w:rsidR="004C6134" w:rsidRDefault="004C6134" w:rsidP="748A9B63">
      <w:pPr>
        <w:pStyle w:val="Prrafodelista"/>
        <w:numPr>
          <w:ilvl w:val="0"/>
          <w:numId w:val="11"/>
        </w:numPr>
        <w:spacing w:line="480" w:lineRule="auto"/>
        <w:ind w:left="360"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Modelo de Persistencia Relacional (Base de Datos):</w:t>
      </w:r>
    </w:p>
    <w:p w14:paraId="233B7B5A" w14:textId="1EADF920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Estructura relacional: Diseño e implementación física de 5 tablas relacionales que soportarán el almacenamiento de campañas, cupones, puntos del usuario, historial de canjes y reglas del programa de fidelización (Sazón, 2026).</w:t>
      </w:r>
    </w:p>
    <w:p w14:paraId="3BF7EB03" w14:textId="77777777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</w:p>
    <w:p w14:paraId="034121ED" w14:textId="153B460C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bookmarkStart w:id="11" w:name="_Toc242106950"/>
      <w:r w:rsidRPr="53010A86">
        <w:rPr>
          <w:rStyle w:val="Ttulo2Car"/>
        </w:rPr>
        <w:t>Exclusiones</w:t>
      </w:r>
      <w:bookmarkEnd w:id="11"/>
    </w:p>
    <w:p w14:paraId="404F8B73" w14:textId="4303FED4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lastRenderedPageBreak/>
        <w:t>Para acotar el alcance del proyecto, no se entregarán ni desarrollarán las siguientes funcionalidades dentro de esta versión (Sazón, 2026):</w:t>
      </w:r>
    </w:p>
    <w:p w14:paraId="2CF831CD" w14:textId="77777777" w:rsidR="004A7653" w:rsidRDefault="004A7653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</w:p>
    <w:p w14:paraId="5A79B51A" w14:textId="136BAF04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Integración con pasarelas de pago externas para la compra de puntos con dinero real.</w:t>
      </w:r>
    </w:p>
    <w:p w14:paraId="5DF06895" w14:textId="05B2AACD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Módulos para la transferencia de puntos o beneficios entre diferentes cuentas de usuario.</w:t>
      </w:r>
    </w:p>
    <w:p w14:paraId="0A52CD2D" w14:textId="231E48DA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Automatización de campañas publicitarias mediante envíos masivos de correo electrónico (Email Marketing) o mensajes SMS.</w:t>
      </w:r>
    </w:p>
    <w:p w14:paraId="05FF1411" w14:textId="467B1C50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Módulos de facturación electrónica ni pasarelas financieras para la venta directa de productos.</w:t>
      </w:r>
    </w:p>
    <w:p w14:paraId="4708C059" w14:textId="77777777" w:rsidR="004C6134" w:rsidRPr="004C6134" w:rsidRDefault="004C6134" w:rsidP="004C6134"/>
    <w:p w14:paraId="19FCB6C1" w14:textId="28100043" w:rsidR="47FD1DD4" w:rsidRPr="004B10EE" w:rsidRDefault="47FD1DD4">
      <w:pPr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br w:type="page"/>
      </w:r>
    </w:p>
    <w:p w14:paraId="4D13D5BD" w14:textId="3E922B26" w:rsidR="47FD1DD4" w:rsidRPr="004B10EE" w:rsidRDefault="00BD13B2" w:rsidP="00775E8C">
      <w:pPr>
        <w:pStyle w:val="Ttulo1"/>
        <w:rPr>
          <w:rFonts w:cs="Times New Roman"/>
        </w:rPr>
      </w:pPr>
      <w:bookmarkStart w:id="12" w:name="_Toc242106951"/>
      <w:r w:rsidRPr="004B10EE">
        <w:rPr>
          <w:rFonts w:cs="Times New Roman"/>
        </w:rPr>
        <w:lastRenderedPageBreak/>
        <w:t>Glosario</w:t>
      </w:r>
      <w:bookmarkEnd w:id="12"/>
    </w:p>
    <w:p w14:paraId="522EE04B" w14:textId="77777777" w:rsidR="00BD13B2" w:rsidRPr="004B10EE" w:rsidRDefault="00BD13B2" w:rsidP="47FD1DD4">
      <w:pPr>
        <w:rPr>
          <w:rFonts w:ascii="Times New Roman" w:hAnsi="Times New Roman" w:cs="Times New Roman"/>
        </w:rPr>
      </w:pPr>
    </w:p>
    <w:p w14:paraId="0CBC83F3" w14:textId="77777777" w:rsidR="00433981" w:rsidRPr="004B10EE" w:rsidRDefault="00433981" w:rsidP="47FD1DD4">
      <w:pPr>
        <w:rPr>
          <w:rFonts w:ascii="Times New Roman" w:hAnsi="Times New Roman" w:cs="Times New Roman"/>
        </w:rPr>
      </w:pPr>
    </w:p>
    <w:p w14:paraId="327605DA" w14:textId="77777777" w:rsidR="00433981" w:rsidRPr="004B10EE" w:rsidRDefault="00433981" w:rsidP="47FD1DD4">
      <w:pPr>
        <w:rPr>
          <w:rFonts w:ascii="Times New Roman" w:hAnsi="Times New Roman" w:cs="Times New Roman"/>
        </w:rPr>
      </w:pPr>
    </w:p>
    <w:p w14:paraId="0FCFF49B" w14:textId="77777777" w:rsidR="004E29CD" w:rsidRDefault="004E29CD" w:rsidP="748A9B63">
      <w:pPr>
        <w:spacing w:line="48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CRUD: Acrónimo de Create, Read, Update y Delete, que define las cuatro operaciones fundamentales de almacenamiento persistente en sistemas de software.</w:t>
      </w:r>
    </w:p>
    <w:p w14:paraId="37E788A5" w14:textId="77777777" w:rsidR="004E29CD" w:rsidRDefault="004E29CD" w:rsidP="748A9B63">
      <w:pPr>
        <w:spacing w:line="48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Fidelización: Estrategia orientada a incentivar el uso continuo de la plataforma mediante la acumulación de puntos, beneficios y recompensas por interacción.</w:t>
      </w:r>
    </w:p>
    <w:p w14:paraId="4871ED78" w14:textId="77777777" w:rsidR="004E29CD" w:rsidRDefault="004E29CD" w:rsidP="748A9B63">
      <w:pPr>
        <w:spacing w:line="48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Motor de acumulación: Lógica de negocio encargada de calcular y abonar de forma automática los puntos correspondientes a la cuenta del usuario según las reglas vigentes.</w:t>
      </w:r>
    </w:p>
    <w:p w14:paraId="55AFF207" w14:textId="77777777" w:rsidR="004E29CD" w:rsidRDefault="004E29CD" w:rsidP="748A9B63">
      <w:pPr>
        <w:spacing w:line="48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Persistencia: Capacidad de un sistema de software para conservar los datos de forma duradera en una base de datos tras la finalización del proceso que los creó.</w:t>
      </w:r>
    </w:p>
    <w:p w14:paraId="59E4E3CA" w14:textId="77777777" w:rsidR="004E29CD" w:rsidRPr="004B10EE" w:rsidRDefault="004E29CD" w:rsidP="748A9B63">
      <w:pPr>
        <w:spacing w:line="480" w:lineRule="auto"/>
        <w:ind w:firstLine="708"/>
      </w:pPr>
      <w:r>
        <w:rPr>
          <w:rFonts w:ascii="Times New Roman" w:hAnsi="Times New Roman" w:cs="Times New Roman"/>
        </w:rPr>
        <w:t>• Vigencia: Período determinado durante el cual una campaña promocional o un cupón de descuento mantiene su validez dentro del sistema.</w:t>
      </w:r>
    </w:p>
    <w:p w14:paraId="5BB18E98" w14:textId="77834578" w:rsidR="6628C06B" w:rsidRDefault="6628C06B" w:rsidP="38B3CAE8">
      <w:pPr>
        <w:spacing w:line="480" w:lineRule="auto"/>
        <w:ind w:firstLine="708"/>
      </w:pPr>
      <w:r w:rsidRPr="38B3CAE8">
        <w:rPr>
          <w:rFonts w:ascii="Times New Roman" w:eastAsia="Times New Roman" w:hAnsi="Times New Roman" w:cs="Times New Roman"/>
        </w:rPr>
        <w:t>JDBC: Interfaz de Java que permite al backend conectarse a la base de datos relacional para ejecutar consultas SQL y almacenar o recuperar de forma estructurada la información del sistema.</w:t>
      </w:r>
    </w:p>
    <w:p w14:paraId="4B37C76D" w14:textId="6A45F2F4" w:rsidR="4B317C87" w:rsidRDefault="4B317C87" w:rsidP="28D2A2CE">
      <w:pPr>
        <w:spacing w:before="240" w:after="240"/>
      </w:pPr>
      <w:r w:rsidRPr="6178B16C">
        <w:rPr>
          <w:rFonts w:ascii="Times New Roman" w:eastAsia="Times New Roman" w:hAnsi="Times New Roman" w:cs="Times New Roman"/>
        </w:rPr>
        <w:t>Campaña por temporada: promoción que se activa durante un periodo definido, asociada a una fecha, un evento o un producto (por ejemplo, la "Semana de la pasta"), con condiciones y recompensas específicas.</w:t>
      </w:r>
    </w:p>
    <w:p w14:paraId="4EABA158" w14:textId="5BFD3D44" w:rsidR="4B317C87" w:rsidRDefault="4B317C87" w:rsidP="28D2A2CE">
      <w:pPr>
        <w:spacing w:before="240" w:after="240"/>
      </w:pPr>
      <w:r w:rsidRPr="6178B16C">
        <w:rPr>
          <w:rFonts w:ascii="Times New Roman" w:eastAsia="Times New Roman" w:hAnsi="Times New Roman" w:cs="Times New Roman"/>
        </w:rPr>
        <w:t>Canje: acción en la que el usuario cambia sus puntos acumulados por una recompensa del catálogo.</w:t>
      </w:r>
    </w:p>
    <w:p w14:paraId="69BBACF4" w14:textId="790D8485" w:rsidR="4B317C87" w:rsidRDefault="4B317C87" w:rsidP="28D2A2CE">
      <w:pPr>
        <w:spacing w:before="240" w:after="240"/>
      </w:pPr>
      <w:r w:rsidRPr="6178B16C">
        <w:rPr>
          <w:rFonts w:ascii="Times New Roman" w:eastAsia="Times New Roman" w:hAnsi="Times New Roman" w:cs="Times New Roman"/>
        </w:rPr>
        <w:lastRenderedPageBreak/>
        <w:t>Cupón: código que da derecho a un beneficio, como un descuento sobre un producto, y que se rige por reglas de vigencia y de uso.</w:t>
      </w:r>
    </w:p>
    <w:p w14:paraId="4A8FDE38" w14:textId="4EC8F505" w:rsidR="4B317C87" w:rsidRDefault="4B317C87" w:rsidP="28D2A2CE">
      <w:pPr>
        <w:spacing w:before="240" w:after="240"/>
      </w:pPr>
      <w:r w:rsidRPr="6178B16C">
        <w:rPr>
          <w:rFonts w:ascii="Times New Roman" w:eastAsia="Times New Roman" w:hAnsi="Times New Roman" w:cs="Times New Roman"/>
        </w:rPr>
        <w:t>Lealtad de marca: disposición del consumidor a seguir eligiendo la misma marca en lugar de cambiar a otra.</w:t>
      </w:r>
    </w:p>
    <w:p w14:paraId="34C0C133" w14:textId="3482E029" w:rsidR="4B317C87" w:rsidRDefault="4B317C87" w:rsidP="28D2A2CE">
      <w:pPr>
        <w:spacing w:before="240" w:after="240"/>
      </w:pPr>
      <w:r w:rsidRPr="6178B16C">
        <w:rPr>
          <w:rFonts w:ascii="Times New Roman" w:eastAsia="Times New Roman" w:hAnsi="Times New Roman" w:cs="Times New Roman"/>
        </w:rPr>
        <w:t>Módulo: parte independiente de la plataforma que resuelve una necesidad concreta y se integra con las demás mediante una API.</w:t>
      </w:r>
    </w:p>
    <w:p w14:paraId="0F2C292C" w14:textId="29267C9C" w:rsidR="4B317C87" w:rsidRDefault="4B317C87" w:rsidP="28D2A2CE">
      <w:pPr>
        <w:spacing w:before="240" w:after="240"/>
      </w:pPr>
      <w:r w:rsidRPr="6178B16C">
        <w:rPr>
          <w:rFonts w:ascii="Times New Roman" w:eastAsia="Times New Roman" w:hAnsi="Times New Roman" w:cs="Times New Roman"/>
        </w:rPr>
        <w:t>Programa de fidelización: conjunto de reglas, puntos, niveles y recompensas diseñado para premiar la participación del usuario y motivarlo a regresar.</w:t>
      </w:r>
    </w:p>
    <w:p w14:paraId="7AED7449" w14:textId="08E28BC4" w:rsidR="4B317C87" w:rsidRDefault="4B317C87" w:rsidP="28D2A2CE">
      <w:pPr>
        <w:spacing w:before="240" w:after="240"/>
      </w:pPr>
      <w:r w:rsidRPr="6178B16C">
        <w:rPr>
          <w:rFonts w:ascii="Times New Roman" w:eastAsia="Times New Roman" w:hAnsi="Times New Roman" w:cs="Times New Roman"/>
        </w:rPr>
        <w:t>Puntos: unidad de valor que el usuario acumula al realizar acciones elegibles, como cocinar o compartir recetas, y que luego puede canjear.</w:t>
      </w:r>
    </w:p>
    <w:p w14:paraId="4DFF33AE" w14:textId="5AD94AAD" w:rsidR="4B317C87" w:rsidRDefault="4B317C87" w:rsidP="28D2A2CE">
      <w:pPr>
        <w:spacing w:before="240" w:after="240"/>
      </w:pPr>
      <w:r w:rsidRPr="66B6271C">
        <w:rPr>
          <w:rFonts w:ascii="Times New Roman" w:eastAsia="Times New Roman" w:hAnsi="Times New Roman" w:cs="Times New Roman"/>
        </w:rPr>
        <w:t>Recompensa:</w:t>
      </w:r>
      <w:r w:rsidRPr="28D2A2CE">
        <w:rPr>
          <w:rFonts w:ascii="Times New Roman" w:eastAsia="Times New Roman" w:hAnsi="Times New Roman" w:cs="Times New Roman"/>
        </w:rPr>
        <w:t xml:space="preserve"> beneficio disponible en el catálogo que el usuario obtiene al canjear puntos.</w:t>
      </w:r>
    </w:p>
    <w:p w14:paraId="2BF69761" w14:textId="3E8F15A2" w:rsidR="4B317C87" w:rsidRDefault="4B317C87" w:rsidP="28D2A2CE">
      <w:pPr>
        <w:spacing w:before="240" w:after="240"/>
      </w:pPr>
      <w:r w:rsidRPr="61665830">
        <w:rPr>
          <w:rFonts w:ascii="Times New Roman" w:eastAsia="Times New Roman" w:hAnsi="Times New Roman" w:cs="Times New Roman"/>
        </w:rPr>
        <w:t>Retención de usuarios:</w:t>
      </w:r>
      <w:r w:rsidRPr="28D2A2CE">
        <w:rPr>
          <w:rFonts w:ascii="Times New Roman" w:eastAsia="Times New Roman" w:hAnsi="Times New Roman" w:cs="Times New Roman"/>
        </w:rPr>
        <w:t xml:space="preserve"> porcentaje de personas que siguen usando una aplicación después de un tiempo desde su instalación, normalmente medido a 1, 7 y 30 días.</w:t>
      </w:r>
    </w:p>
    <w:p w14:paraId="5709F3AE" w14:textId="3866EE20" w:rsidR="4B317C87" w:rsidRDefault="4B317C87" w:rsidP="28D2A2CE">
      <w:pPr>
        <w:spacing w:before="240" w:after="240"/>
      </w:pPr>
      <w:r w:rsidRPr="28D2A2CE">
        <w:rPr>
          <w:rFonts w:ascii="Times New Roman" w:eastAsia="Times New Roman" w:hAnsi="Times New Roman" w:cs="Times New Roman"/>
          <w:i/>
          <w:iCs/>
        </w:rPr>
        <w:t>Trazabilidad:</w:t>
      </w:r>
      <w:r w:rsidRPr="28D2A2CE">
        <w:rPr>
          <w:rFonts w:ascii="Times New Roman" w:eastAsia="Times New Roman" w:hAnsi="Times New Roman" w:cs="Times New Roman"/>
        </w:rPr>
        <w:t xml:space="preserve"> capacidad de reconstruir quién obtuvo un cupón, puntos o recompensa, cuándo y bajo qué regla, mediante registros que se conservan.</w:t>
      </w:r>
    </w:p>
    <w:p w14:paraId="549EB28E" w14:textId="6ED4A267" w:rsidR="4B317C87" w:rsidRDefault="4B317C87" w:rsidP="28D2A2CE">
      <w:pPr>
        <w:spacing w:before="240" w:after="240"/>
      </w:pPr>
      <w:r w:rsidRPr="28D2A2CE">
        <w:rPr>
          <w:rFonts w:ascii="Times New Roman" w:eastAsia="Times New Roman" w:hAnsi="Times New Roman" w:cs="Times New Roman"/>
          <w:i/>
          <w:iCs/>
        </w:rPr>
        <w:t>Usuario activo diario (DAU):</w:t>
      </w:r>
      <w:r w:rsidRPr="28D2A2CE">
        <w:rPr>
          <w:rFonts w:ascii="Times New Roman" w:eastAsia="Times New Roman" w:hAnsi="Times New Roman" w:cs="Times New Roman"/>
        </w:rPr>
        <w:t xml:space="preserve"> persona que usa la aplicación en un día determinado. Es la medida con la que se reportan las cifras de pérdida de usuarios citadas en el planteamiento.</w:t>
      </w:r>
    </w:p>
    <w:p w14:paraId="4C6E6899" w14:textId="5747F321" w:rsidR="28D2A2CE" w:rsidRDefault="28D2A2CE" w:rsidP="28D2A2CE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</w:p>
    <w:p w14:paraId="250838E7" w14:textId="5CCDB081" w:rsidR="47FD1DD4" w:rsidRPr="004B10EE" w:rsidRDefault="47FD1DD4" w:rsidP="47FD1DD4">
      <w:pPr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br w:type="page"/>
      </w:r>
    </w:p>
    <w:p w14:paraId="2DAAF1F1" w14:textId="2CE3CB31" w:rsidR="47FD1DD4" w:rsidRPr="004B10EE" w:rsidRDefault="007F55EA" w:rsidP="00B407B7">
      <w:pPr>
        <w:pStyle w:val="Ttulo1"/>
        <w:rPr>
          <w:rFonts w:cs="Times New Roman"/>
        </w:rPr>
      </w:pPr>
      <w:bookmarkStart w:id="13" w:name="_Toc242106952"/>
      <w:r w:rsidRPr="004B10EE">
        <w:rPr>
          <w:rFonts w:cs="Times New Roman"/>
        </w:rPr>
        <w:lastRenderedPageBreak/>
        <w:t>Referencias</w:t>
      </w:r>
      <w:bookmarkEnd w:id="13"/>
    </w:p>
    <w:p w14:paraId="0EF7DE86" w14:textId="77777777" w:rsidR="00B36931" w:rsidRPr="004B10EE" w:rsidRDefault="00B36931" w:rsidP="00B36931">
      <w:pPr>
        <w:rPr>
          <w:rFonts w:ascii="Times New Roman" w:hAnsi="Times New Roman" w:cs="Times New Roman"/>
        </w:rPr>
      </w:pPr>
    </w:p>
    <w:p w14:paraId="38BDFD35" w14:textId="77777777" w:rsidR="00B36931" w:rsidRPr="004B10EE" w:rsidRDefault="00B36931" w:rsidP="00B36931">
      <w:pPr>
        <w:rPr>
          <w:rFonts w:ascii="Times New Roman" w:hAnsi="Times New Roman" w:cs="Times New Roman"/>
        </w:rPr>
      </w:pPr>
    </w:p>
    <w:p w14:paraId="1B55F2A9" w14:textId="77777777" w:rsidR="00B36931" w:rsidRPr="004B10EE" w:rsidRDefault="00B36931" w:rsidP="39162631">
      <w:pPr>
        <w:ind w:left="708" w:hanging="708"/>
        <w:rPr>
          <w:rFonts w:ascii="Times New Roman" w:hAnsi="Times New Roman" w:cs="Times New Roman"/>
        </w:rPr>
      </w:pPr>
    </w:p>
    <w:p w14:paraId="181B0940" w14:textId="55F75293" w:rsidR="00B36931" w:rsidRDefault="7979E2F5" w:rsidP="39162631">
      <w:pPr>
        <w:ind w:left="708" w:hanging="708"/>
        <w:rPr>
          <w:rFonts w:ascii="Times New Roman" w:hAnsi="Times New Roman" w:cs="Times New Roman"/>
        </w:rPr>
      </w:pPr>
      <w:r w:rsidRPr="39162631">
        <w:rPr>
          <w:rFonts w:ascii="Times New Roman" w:hAnsi="Times New Roman" w:cs="Times New Roman"/>
        </w:rPr>
        <w:t xml:space="preserve">Google. (2026). Gemini [Modelo de lenguaje grande]. </w:t>
      </w:r>
      <w:hyperlink r:id="rId9" w:history="1">
        <w:r w:rsidR="00D10667" w:rsidRPr="003A5448">
          <w:rPr>
            <w:rStyle w:val="Hipervnculo"/>
            <w:rFonts w:ascii="Times New Roman" w:hAnsi="Times New Roman" w:cs="Times New Roman"/>
          </w:rPr>
          <w:t>https://gemini.google.com</w:t>
        </w:r>
      </w:hyperlink>
    </w:p>
    <w:p w14:paraId="4D30A336" w14:textId="09D72BC4" w:rsidR="00D10667" w:rsidRPr="004B10EE" w:rsidRDefault="00D10667" w:rsidP="39162631">
      <w:pPr>
        <w:ind w:left="708" w:hanging="708"/>
      </w:pPr>
      <w:r>
        <w:rPr>
          <w:rFonts w:ascii="Times New Roman" w:hAnsi="Times New Roman" w:cs="Times New Roman"/>
        </w:rPr>
        <w:t>Sazón. (2026). Especificación de requerimientos de software: Célula 7 – Mercadeo, Campañas y Fidelización [Documento de trabajo no publicado]. CESDE.</w:t>
      </w:r>
    </w:p>
    <w:p w14:paraId="6D8CE19D" w14:textId="6FB2A472" w:rsidR="4B919EDF" w:rsidRDefault="4B919EDF" w:rsidP="37BCAFAC">
      <w:pPr>
        <w:spacing w:before="240" w:after="240"/>
      </w:pPr>
      <w:r w:rsidRPr="37BCAFAC">
        <w:rPr>
          <w:rFonts w:ascii="Times New Roman" w:eastAsia="Times New Roman" w:hAnsi="Times New Roman" w:cs="Times New Roman"/>
        </w:rPr>
        <w:t xml:space="preserve">Bhattacharyya, A. (2025, 10 de noviembre). </w:t>
      </w:r>
      <w:r w:rsidRPr="37BCAFAC">
        <w:rPr>
          <w:rFonts w:ascii="Times New Roman" w:eastAsia="Times New Roman" w:hAnsi="Times New Roman" w:cs="Times New Roman"/>
          <w:i/>
          <w:iCs/>
        </w:rPr>
        <w:t>Retention rates for mobile apps by industry</w:t>
      </w:r>
      <w:r w:rsidRPr="37BCAFAC">
        <w:rPr>
          <w:rFonts w:ascii="Times New Roman" w:eastAsia="Times New Roman" w:hAnsi="Times New Roman" w:cs="Times New Roman"/>
        </w:rPr>
        <w:t xml:space="preserve">. Plotline. </w:t>
      </w:r>
      <w:hyperlink r:id="rId10">
        <w:r w:rsidRPr="37BCAFAC">
          <w:rPr>
            <w:rStyle w:val="Hipervnculo"/>
          </w:rPr>
          <w:t>https://www.plotline.so/blog/retention-rates-mobile-apps-by-industry</w:t>
        </w:r>
      </w:hyperlink>
    </w:p>
    <w:p w14:paraId="2C92954B" w14:textId="479F4AE0" w:rsidR="4B919EDF" w:rsidRDefault="4B919EDF" w:rsidP="37BCAFAC">
      <w:pPr>
        <w:spacing w:before="240" w:after="240"/>
      </w:pPr>
      <w:r w:rsidRPr="37BCAFAC">
        <w:rPr>
          <w:rFonts w:ascii="Times New Roman" w:eastAsia="Times New Roman" w:hAnsi="Times New Roman" w:cs="Times New Roman"/>
        </w:rPr>
        <w:t xml:space="preserve">Chen, A. (2015, 9 de junio). </w:t>
      </w:r>
      <w:r w:rsidRPr="37BCAFAC">
        <w:rPr>
          <w:rFonts w:ascii="Times New Roman" w:eastAsia="Times New Roman" w:hAnsi="Times New Roman" w:cs="Times New Roman"/>
          <w:i/>
          <w:iCs/>
        </w:rPr>
        <w:t>New data shows losing 80% of mobile users is normal, and why the best apps do better</w:t>
      </w:r>
      <w:r w:rsidRPr="37BCAFAC">
        <w:rPr>
          <w:rFonts w:ascii="Times New Roman" w:eastAsia="Times New Roman" w:hAnsi="Times New Roman" w:cs="Times New Roman"/>
        </w:rPr>
        <w:t xml:space="preserve">. </w:t>
      </w:r>
      <w:hyperlink r:id="rId11">
        <w:r w:rsidRPr="37BCAFAC">
          <w:rPr>
            <w:rStyle w:val="Hipervnculo"/>
          </w:rPr>
          <w:t>https://andrewchen.com/new-data-shows-why-losing-80-of-your-mobile-users-is-normal-and-that-the-best-apps-do-much-better/</w:t>
        </w:r>
      </w:hyperlink>
    </w:p>
    <w:p w14:paraId="26D35A2D" w14:textId="0ECF6815" w:rsidR="4B919EDF" w:rsidRDefault="4B919EDF" w:rsidP="37BCAFAC">
      <w:pPr>
        <w:spacing w:before="240" w:after="240"/>
      </w:pPr>
      <w:r w:rsidRPr="37BCAFAC">
        <w:rPr>
          <w:rFonts w:ascii="Times New Roman" w:eastAsia="Times New Roman" w:hAnsi="Times New Roman" w:cs="Times New Roman"/>
        </w:rPr>
        <w:t xml:space="preserve">Lakshman, D., y Faiz, F. (2021). The impact of customer loyalty programs on customer retention in the retail industry. </w:t>
      </w:r>
      <w:r w:rsidRPr="37BCAFAC">
        <w:rPr>
          <w:rFonts w:ascii="Times New Roman" w:eastAsia="Times New Roman" w:hAnsi="Times New Roman" w:cs="Times New Roman"/>
          <w:i/>
          <w:iCs/>
        </w:rPr>
        <w:t>Journal of Management Research, 21</w:t>
      </w:r>
      <w:r w:rsidRPr="37BCAFAC">
        <w:rPr>
          <w:rFonts w:ascii="Times New Roman" w:eastAsia="Times New Roman" w:hAnsi="Times New Roman" w:cs="Times New Roman"/>
        </w:rPr>
        <w:t xml:space="preserve">(1), 35-48. </w:t>
      </w:r>
      <w:hyperlink r:id="rId12">
        <w:r w:rsidRPr="37BCAFAC">
          <w:rPr>
            <w:rStyle w:val="Hipervnculo"/>
          </w:rPr>
          <w:t>https://archive.cmb.ac.lk/items/ba93a989-e47f-48a9-be19-949b9851347b</w:t>
        </w:r>
      </w:hyperlink>
    </w:p>
    <w:p w14:paraId="200C5AF1" w14:textId="7077AD3E" w:rsidR="4B919EDF" w:rsidRDefault="4B919EDF" w:rsidP="37BCAFAC">
      <w:pPr>
        <w:spacing w:before="240" w:after="240"/>
      </w:pPr>
      <w:r w:rsidRPr="37BCAFAC">
        <w:rPr>
          <w:rFonts w:ascii="Times New Roman" w:eastAsia="Times New Roman" w:hAnsi="Times New Roman" w:cs="Times New Roman"/>
        </w:rPr>
        <w:t xml:space="preserve">Nielsen. (2013a). </w:t>
      </w:r>
      <w:r w:rsidRPr="37BCAFAC">
        <w:rPr>
          <w:rFonts w:ascii="Times New Roman" w:eastAsia="Times New Roman" w:hAnsi="Times New Roman" w:cs="Times New Roman"/>
          <w:i/>
          <w:iCs/>
        </w:rPr>
        <w:t>Nielsen survey: 84 percent of global respondents more likely to visit retailers that offer a loyalty program</w:t>
      </w:r>
      <w:r w:rsidRPr="37BCAFAC">
        <w:rPr>
          <w:rFonts w:ascii="Times New Roman" w:eastAsia="Times New Roman" w:hAnsi="Times New Roman" w:cs="Times New Roman"/>
        </w:rPr>
        <w:t xml:space="preserve"> [Comunicado de prensa]. Fuels Market News. </w:t>
      </w:r>
      <w:hyperlink r:id="rId13">
        <w:r w:rsidRPr="37BCAFAC">
          <w:rPr>
            <w:rStyle w:val="Hipervnculo"/>
          </w:rPr>
          <w:t>https://fuelsmarketnews.com/nielsen-survey-84-percent-global-respondents-likely-visit-retailers-offer-loyalty-program/</w:t>
        </w:r>
      </w:hyperlink>
    </w:p>
    <w:p w14:paraId="2B68E169" w14:textId="06DD1B12" w:rsidR="4B919EDF" w:rsidRDefault="4B919EDF" w:rsidP="37BCAFAC">
      <w:pPr>
        <w:spacing w:before="240" w:after="240"/>
      </w:pPr>
      <w:r w:rsidRPr="37BCAFAC">
        <w:rPr>
          <w:rFonts w:ascii="Times New Roman" w:eastAsia="Times New Roman" w:hAnsi="Times New Roman" w:cs="Times New Roman"/>
        </w:rPr>
        <w:t xml:space="preserve">Nielsen. (2013b, 25 de noviembre). </w:t>
      </w:r>
      <w:r w:rsidRPr="37BCAFAC">
        <w:rPr>
          <w:rFonts w:ascii="Times New Roman" w:eastAsia="Times New Roman" w:hAnsi="Times New Roman" w:cs="Times New Roman"/>
          <w:i/>
          <w:iCs/>
        </w:rPr>
        <w:t>Who rewards who? Loyalty program availability and patronage go hand in hand</w:t>
      </w:r>
      <w:r w:rsidRPr="37BCAFAC">
        <w:rPr>
          <w:rFonts w:ascii="Times New Roman" w:eastAsia="Times New Roman" w:hAnsi="Times New Roman" w:cs="Times New Roman"/>
        </w:rPr>
        <w:t xml:space="preserve">. </w:t>
      </w:r>
      <w:hyperlink r:id="rId14">
        <w:r w:rsidRPr="37BCAFAC">
          <w:rPr>
            <w:rStyle w:val="Hipervnculo"/>
          </w:rPr>
          <w:t>https://www.nielsen.com/cn/en/insights/article/2013/who-rewards-who-loyalty-program-availability-and-patronage-go-hand-in-hand/</w:t>
        </w:r>
      </w:hyperlink>
    </w:p>
    <w:p w14:paraId="36579CB2" w14:textId="30D8BC73" w:rsidR="37BCAFAC" w:rsidRDefault="37BCAFAC" w:rsidP="37BCAFAC">
      <w:pPr>
        <w:ind w:left="708" w:hanging="708"/>
        <w:rPr>
          <w:rFonts w:ascii="Times New Roman" w:hAnsi="Times New Roman" w:cs="Times New Roman"/>
        </w:rPr>
      </w:pPr>
    </w:p>
    <w:p w14:paraId="3EAF4664" w14:textId="652C346E" w:rsidR="00F70B8A" w:rsidRPr="004B10EE" w:rsidRDefault="00F70B8A">
      <w:pPr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br w:type="page"/>
      </w:r>
    </w:p>
    <w:p w14:paraId="40E57D5A" w14:textId="77777777" w:rsidR="00E91E97" w:rsidRPr="004B10EE" w:rsidRDefault="00E91E97" w:rsidP="0062715A">
      <w:pPr>
        <w:pStyle w:val="Ttulo1"/>
        <w:rPr>
          <w:rFonts w:cs="Times New Roman"/>
        </w:rPr>
      </w:pPr>
      <w:bookmarkStart w:id="14" w:name="_Toc242106953"/>
      <w:r w:rsidRPr="08CD555F">
        <w:rPr>
          <w:rFonts w:cs="Times New Roman"/>
        </w:rPr>
        <w:lastRenderedPageBreak/>
        <w:t>Reglamentación y condiciones legales</w:t>
      </w:r>
      <w:bookmarkEnd w:id="14"/>
    </w:p>
    <w:p w14:paraId="6186FD12" w14:textId="77777777" w:rsidR="00917D48" w:rsidRPr="004B10EE" w:rsidRDefault="00917D48" w:rsidP="00F70B8A">
      <w:pPr>
        <w:rPr>
          <w:rFonts w:ascii="Times New Roman" w:hAnsi="Times New Roman" w:cs="Times New Roman"/>
        </w:rPr>
      </w:pPr>
    </w:p>
    <w:p w14:paraId="3F5CE43E" w14:textId="77777777" w:rsidR="00917D48" w:rsidRPr="004B10EE" w:rsidRDefault="00917D48" w:rsidP="00F70B8A">
      <w:pPr>
        <w:rPr>
          <w:rFonts w:ascii="Times New Roman" w:hAnsi="Times New Roman" w:cs="Times New Roman"/>
        </w:rPr>
      </w:pPr>
    </w:p>
    <w:p w14:paraId="2DA6A39A" w14:textId="77777777" w:rsidR="00917D48" w:rsidRPr="004B10EE" w:rsidRDefault="00917D48" w:rsidP="00F70B8A">
      <w:pPr>
        <w:rPr>
          <w:rFonts w:ascii="Times New Roman" w:hAnsi="Times New Roman" w:cs="Times New Roman"/>
        </w:rPr>
      </w:pPr>
    </w:p>
    <w:p w14:paraId="3F06B054" w14:textId="77777777" w:rsidR="00E91E97" w:rsidRPr="004B10EE" w:rsidRDefault="00E91E97" w:rsidP="47FD1DD4">
      <w:pPr>
        <w:spacing w:line="480" w:lineRule="auto"/>
        <w:ind w:firstLine="708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El desarrollo, estructuración y presentación de este proyecto se rige bajo las siguientes consideraciones normativas e institucionales:</w:t>
      </w:r>
    </w:p>
    <w:p w14:paraId="7EA74DB2" w14:textId="77777777" w:rsidR="00E91E97" w:rsidRPr="004B10EE" w:rsidRDefault="00E91E97" w:rsidP="47FD1DD4">
      <w:pPr>
        <w:spacing w:line="480" w:lineRule="auto"/>
        <w:ind w:firstLine="708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Propiedad intelectual del estudiante: Se reconocen los derechos de autoría y creación sobre la documentación, el diseño y el código desarrollado a los estudiantes integrantes de este proyecto.</w:t>
      </w:r>
    </w:p>
    <w:p w14:paraId="735C94EE" w14:textId="77777777" w:rsidR="00E91E97" w:rsidRPr="004B10EE" w:rsidRDefault="00E91E97" w:rsidP="47FD1DD4">
      <w:pPr>
        <w:spacing w:line="480" w:lineRule="auto"/>
        <w:ind w:firstLine="708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Derechos y distribución del CESDE: La institución tiene el derecho de almacenar, revisar y distribuir este material de manera interna con fines estrictamente evaluativos, pedagógicos y de repositorio institucional.</w:t>
      </w:r>
    </w:p>
    <w:p w14:paraId="41CA64A0" w14:textId="77777777" w:rsidR="00E91E97" w:rsidRPr="004B10EE" w:rsidRDefault="00E91E97" w:rsidP="47FD1DD4">
      <w:pPr>
        <w:spacing w:line="480" w:lineRule="auto"/>
        <w:ind w:firstLine="708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Proyecto formativo netamente académico: Este informe de requisitos y el software que de él derive tienen un propósito exclusivamente educativo. No persiguen fines de lucro, no involucran transacciones reales de comercio y no representan un producto comercial desplegado en un entorno real.</w:t>
      </w:r>
    </w:p>
    <w:p w14:paraId="6BE45273" w14:textId="2EB080D5" w:rsidR="00F70B8A" w:rsidRPr="004B10EE" w:rsidRDefault="00F70B8A" w:rsidP="00F70B8A">
      <w:pPr>
        <w:rPr>
          <w:rFonts w:ascii="Times New Roman" w:hAnsi="Times New Roman" w:cs="Times New Roman"/>
        </w:rPr>
      </w:pPr>
    </w:p>
    <w:sectPr w:rsidR="00F70B8A" w:rsidRPr="004B10EE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F3486" w14:textId="77777777" w:rsidR="00662FC4" w:rsidRDefault="00662FC4" w:rsidP="00195AF1">
      <w:pPr>
        <w:spacing w:after="0" w:line="240" w:lineRule="auto"/>
      </w:pPr>
      <w:r>
        <w:separator/>
      </w:r>
    </w:p>
  </w:endnote>
  <w:endnote w:type="continuationSeparator" w:id="0">
    <w:p w14:paraId="1E15E7D9" w14:textId="77777777" w:rsidR="00662FC4" w:rsidRDefault="00662FC4" w:rsidP="0019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87EB7" w14:textId="5F5DFCDC" w:rsidR="00195AF1" w:rsidRDefault="00195A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9A76E" w14:textId="77777777" w:rsidR="00662FC4" w:rsidRDefault="00662FC4" w:rsidP="00195AF1">
      <w:pPr>
        <w:spacing w:after="0" w:line="240" w:lineRule="auto"/>
      </w:pPr>
      <w:r>
        <w:separator/>
      </w:r>
    </w:p>
  </w:footnote>
  <w:footnote w:type="continuationSeparator" w:id="0">
    <w:p w14:paraId="0E0F4085" w14:textId="77777777" w:rsidR="00662FC4" w:rsidRDefault="00662FC4" w:rsidP="0019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F360268" w14:paraId="462B10B1" w14:textId="77777777" w:rsidTr="2F360268">
      <w:trPr>
        <w:trHeight w:val="300"/>
      </w:trPr>
      <w:tc>
        <w:tcPr>
          <w:tcW w:w="2945" w:type="dxa"/>
        </w:tcPr>
        <w:p w14:paraId="157876B1" w14:textId="281CDEC7" w:rsidR="2F360268" w:rsidRDefault="2F360268" w:rsidP="2F360268">
          <w:pPr>
            <w:ind w:left="-115"/>
          </w:pPr>
        </w:p>
      </w:tc>
      <w:tc>
        <w:tcPr>
          <w:tcW w:w="2945" w:type="dxa"/>
        </w:tcPr>
        <w:p w14:paraId="4E13B518" w14:textId="732BA3EA" w:rsidR="2F360268" w:rsidRDefault="2F360268" w:rsidP="2F360268">
          <w:pPr>
            <w:jc w:val="center"/>
          </w:pPr>
        </w:p>
      </w:tc>
      <w:tc>
        <w:tcPr>
          <w:tcW w:w="2945" w:type="dxa"/>
        </w:tcPr>
        <w:p w14:paraId="6276CD2F" w14:textId="14AFF70C" w:rsidR="2F360268" w:rsidRDefault="2F360268" w:rsidP="2F360268">
          <w:pPr>
            <w:ind w:right="-115"/>
            <w:jc w:val="right"/>
          </w:pPr>
        </w:p>
      </w:tc>
    </w:tr>
  </w:tbl>
  <w:p w14:paraId="720085AA" w14:textId="4BC369A4" w:rsidR="00195AF1" w:rsidRDefault="00195AF1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twJfrFzyzvHD" int2:id="B9HzautQ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244F"/>
    <w:multiLevelType w:val="hybridMultilevel"/>
    <w:tmpl w:val="27288E86"/>
    <w:lvl w:ilvl="0" w:tplc="4930442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915A6"/>
    <w:multiLevelType w:val="hybridMultilevel"/>
    <w:tmpl w:val="FA08BCDC"/>
    <w:lvl w:ilvl="0" w:tplc="4930442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97240"/>
    <w:multiLevelType w:val="hybridMultilevel"/>
    <w:tmpl w:val="8F46FBE4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547805"/>
    <w:multiLevelType w:val="hybridMultilevel"/>
    <w:tmpl w:val="FFFFFFFF"/>
    <w:lvl w:ilvl="0" w:tplc="AC2A67EA">
      <w:start w:val="1"/>
      <w:numFmt w:val="decimal"/>
      <w:lvlText w:val="%1."/>
      <w:lvlJc w:val="left"/>
      <w:pPr>
        <w:ind w:left="720" w:hanging="360"/>
      </w:pPr>
    </w:lvl>
    <w:lvl w:ilvl="1" w:tplc="ED9E9018">
      <w:start w:val="1"/>
      <w:numFmt w:val="lowerLetter"/>
      <w:lvlText w:val="%2."/>
      <w:lvlJc w:val="left"/>
      <w:pPr>
        <w:ind w:left="1440" w:hanging="360"/>
      </w:pPr>
    </w:lvl>
    <w:lvl w:ilvl="2" w:tplc="92C28C3A">
      <w:start w:val="1"/>
      <w:numFmt w:val="lowerRoman"/>
      <w:lvlText w:val="%3."/>
      <w:lvlJc w:val="right"/>
      <w:pPr>
        <w:ind w:left="2160" w:hanging="180"/>
      </w:pPr>
    </w:lvl>
    <w:lvl w:ilvl="3" w:tplc="268E7C3A">
      <w:start w:val="1"/>
      <w:numFmt w:val="decimal"/>
      <w:lvlText w:val="%4."/>
      <w:lvlJc w:val="left"/>
      <w:pPr>
        <w:ind w:left="2880" w:hanging="360"/>
      </w:pPr>
    </w:lvl>
    <w:lvl w:ilvl="4" w:tplc="23D89AE4">
      <w:start w:val="1"/>
      <w:numFmt w:val="lowerLetter"/>
      <w:lvlText w:val="%5."/>
      <w:lvlJc w:val="left"/>
      <w:pPr>
        <w:ind w:left="3600" w:hanging="360"/>
      </w:pPr>
    </w:lvl>
    <w:lvl w:ilvl="5" w:tplc="A96E8B04">
      <w:start w:val="1"/>
      <w:numFmt w:val="lowerRoman"/>
      <w:lvlText w:val="%6."/>
      <w:lvlJc w:val="right"/>
      <w:pPr>
        <w:ind w:left="4320" w:hanging="180"/>
      </w:pPr>
    </w:lvl>
    <w:lvl w:ilvl="6" w:tplc="8AB81DBA">
      <w:start w:val="1"/>
      <w:numFmt w:val="decimal"/>
      <w:lvlText w:val="%7."/>
      <w:lvlJc w:val="left"/>
      <w:pPr>
        <w:ind w:left="5040" w:hanging="360"/>
      </w:pPr>
    </w:lvl>
    <w:lvl w:ilvl="7" w:tplc="B806635C">
      <w:start w:val="1"/>
      <w:numFmt w:val="lowerLetter"/>
      <w:lvlText w:val="%8."/>
      <w:lvlJc w:val="left"/>
      <w:pPr>
        <w:ind w:left="5760" w:hanging="360"/>
      </w:pPr>
    </w:lvl>
    <w:lvl w:ilvl="8" w:tplc="30C6636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AFC42"/>
    <w:multiLevelType w:val="hybridMultilevel"/>
    <w:tmpl w:val="FFFFFFFF"/>
    <w:lvl w:ilvl="0" w:tplc="1424FD0C">
      <w:start w:val="1"/>
      <w:numFmt w:val="decimal"/>
      <w:lvlText w:val="%1."/>
      <w:lvlJc w:val="left"/>
      <w:pPr>
        <w:ind w:left="720" w:hanging="360"/>
      </w:pPr>
    </w:lvl>
    <w:lvl w:ilvl="1" w:tplc="6CBAA60A">
      <w:start w:val="1"/>
      <w:numFmt w:val="lowerLetter"/>
      <w:lvlText w:val="%2."/>
      <w:lvlJc w:val="left"/>
      <w:pPr>
        <w:ind w:left="1440" w:hanging="360"/>
      </w:pPr>
    </w:lvl>
    <w:lvl w:ilvl="2" w:tplc="6EE23E4C">
      <w:start w:val="1"/>
      <w:numFmt w:val="lowerRoman"/>
      <w:lvlText w:val="%3."/>
      <w:lvlJc w:val="right"/>
      <w:pPr>
        <w:ind w:left="2160" w:hanging="180"/>
      </w:pPr>
    </w:lvl>
    <w:lvl w:ilvl="3" w:tplc="4926B926">
      <w:start w:val="1"/>
      <w:numFmt w:val="decimal"/>
      <w:lvlText w:val="%4."/>
      <w:lvlJc w:val="left"/>
      <w:pPr>
        <w:ind w:left="2880" w:hanging="360"/>
      </w:pPr>
    </w:lvl>
    <w:lvl w:ilvl="4" w:tplc="70CCB0C6">
      <w:start w:val="1"/>
      <w:numFmt w:val="lowerLetter"/>
      <w:lvlText w:val="%5."/>
      <w:lvlJc w:val="left"/>
      <w:pPr>
        <w:ind w:left="3600" w:hanging="360"/>
      </w:pPr>
    </w:lvl>
    <w:lvl w:ilvl="5" w:tplc="30360D5C">
      <w:start w:val="1"/>
      <w:numFmt w:val="lowerRoman"/>
      <w:lvlText w:val="%6."/>
      <w:lvlJc w:val="right"/>
      <w:pPr>
        <w:ind w:left="4320" w:hanging="180"/>
      </w:pPr>
    </w:lvl>
    <w:lvl w:ilvl="6" w:tplc="D1462788">
      <w:start w:val="1"/>
      <w:numFmt w:val="decimal"/>
      <w:lvlText w:val="%7."/>
      <w:lvlJc w:val="left"/>
      <w:pPr>
        <w:ind w:left="5040" w:hanging="360"/>
      </w:pPr>
    </w:lvl>
    <w:lvl w:ilvl="7" w:tplc="FBDE131C">
      <w:start w:val="1"/>
      <w:numFmt w:val="lowerLetter"/>
      <w:lvlText w:val="%8."/>
      <w:lvlJc w:val="left"/>
      <w:pPr>
        <w:ind w:left="5760" w:hanging="360"/>
      </w:pPr>
    </w:lvl>
    <w:lvl w:ilvl="8" w:tplc="9140E2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70064"/>
    <w:multiLevelType w:val="hybridMultilevel"/>
    <w:tmpl w:val="52BA0B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631EF"/>
    <w:multiLevelType w:val="multilevel"/>
    <w:tmpl w:val="BA6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D240E"/>
    <w:multiLevelType w:val="multilevel"/>
    <w:tmpl w:val="ECBA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C3771"/>
    <w:multiLevelType w:val="hybridMultilevel"/>
    <w:tmpl w:val="09A2DC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9732D"/>
    <w:multiLevelType w:val="hybridMultilevel"/>
    <w:tmpl w:val="FFFFFFFF"/>
    <w:lvl w:ilvl="0" w:tplc="940E47CE">
      <w:start w:val="1"/>
      <w:numFmt w:val="decimal"/>
      <w:lvlText w:val="%1."/>
      <w:lvlJc w:val="left"/>
      <w:pPr>
        <w:ind w:left="720" w:hanging="360"/>
      </w:pPr>
    </w:lvl>
    <w:lvl w:ilvl="1" w:tplc="275A1B64">
      <w:start w:val="1"/>
      <w:numFmt w:val="lowerLetter"/>
      <w:lvlText w:val="%2."/>
      <w:lvlJc w:val="left"/>
      <w:pPr>
        <w:ind w:left="1440" w:hanging="360"/>
      </w:pPr>
    </w:lvl>
    <w:lvl w:ilvl="2" w:tplc="206E6892">
      <w:start w:val="1"/>
      <w:numFmt w:val="lowerRoman"/>
      <w:lvlText w:val="%3."/>
      <w:lvlJc w:val="right"/>
      <w:pPr>
        <w:ind w:left="2160" w:hanging="180"/>
      </w:pPr>
    </w:lvl>
    <w:lvl w:ilvl="3" w:tplc="0DB67640">
      <w:start w:val="1"/>
      <w:numFmt w:val="decimal"/>
      <w:lvlText w:val="%4."/>
      <w:lvlJc w:val="left"/>
      <w:pPr>
        <w:ind w:left="2880" w:hanging="360"/>
      </w:pPr>
    </w:lvl>
    <w:lvl w:ilvl="4" w:tplc="D1147EBC">
      <w:start w:val="1"/>
      <w:numFmt w:val="lowerLetter"/>
      <w:lvlText w:val="%5."/>
      <w:lvlJc w:val="left"/>
      <w:pPr>
        <w:ind w:left="3600" w:hanging="360"/>
      </w:pPr>
    </w:lvl>
    <w:lvl w:ilvl="5" w:tplc="97E824EC">
      <w:start w:val="1"/>
      <w:numFmt w:val="lowerRoman"/>
      <w:lvlText w:val="%6."/>
      <w:lvlJc w:val="right"/>
      <w:pPr>
        <w:ind w:left="4320" w:hanging="180"/>
      </w:pPr>
    </w:lvl>
    <w:lvl w:ilvl="6" w:tplc="B6986BAE">
      <w:start w:val="1"/>
      <w:numFmt w:val="decimal"/>
      <w:lvlText w:val="%7."/>
      <w:lvlJc w:val="left"/>
      <w:pPr>
        <w:ind w:left="5040" w:hanging="360"/>
      </w:pPr>
    </w:lvl>
    <w:lvl w:ilvl="7" w:tplc="5A2CBBCC">
      <w:start w:val="1"/>
      <w:numFmt w:val="lowerLetter"/>
      <w:lvlText w:val="%8."/>
      <w:lvlJc w:val="left"/>
      <w:pPr>
        <w:ind w:left="5760" w:hanging="360"/>
      </w:pPr>
    </w:lvl>
    <w:lvl w:ilvl="8" w:tplc="016E4B5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B02F24"/>
    <w:multiLevelType w:val="multilevel"/>
    <w:tmpl w:val="57CA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14296">
    <w:abstractNumId w:val="9"/>
  </w:num>
  <w:num w:numId="2" w16cid:durableId="1862205993">
    <w:abstractNumId w:val="4"/>
  </w:num>
  <w:num w:numId="3" w16cid:durableId="237132030">
    <w:abstractNumId w:val="3"/>
  </w:num>
  <w:num w:numId="4" w16cid:durableId="1782801061">
    <w:abstractNumId w:val="5"/>
  </w:num>
  <w:num w:numId="5" w16cid:durableId="1047292899">
    <w:abstractNumId w:val="1"/>
  </w:num>
  <w:num w:numId="6" w16cid:durableId="1075739152">
    <w:abstractNumId w:val="0"/>
  </w:num>
  <w:num w:numId="7" w16cid:durableId="234827722">
    <w:abstractNumId w:val="2"/>
  </w:num>
  <w:num w:numId="8" w16cid:durableId="1934781202">
    <w:abstractNumId w:val="6"/>
  </w:num>
  <w:num w:numId="9" w16cid:durableId="50735537">
    <w:abstractNumId w:val="10"/>
  </w:num>
  <w:num w:numId="10" w16cid:durableId="795369927">
    <w:abstractNumId w:val="7"/>
  </w:num>
  <w:num w:numId="11" w16cid:durableId="8928913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3B"/>
    <w:rsid w:val="00002341"/>
    <w:rsid w:val="00016A6B"/>
    <w:rsid w:val="00046EA5"/>
    <w:rsid w:val="00050719"/>
    <w:rsid w:val="00057AFF"/>
    <w:rsid w:val="0006695F"/>
    <w:rsid w:val="000765CD"/>
    <w:rsid w:val="00093849"/>
    <w:rsid w:val="000A26D0"/>
    <w:rsid w:val="000A78D2"/>
    <w:rsid w:val="000B0420"/>
    <w:rsid w:val="000B3009"/>
    <w:rsid w:val="000C4A6C"/>
    <w:rsid w:val="000D5EAE"/>
    <w:rsid w:val="000D6BBC"/>
    <w:rsid w:val="000F0552"/>
    <w:rsid w:val="000F1659"/>
    <w:rsid w:val="00103204"/>
    <w:rsid w:val="00120C25"/>
    <w:rsid w:val="0012631C"/>
    <w:rsid w:val="00126A20"/>
    <w:rsid w:val="00132E0A"/>
    <w:rsid w:val="00133ADE"/>
    <w:rsid w:val="0015381D"/>
    <w:rsid w:val="00160C84"/>
    <w:rsid w:val="00180D7C"/>
    <w:rsid w:val="001835FC"/>
    <w:rsid w:val="001940B5"/>
    <w:rsid w:val="00195AF1"/>
    <w:rsid w:val="0019606E"/>
    <w:rsid w:val="001962C0"/>
    <w:rsid w:val="00196701"/>
    <w:rsid w:val="001A1C45"/>
    <w:rsid w:val="001D4DB2"/>
    <w:rsid w:val="001D5BC8"/>
    <w:rsid w:val="001E4F2D"/>
    <w:rsid w:val="001F4FEB"/>
    <w:rsid w:val="002009F5"/>
    <w:rsid w:val="00215396"/>
    <w:rsid w:val="00232D4C"/>
    <w:rsid w:val="00246004"/>
    <w:rsid w:val="00266230"/>
    <w:rsid w:val="00271CF9"/>
    <w:rsid w:val="00296FE2"/>
    <w:rsid w:val="002B017B"/>
    <w:rsid w:val="002B07C0"/>
    <w:rsid w:val="002B1A6A"/>
    <w:rsid w:val="002B3C60"/>
    <w:rsid w:val="002C38F7"/>
    <w:rsid w:val="002E5A0D"/>
    <w:rsid w:val="003007D4"/>
    <w:rsid w:val="00304EF2"/>
    <w:rsid w:val="00310A9D"/>
    <w:rsid w:val="00340CA6"/>
    <w:rsid w:val="00353E32"/>
    <w:rsid w:val="00356839"/>
    <w:rsid w:val="00357BD7"/>
    <w:rsid w:val="00365DE8"/>
    <w:rsid w:val="00374F4D"/>
    <w:rsid w:val="00390FCB"/>
    <w:rsid w:val="003934B6"/>
    <w:rsid w:val="003A2909"/>
    <w:rsid w:val="003B65CB"/>
    <w:rsid w:val="003B6DD1"/>
    <w:rsid w:val="003D4093"/>
    <w:rsid w:val="003D49DF"/>
    <w:rsid w:val="003F2141"/>
    <w:rsid w:val="003F7FED"/>
    <w:rsid w:val="00401A91"/>
    <w:rsid w:val="0042204A"/>
    <w:rsid w:val="00431FBA"/>
    <w:rsid w:val="00433981"/>
    <w:rsid w:val="00443624"/>
    <w:rsid w:val="00460865"/>
    <w:rsid w:val="004652B5"/>
    <w:rsid w:val="00482F12"/>
    <w:rsid w:val="00494C2E"/>
    <w:rsid w:val="004A0217"/>
    <w:rsid w:val="004A7653"/>
    <w:rsid w:val="004B10EE"/>
    <w:rsid w:val="004C00C5"/>
    <w:rsid w:val="004C1200"/>
    <w:rsid w:val="004C6134"/>
    <w:rsid w:val="004D720B"/>
    <w:rsid w:val="004E29CD"/>
    <w:rsid w:val="00505EC1"/>
    <w:rsid w:val="005071F0"/>
    <w:rsid w:val="00510B36"/>
    <w:rsid w:val="00512446"/>
    <w:rsid w:val="00513921"/>
    <w:rsid w:val="00513DDD"/>
    <w:rsid w:val="005522BE"/>
    <w:rsid w:val="005546E7"/>
    <w:rsid w:val="00573C55"/>
    <w:rsid w:val="00577711"/>
    <w:rsid w:val="00581653"/>
    <w:rsid w:val="00584CE4"/>
    <w:rsid w:val="005A6A89"/>
    <w:rsid w:val="005B1EA5"/>
    <w:rsid w:val="005C1341"/>
    <w:rsid w:val="005D4FC4"/>
    <w:rsid w:val="005F744B"/>
    <w:rsid w:val="00612CC1"/>
    <w:rsid w:val="006168F1"/>
    <w:rsid w:val="00625442"/>
    <w:rsid w:val="0062715A"/>
    <w:rsid w:val="006436AF"/>
    <w:rsid w:val="006618F4"/>
    <w:rsid w:val="00662FC4"/>
    <w:rsid w:val="00667955"/>
    <w:rsid w:val="00670AA3"/>
    <w:rsid w:val="006734C0"/>
    <w:rsid w:val="00675513"/>
    <w:rsid w:val="00684320"/>
    <w:rsid w:val="006D7165"/>
    <w:rsid w:val="00715F4B"/>
    <w:rsid w:val="00737B39"/>
    <w:rsid w:val="00751D27"/>
    <w:rsid w:val="00774907"/>
    <w:rsid w:val="00775E8C"/>
    <w:rsid w:val="00780129"/>
    <w:rsid w:val="00780AA7"/>
    <w:rsid w:val="00784BBF"/>
    <w:rsid w:val="00793784"/>
    <w:rsid w:val="00794804"/>
    <w:rsid w:val="0079624F"/>
    <w:rsid w:val="00797049"/>
    <w:rsid w:val="007B00DD"/>
    <w:rsid w:val="007C01A3"/>
    <w:rsid w:val="007D069F"/>
    <w:rsid w:val="007D73CB"/>
    <w:rsid w:val="007E3486"/>
    <w:rsid w:val="007F55EA"/>
    <w:rsid w:val="008031F0"/>
    <w:rsid w:val="00805D21"/>
    <w:rsid w:val="008065BF"/>
    <w:rsid w:val="00811F50"/>
    <w:rsid w:val="00845102"/>
    <w:rsid w:val="008576DC"/>
    <w:rsid w:val="00867408"/>
    <w:rsid w:val="00872C8E"/>
    <w:rsid w:val="00875980"/>
    <w:rsid w:val="0088688E"/>
    <w:rsid w:val="0089182E"/>
    <w:rsid w:val="00896F6C"/>
    <w:rsid w:val="008A3227"/>
    <w:rsid w:val="008D214F"/>
    <w:rsid w:val="00917C74"/>
    <w:rsid w:val="00917D48"/>
    <w:rsid w:val="009417FE"/>
    <w:rsid w:val="00942F47"/>
    <w:rsid w:val="00954DFC"/>
    <w:rsid w:val="0099715D"/>
    <w:rsid w:val="009A3038"/>
    <w:rsid w:val="009A6E8E"/>
    <w:rsid w:val="009A6F62"/>
    <w:rsid w:val="009C7A9F"/>
    <w:rsid w:val="009D1D3A"/>
    <w:rsid w:val="009E3257"/>
    <w:rsid w:val="00A11DCB"/>
    <w:rsid w:val="00A236A2"/>
    <w:rsid w:val="00A242C9"/>
    <w:rsid w:val="00A273DC"/>
    <w:rsid w:val="00A355EE"/>
    <w:rsid w:val="00A436DC"/>
    <w:rsid w:val="00A6374C"/>
    <w:rsid w:val="00A725AF"/>
    <w:rsid w:val="00A8493D"/>
    <w:rsid w:val="00AA1FE5"/>
    <w:rsid w:val="00AA2BF7"/>
    <w:rsid w:val="00AA7DDE"/>
    <w:rsid w:val="00AF3F96"/>
    <w:rsid w:val="00B038DD"/>
    <w:rsid w:val="00B06604"/>
    <w:rsid w:val="00B211F9"/>
    <w:rsid w:val="00B36086"/>
    <w:rsid w:val="00B36931"/>
    <w:rsid w:val="00B407B7"/>
    <w:rsid w:val="00B448A0"/>
    <w:rsid w:val="00B46847"/>
    <w:rsid w:val="00B47789"/>
    <w:rsid w:val="00B568CE"/>
    <w:rsid w:val="00B56DC6"/>
    <w:rsid w:val="00B6228B"/>
    <w:rsid w:val="00B757F1"/>
    <w:rsid w:val="00B86728"/>
    <w:rsid w:val="00B90A66"/>
    <w:rsid w:val="00BA5822"/>
    <w:rsid w:val="00BB15B1"/>
    <w:rsid w:val="00BD0C10"/>
    <w:rsid w:val="00BD13B2"/>
    <w:rsid w:val="00BD4252"/>
    <w:rsid w:val="00BE030B"/>
    <w:rsid w:val="00BE0FAA"/>
    <w:rsid w:val="00C10C22"/>
    <w:rsid w:val="00C14C04"/>
    <w:rsid w:val="00C17FC4"/>
    <w:rsid w:val="00C265E1"/>
    <w:rsid w:val="00C37622"/>
    <w:rsid w:val="00C53423"/>
    <w:rsid w:val="00C53805"/>
    <w:rsid w:val="00C56017"/>
    <w:rsid w:val="00C64240"/>
    <w:rsid w:val="00C86C02"/>
    <w:rsid w:val="00C9215E"/>
    <w:rsid w:val="00CB2A73"/>
    <w:rsid w:val="00CB5A71"/>
    <w:rsid w:val="00CD3F3B"/>
    <w:rsid w:val="00CE1090"/>
    <w:rsid w:val="00CF2345"/>
    <w:rsid w:val="00D10667"/>
    <w:rsid w:val="00D22583"/>
    <w:rsid w:val="00D32D57"/>
    <w:rsid w:val="00D466EE"/>
    <w:rsid w:val="00D47EC2"/>
    <w:rsid w:val="00D625A2"/>
    <w:rsid w:val="00D63B73"/>
    <w:rsid w:val="00D72215"/>
    <w:rsid w:val="00D73411"/>
    <w:rsid w:val="00D77288"/>
    <w:rsid w:val="00DA0409"/>
    <w:rsid w:val="00DA25D2"/>
    <w:rsid w:val="00DB0B72"/>
    <w:rsid w:val="00DB5EA5"/>
    <w:rsid w:val="00DD0743"/>
    <w:rsid w:val="00DD315B"/>
    <w:rsid w:val="00DD6E7F"/>
    <w:rsid w:val="00DE73C5"/>
    <w:rsid w:val="00E12697"/>
    <w:rsid w:val="00E2141C"/>
    <w:rsid w:val="00E2278E"/>
    <w:rsid w:val="00E340F2"/>
    <w:rsid w:val="00E43EFE"/>
    <w:rsid w:val="00E54E39"/>
    <w:rsid w:val="00E5574D"/>
    <w:rsid w:val="00E559E0"/>
    <w:rsid w:val="00E80B4F"/>
    <w:rsid w:val="00E91E97"/>
    <w:rsid w:val="00E950EE"/>
    <w:rsid w:val="00E95D6C"/>
    <w:rsid w:val="00EA55A5"/>
    <w:rsid w:val="00EA6B5F"/>
    <w:rsid w:val="00EB54C5"/>
    <w:rsid w:val="00EC0721"/>
    <w:rsid w:val="00ED233E"/>
    <w:rsid w:val="00EE0EF9"/>
    <w:rsid w:val="00EF7AA9"/>
    <w:rsid w:val="00F05DBF"/>
    <w:rsid w:val="00F10CAF"/>
    <w:rsid w:val="00F1145B"/>
    <w:rsid w:val="00F41F9A"/>
    <w:rsid w:val="00F57130"/>
    <w:rsid w:val="00F64AD7"/>
    <w:rsid w:val="00F70B8A"/>
    <w:rsid w:val="00F841FA"/>
    <w:rsid w:val="00F8441E"/>
    <w:rsid w:val="00FA6B44"/>
    <w:rsid w:val="00FA7DA3"/>
    <w:rsid w:val="00FB1551"/>
    <w:rsid w:val="00FE43FB"/>
    <w:rsid w:val="00FF7E70"/>
    <w:rsid w:val="01A01A0B"/>
    <w:rsid w:val="01E13403"/>
    <w:rsid w:val="087CB494"/>
    <w:rsid w:val="08CD555F"/>
    <w:rsid w:val="092B852E"/>
    <w:rsid w:val="0BB17033"/>
    <w:rsid w:val="0E7294DE"/>
    <w:rsid w:val="0F1D849C"/>
    <w:rsid w:val="10EAEB3F"/>
    <w:rsid w:val="11774F56"/>
    <w:rsid w:val="16643B91"/>
    <w:rsid w:val="16FE731C"/>
    <w:rsid w:val="1780E995"/>
    <w:rsid w:val="199FEDDE"/>
    <w:rsid w:val="19B4B72D"/>
    <w:rsid w:val="1A2159AD"/>
    <w:rsid w:val="1A2BC67D"/>
    <w:rsid w:val="1B467332"/>
    <w:rsid w:val="1C80DFB7"/>
    <w:rsid w:val="1CE2E747"/>
    <w:rsid w:val="1D6B42F7"/>
    <w:rsid w:val="1DA68FB7"/>
    <w:rsid w:val="21388261"/>
    <w:rsid w:val="24451384"/>
    <w:rsid w:val="2619421F"/>
    <w:rsid w:val="27067E21"/>
    <w:rsid w:val="2799C9FE"/>
    <w:rsid w:val="28D2A2CE"/>
    <w:rsid w:val="29481576"/>
    <w:rsid w:val="2B4FC406"/>
    <w:rsid w:val="2F084704"/>
    <w:rsid w:val="2F360268"/>
    <w:rsid w:val="307BE649"/>
    <w:rsid w:val="32362B1D"/>
    <w:rsid w:val="32C18DA1"/>
    <w:rsid w:val="345794DB"/>
    <w:rsid w:val="349A1DAF"/>
    <w:rsid w:val="37BCAFAC"/>
    <w:rsid w:val="38B34A36"/>
    <w:rsid w:val="38B3CAE8"/>
    <w:rsid w:val="39162631"/>
    <w:rsid w:val="3D4EA98B"/>
    <w:rsid w:val="3E5FE6CF"/>
    <w:rsid w:val="3F71685C"/>
    <w:rsid w:val="3FB18EDB"/>
    <w:rsid w:val="4125469E"/>
    <w:rsid w:val="47FD1DD4"/>
    <w:rsid w:val="4872ED77"/>
    <w:rsid w:val="48AA02CE"/>
    <w:rsid w:val="4B317C87"/>
    <w:rsid w:val="4B919EDF"/>
    <w:rsid w:val="4C6491BE"/>
    <w:rsid w:val="51F3E5AC"/>
    <w:rsid w:val="53010A86"/>
    <w:rsid w:val="556775A8"/>
    <w:rsid w:val="5936CF2E"/>
    <w:rsid w:val="59CC2313"/>
    <w:rsid w:val="5B3D67CD"/>
    <w:rsid w:val="5DD30CB5"/>
    <w:rsid w:val="5F0A458B"/>
    <w:rsid w:val="607EFEB9"/>
    <w:rsid w:val="61665830"/>
    <w:rsid w:val="6178B16C"/>
    <w:rsid w:val="62E225F5"/>
    <w:rsid w:val="62EF035A"/>
    <w:rsid w:val="657492F3"/>
    <w:rsid w:val="65D3A7C9"/>
    <w:rsid w:val="6628C06B"/>
    <w:rsid w:val="66B6271C"/>
    <w:rsid w:val="6AA39615"/>
    <w:rsid w:val="748A9B63"/>
    <w:rsid w:val="7599B23A"/>
    <w:rsid w:val="78A314A4"/>
    <w:rsid w:val="7979E2F5"/>
    <w:rsid w:val="7CA2428E"/>
    <w:rsid w:val="7CB26804"/>
    <w:rsid w:val="7F78A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4A234"/>
  <w15:chartTrackingRefBased/>
  <w15:docId w15:val="{BBC87992-4482-EE45-8148-179EDBF40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7789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778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3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789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7789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3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F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F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F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F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F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F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F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F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F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F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F3B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D3F3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4778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47789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47789"/>
    <w:pPr>
      <w:spacing w:after="100"/>
      <w:ind w:left="240"/>
    </w:pPr>
  </w:style>
  <w:style w:type="table" w:styleId="Tablaconcuadrcula">
    <w:name w:val="Table Grid"/>
    <w:basedOn w:val="Tablanormal"/>
    <w:uiPriority w:val="39"/>
    <w:rsid w:val="00B47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B4778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B47789"/>
    <w:pPr>
      <w:spacing w:after="0"/>
    </w:pPr>
  </w:style>
  <w:style w:type="table" w:styleId="Tablanormal2">
    <w:name w:val="Plain Table 2"/>
    <w:basedOn w:val="Tablanormal"/>
    <w:uiPriority w:val="42"/>
    <w:rsid w:val="00353E3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D1066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unhideWhenUsed/>
    <w:rsid w:val="00F114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1145B"/>
  </w:style>
  <w:style w:type="paragraph" w:styleId="Piedepgina">
    <w:name w:val="footer"/>
    <w:basedOn w:val="Normal"/>
    <w:link w:val="PiedepginaCar"/>
    <w:uiPriority w:val="99"/>
    <w:semiHidden/>
    <w:unhideWhenUsed/>
    <w:rsid w:val="00F114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11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yperlink" Target="https://fuelsmarketnews.com/nielsen-survey-84-percent-global-respondents-likely-visit-retailers-offer-loyalty-program/" TargetMode="External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s://archive.cmb.ac.lk/items/ba93a989-e47f-48a9-be19-949b9851347b" TargetMode="External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andrewchen.com/new-data-shows-why-losing-80-of-your-mobile-users-is-normal-and-that-the-best-apps-do-much-better/" TargetMode="External" /><Relationship Id="rId5" Type="http://schemas.openxmlformats.org/officeDocument/2006/relationships/webSettings" Target="webSettings.xml" /><Relationship Id="rId15" Type="http://schemas.openxmlformats.org/officeDocument/2006/relationships/header" Target="header1.xml" /><Relationship Id="rId10" Type="http://schemas.openxmlformats.org/officeDocument/2006/relationships/hyperlink" Target="https://www.plotline.so/blog/retention-rates-mobile-apps-by-industry" TargetMode="External" /><Relationship Id="rId19" Type="http://schemas.microsoft.com/office/2020/10/relationships/intelligence" Target="intelligence2.xml" /><Relationship Id="rId4" Type="http://schemas.openxmlformats.org/officeDocument/2006/relationships/settings" Target="settings.xml" /><Relationship Id="rId9" Type="http://schemas.openxmlformats.org/officeDocument/2006/relationships/hyperlink" Target="https://gemini.google.com" TargetMode="External" /><Relationship Id="rId14" Type="http://schemas.openxmlformats.org/officeDocument/2006/relationships/hyperlink" Target="https://www.nielsen.com/cn/en/insights/article/2013/who-rewards-who-loyalty-program-availability-and-patronage-go-hand-in-han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1C252-14DE-40B8-9DE0-A04ADE2DA20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2444</Words>
  <Characters>13447</Characters>
  <Application>Microsoft Office Word</Application>
  <DocSecurity>0</DocSecurity>
  <Lines>112</Lines>
  <Paragraphs>31</Paragraphs>
  <ScaleCrop>false</ScaleCrop>
  <Company/>
  <LinksUpToDate>false</LinksUpToDate>
  <CharactersWithSpaces>15860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Zapata</dc:creator>
  <cp:keywords/>
  <dc:description/>
  <cp:lastModifiedBy>jorge chaves</cp:lastModifiedBy>
  <cp:revision>2</cp:revision>
  <dcterms:created xsi:type="dcterms:W3CDTF">2026-10-05T23:12:00Z</dcterms:created>
  <dcterms:modified xsi:type="dcterms:W3CDTF">2026-10-05T23:12:00Z</dcterms:modified>
</cp:coreProperties>
</file>