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8831723"/>
        <w:docPartObj>
          <w:docPartGallery w:val="Cover Pages"/>
          <w:docPartUnique/>
        </w:docPartObj>
      </w:sdtPr>
      <w:sdtEndPr>
        <w:rPr>
          <w:rFonts w:ascii="Arial" w:eastAsia="Times New Roman" w:hAnsi="Arial" w:cs="Arial"/>
          <w:color w:val="000000"/>
          <w:sz w:val="24"/>
          <w:szCs w:val="18"/>
          <w:lang w:eastAsia="es-MX"/>
        </w:rPr>
      </w:sdtEndPr>
      <w:sdtContent>
        <w:p w:rsidR="000C4D03" w:rsidRDefault="000C4D0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4D03" w:rsidRDefault="000C4D03" w:rsidP="000C4D03">
                                      <w:pPr>
                                        <w:pStyle w:val="Sinespaciado"/>
                                        <w:spacing w:before="120"/>
                                        <w:jc w:val="center"/>
                                        <w:rPr>
                                          <w:color w:val="FFFFFF" w:themeColor="background1"/>
                                        </w:rPr>
                                      </w:pPr>
                                      <w:r>
                                        <w:rPr>
                                          <w:color w:val="FFFFFF" w:themeColor="background1"/>
                                        </w:rPr>
                                        <w:t>Luis Gerardo Vazquez Villafuerte</w:t>
                                      </w:r>
                                    </w:p>
                                  </w:sdtContent>
                                </w:sdt>
                                <w:p w:rsidR="000C4D03" w:rsidRDefault="000C4D0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MECANICA DE MATERIALES</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MECATRONICA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C4D03" w:rsidRDefault="000C4D0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ley multiaxial y RELACIÓN de poisson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4D03" w:rsidRDefault="000C4D03" w:rsidP="000C4D03">
                                <w:pPr>
                                  <w:pStyle w:val="Sinespaciado"/>
                                  <w:spacing w:before="120"/>
                                  <w:jc w:val="center"/>
                                  <w:rPr>
                                    <w:color w:val="FFFFFF" w:themeColor="background1"/>
                                  </w:rPr>
                                </w:pPr>
                                <w:r>
                                  <w:rPr>
                                    <w:color w:val="FFFFFF" w:themeColor="background1"/>
                                  </w:rPr>
                                  <w:t>Luis Gerardo Vazquez Villafuerte</w:t>
                                </w:r>
                              </w:p>
                            </w:sdtContent>
                          </w:sdt>
                          <w:p w:rsidR="000C4D03" w:rsidRDefault="000C4D0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MECANICA DE MATERIALES</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MECATRONICA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C4D03" w:rsidRDefault="000C4D0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ley multiaxial y RELACIÓN de poisson</w:t>
                                </w:r>
                              </w:p>
                            </w:sdtContent>
                          </w:sdt>
                        </w:txbxContent>
                      </v:textbox>
                    </v:shape>
                    <w10:wrap anchorx="page" anchory="page"/>
                  </v:group>
                </w:pict>
              </mc:Fallback>
            </mc:AlternateContent>
          </w:r>
        </w:p>
        <w:p w:rsidR="000C4D03" w:rsidRDefault="000C4D03">
          <w:pPr>
            <w:rPr>
              <w:rFonts w:ascii="Arial" w:eastAsia="Times New Roman" w:hAnsi="Arial" w:cs="Arial"/>
              <w:color w:val="000000"/>
              <w:sz w:val="24"/>
              <w:szCs w:val="18"/>
              <w:lang w:eastAsia="es-MX"/>
            </w:rPr>
          </w:pPr>
          <w:r>
            <w:rPr>
              <w:rFonts w:ascii="Arial" w:eastAsia="Times New Roman" w:hAnsi="Arial" w:cs="Arial"/>
              <w:color w:val="000000"/>
              <w:sz w:val="24"/>
              <w:szCs w:val="18"/>
              <w:lang w:eastAsia="es-MX"/>
            </w:rPr>
            <w:br w:type="page"/>
          </w:r>
        </w:p>
      </w:sdtContent>
    </w:sdt>
    <w:p w:rsidR="000C4D03" w:rsidRPr="000C4D03" w:rsidRDefault="000C4D03" w:rsidP="000C4D03">
      <w:pPr>
        <w:shd w:val="clear" w:color="auto" w:fill="FFFFFF"/>
        <w:spacing w:after="100" w:afterAutospacing="1" w:line="340" w:lineRule="atLeast"/>
        <w:jc w:val="both"/>
        <w:rPr>
          <w:rFonts w:ascii="Arial" w:eastAsia="Times New Roman" w:hAnsi="Arial" w:cs="Arial"/>
          <w:color w:val="000000"/>
          <w:sz w:val="24"/>
          <w:szCs w:val="18"/>
          <w:lang w:eastAsia="es-MX"/>
        </w:rPr>
      </w:pPr>
      <w:r w:rsidRPr="000C4D03">
        <w:rPr>
          <w:rFonts w:ascii="Arial" w:eastAsia="Times New Roman" w:hAnsi="Arial" w:cs="Arial"/>
          <w:color w:val="000000"/>
          <w:sz w:val="24"/>
          <w:szCs w:val="18"/>
          <w:lang w:eastAsia="es-MX"/>
        </w:rPr>
        <w:lastRenderedPageBreak/>
        <w:t>Ya que hemos considerado, a través de la relación de Poisson, la deformación lateral dada una deformación normal, ahora debemos considerar el caso más realista donde el elemento mecánico está sometido a esfuerzos a lo largo de sus tres ejes de simetría, esto es, bajo carga multiaxial.</w:t>
      </w:r>
    </w:p>
    <w:p w:rsidR="000C4D03" w:rsidRPr="000C4D03" w:rsidRDefault="000C4D03" w:rsidP="000C4D03">
      <w:pPr>
        <w:shd w:val="clear" w:color="auto" w:fill="FFFFFF"/>
        <w:spacing w:after="100" w:afterAutospacing="1" w:line="340" w:lineRule="atLeast"/>
        <w:jc w:val="both"/>
        <w:rPr>
          <w:rFonts w:ascii="Arial" w:eastAsia="Times New Roman" w:hAnsi="Arial" w:cs="Arial"/>
          <w:color w:val="000000"/>
          <w:sz w:val="24"/>
          <w:szCs w:val="18"/>
          <w:lang w:eastAsia="es-MX"/>
        </w:rPr>
      </w:pPr>
      <w:r w:rsidRPr="000C4D03">
        <w:rPr>
          <w:rFonts w:ascii="Arial" w:eastAsia="Times New Roman" w:hAnsi="Arial" w:cs="Arial"/>
          <w:color w:val="000000"/>
          <w:sz w:val="24"/>
          <w:szCs w:val="18"/>
          <w:lang w:eastAsia="es-MX"/>
        </w:rPr>
        <w:t>La herramienta principal para lograr el cálculo de la deformación que sufrirá en cada uno de los ejes, es el principio de superposición, que nos permite calcular cada deformación mediante la aportación que cada carga axial realiza en el eje considerado.</w:t>
      </w:r>
    </w:p>
    <w:p w:rsidR="000C4D03" w:rsidRPr="000C4D03" w:rsidRDefault="000C4D03" w:rsidP="000C4D03">
      <w:pPr>
        <w:shd w:val="clear" w:color="auto" w:fill="FFFFFF"/>
        <w:spacing w:after="100" w:afterAutospacing="1" w:line="340" w:lineRule="atLeast"/>
        <w:jc w:val="both"/>
        <w:rPr>
          <w:rFonts w:ascii="Arial" w:eastAsia="Times New Roman" w:hAnsi="Arial" w:cs="Arial"/>
          <w:color w:val="000000"/>
          <w:sz w:val="24"/>
          <w:szCs w:val="18"/>
          <w:lang w:eastAsia="es-MX"/>
        </w:rPr>
      </w:pPr>
      <w:r w:rsidRPr="000C4D03">
        <w:rPr>
          <w:rFonts w:ascii="Arial" w:eastAsia="Times New Roman" w:hAnsi="Arial" w:cs="Arial"/>
          <w:color w:val="000000"/>
          <w:sz w:val="24"/>
          <w:szCs w:val="18"/>
          <w:lang w:eastAsia="es-MX"/>
        </w:rPr>
        <w:t>Teniendo en mente que al deformar en sentido positivo un eje cualquiera, con relación de Poisson positiva, establecimos que las deformaciones laterales tienen el signo negativo; podemos afirmar que la deformación unitaria total sufrida en un eje dado es la deformación normal más las dos aportaciones para las cuales el eje considerado es lateral. Si escribimos esta afirmación en función de los tres esfuerzos normales del elemento tenemos:</w:t>
      </w:r>
    </w:p>
    <w:p w:rsidR="000C4D03" w:rsidRPr="000C4D03" w:rsidRDefault="000C4D03" w:rsidP="000C4D03">
      <w:pPr>
        <w:shd w:val="clear" w:color="auto" w:fill="FFFFFF"/>
        <w:spacing w:after="0" w:line="240" w:lineRule="auto"/>
        <w:jc w:val="center"/>
        <w:rPr>
          <w:rFonts w:ascii="Georgia" w:eastAsia="Times New Roman" w:hAnsi="Georgia" w:cs="Times New Roman"/>
          <w:color w:val="000000"/>
          <w:sz w:val="24"/>
          <w:szCs w:val="18"/>
          <w:lang w:eastAsia="es-MX"/>
        </w:rPr>
      </w:pPr>
      <w:r w:rsidRPr="000C4D03">
        <w:rPr>
          <w:rFonts w:ascii="Georgia" w:eastAsia="Times New Roman" w:hAnsi="Georgia" w:cs="Times New Roman"/>
          <w:noProof/>
          <w:color w:val="000000"/>
          <w:sz w:val="24"/>
          <w:szCs w:val="18"/>
          <w:lang w:eastAsia="es-MX"/>
        </w:rPr>
        <w:drawing>
          <wp:inline distT="0" distB="0" distL="0" distR="0" wp14:anchorId="1A531E28" wp14:editId="01B8B502">
            <wp:extent cx="1466850" cy="942975"/>
            <wp:effectExtent l="0" t="0" r="0" b="9525"/>
            <wp:docPr id="1" name="Imagen 1"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942975"/>
                    </a:xfrm>
                    <a:prstGeom prst="rect">
                      <a:avLst/>
                    </a:prstGeom>
                    <a:noFill/>
                    <a:ln>
                      <a:noFill/>
                    </a:ln>
                  </pic:spPr>
                </pic:pic>
              </a:graphicData>
            </a:graphic>
          </wp:inline>
        </w:drawing>
      </w:r>
    </w:p>
    <w:p w:rsidR="000C4D03" w:rsidRPr="000C4D03" w:rsidRDefault="000C4D03" w:rsidP="000C4D03">
      <w:pPr>
        <w:shd w:val="clear" w:color="auto" w:fill="FFFFFF"/>
        <w:spacing w:after="100" w:afterAutospacing="1" w:line="340" w:lineRule="atLeast"/>
        <w:jc w:val="both"/>
        <w:rPr>
          <w:rFonts w:ascii="Arial" w:eastAsia="Times New Roman" w:hAnsi="Arial" w:cs="Arial"/>
          <w:color w:val="000000"/>
          <w:sz w:val="24"/>
          <w:szCs w:val="18"/>
          <w:lang w:eastAsia="es-MX"/>
        </w:rPr>
      </w:pPr>
      <w:r w:rsidRPr="000C4D03">
        <w:rPr>
          <w:rFonts w:ascii="Arial" w:eastAsia="Times New Roman" w:hAnsi="Arial" w:cs="Arial"/>
          <w:color w:val="000000"/>
          <w:sz w:val="24"/>
          <w:szCs w:val="18"/>
          <w:lang w:eastAsia="es-MX"/>
        </w:rPr>
        <w:t>Estas relaciones son conocidas como la</w:t>
      </w:r>
      <w:r w:rsidRPr="000C4D03">
        <w:rPr>
          <w:rFonts w:ascii="Arial" w:eastAsia="Times New Roman" w:hAnsi="Arial" w:cs="Arial"/>
          <w:b/>
          <w:bCs/>
          <w:color w:val="000000"/>
          <w:sz w:val="24"/>
          <w:szCs w:val="18"/>
          <w:lang w:eastAsia="es-MX"/>
        </w:rPr>
        <w:t> ley de Hooke generalizada para carga multiaxial</w:t>
      </w:r>
      <w:r w:rsidRPr="000C4D03">
        <w:rPr>
          <w:rFonts w:ascii="Arial" w:eastAsia="Times New Roman" w:hAnsi="Arial" w:cs="Arial"/>
          <w:color w:val="000000"/>
          <w:sz w:val="24"/>
          <w:szCs w:val="18"/>
          <w:lang w:eastAsia="es-MX"/>
        </w:rPr>
        <w:t>.</w:t>
      </w:r>
    </w:p>
    <w:p w:rsidR="00401986" w:rsidRPr="000C4D03" w:rsidRDefault="00401986">
      <w:pPr>
        <w:rPr>
          <w:rFonts w:ascii="Arial" w:hAnsi="Arial" w:cs="Arial"/>
          <w:b/>
          <w:sz w:val="24"/>
        </w:rPr>
      </w:pPr>
    </w:p>
    <w:p w:rsidR="000C4D03" w:rsidRDefault="000C4D03">
      <w:pPr>
        <w:rPr>
          <w:rFonts w:ascii="Arial" w:hAnsi="Arial" w:cs="Arial"/>
          <w:b/>
          <w:sz w:val="24"/>
        </w:rPr>
      </w:pPr>
      <w:r w:rsidRPr="000C4D03">
        <w:rPr>
          <w:rFonts w:ascii="Arial" w:hAnsi="Arial" w:cs="Arial"/>
          <w:b/>
          <w:sz w:val="24"/>
        </w:rPr>
        <w:t>REFERENCIAS:</w:t>
      </w:r>
    </w:p>
    <w:p w:rsidR="000C4D03" w:rsidRDefault="000C4D03">
      <w:pPr>
        <w:rPr>
          <w:rFonts w:ascii="Arial" w:hAnsi="Arial" w:cs="Arial"/>
          <w:b/>
          <w:sz w:val="24"/>
        </w:rPr>
      </w:pPr>
      <w:hyperlink r:id="rId8" w:history="1">
        <w:r w:rsidRPr="00CD0597">
          <w:rPr>
            <w:rStyle w:val="Hipervnculo"/>
            <w:rFonts w:ascii="Arial" w:hAnsi="Arial" w:cs="Arial"/>
            <w:b/>
            <w:sz w:val="24"/>
          </w:rPr>
          <w:t>http://gc.initelabs.com/recursos/files/r145r/w1415w/U2liga9.htm</w:t>
        </w:r>
      </w:hyperlink>
    </w:p>
    <w:p w:rsidR="000C4D03" w:rsidRPr="000C4D03" w:rsidRDefault="000C4D03">
      <w:pPr>
        <w:rPr>
          <w:rFonts w:ascii="Arial" w:hAnsi="Arial" w:cs="Arial"/>
          <w:b/>
          <w:sz w:val="24"/>
        </w:rPr>
      </w:pPr>
      <w:bookmarkStart w:id="0" w:name="_GoBack"/>
      <w:bookmarkEnd w:id="0"/>
    </w:p>
    <w:p w:rsidR="000C4D03" w:rsidRDefault="000C4D03"/>
    <w:sectPr w:rsidR="000C4D03" w:rsidSect="000C4D0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730" w:rsidRDefault="00A46730" w:rsidP="000C4D03">
      <w:pPr>
        <w:spacing w:after="0" w:line="240" w:lineRule="auto"/>
      </w:pPr>
      <w:r>
        <w:separator/>
      </w:r>
    </w:p>
  </w:endnote>
  <w:endnote w:type="continuationSeparator" w:id="0">
    <w:p w:rsidR="00A46730" w:rsidRDefault="00A46730" w:rsidP="000C4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730" w:rsidRDefault="00A46730" w:rsidP="000C4D03">
      <w:pPr>
        <w:spacing w:after="0" w:line="240" w:lineRule="auto"/>
      </w:pPr>
      <w:r>
        <w:separator/>
      </w:r>
    </w:p>
  </w:footnote>
  <w:footnote w:type="continuationSeparator" w:id="0">
    <w:p w:rsidR="00A46730" w:rsidRDefault="00A46730" w:rsidP="000C4D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03"/>
    <w:rsid w:val="000C4D03"/>
    <w:rsid w:val="00401986"/>
    <w:rsid w:val="00A467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5D255-8678-4214-A6FB-F92A6ACB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4D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C4D03"/>
  </w:style>
  <w:style w:type="character" w:customStyle="1" w:styleId="estilo2">
    <w:name w:val="estilo2"/>
    <w:basedOn w:val="Fuentedeprrafopredeter"/>
    <w:rsid w:val="000C4D03"/>
  </w:style>
  <w:style w:type="paragraph" w:customStyle="1" w:styleId="estilo21">
    <w:name w:val="estilo21"/>
    <w:basedOn w:val="Normal"/>
    <w:rsid w:val="000C4D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4D03"/>
    <w:rPr>
      <w:b/>
      <w:bCs/>
    </w:rPr>
  </w:style>
  <w:style w:type="paragraph" w:styleId="Encabezado">
    <w:name w:val="header"/>
    <w:basedOn w:val="Normal"/>
    <w:link w:val="EncabezadoCar"/>
    <w:uiPriority w:val="99"/>
    <w:unhideWhenUsed/>
    <w:rsid w:val="000C4D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D03"/>
  </w:style>
  <w:style w:type="paragraph" w:styleId="Piedepgina">
    <w:name w:val="footer"/>
    <w:basedOn w:val="Normal"/>
    <w:link w:val="PiedepginaCar"/>
    <w:uiPriority w:val="99"/>
    <w:unhideWhenUsed/>
    <w:rsid w:val="000C4D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D03"/>
  </w:style>
  <w:style w:type="paragraph" w:styleId="Sinespaciado">
    <w:name w:val="No Spacing"/>
    <w:link w:val="SinespaciadoCar"/>
    <w:uiPriority w:val="1"/>
    <w:qFormat/>
    <w:rsid w:val="000C4D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C4D03"/>
    <w:rPr>
      <w:rFonts w:eastAsiaTheme="minorEastAsia"/>
      <w:lang w:eastAsia="es-MX"/>
    </w:rPr>
  </w:style>
  <w:style w:type="character" w:styleId="Hipervnculo">
    <w:name w:val="Hyperlink"/>
    <w:basedOn w:val="Fuentedeprrafopredeter"/>
    <w:uiPriority w:val="99"/>
    <w:unhideWhenUsed/>
    <w:rsid w:val="000C4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0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initelabs.com/recursos/files/r145r/w1415w/U2liga9.ht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MECATRONICA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MECANICA DE MATERIALES</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ley multiaxial y RELACIÓN de poisson</dc:title>
  <dc:subject/>
  <dc:creator>Luis Gerardo Vazquez Villafuerte</dc:creator>
  <cp:keywords/>
  <dc:description/>
  <cp:lastModifiedBy>Daniela Vazquez</cp:lastModifiedBy>
  <cp:revision>1</cp:revision>
  <dcterms:created xsi:type="dcterms:W3CDTF">2017-01-27T01:51:00Z</dcterms:created>
  <dcterms:modified xsi:type="dcterms:W3CDTF">2017-01-27T02:02:00Z</dcterms:modified>
</cp:coreProperties>
</file>