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2g7shcx91caj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ÍNDICE MEMORIA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id w:val="-82225325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g7shcx91ca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 MEMORIA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zgqlcefv1k3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g7ravxr122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Estructura general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yme4zkhhto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 general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ot658wm3lo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Sistema de diseño empleado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nmylo89trqz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Uso de Bootstrap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s0h1wh44jyw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Uso de Flexbox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rycej7d1tsy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Estilos CSS personalizados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vl48k0prkof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Colores base y casillas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vh87fg5op5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Casillas especiales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ds1wzt92rsi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El centro del tablero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muyvfm1p2ud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Estructura interna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ot67262cfz0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Uso de degradados para los triángulos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3mozh8nw5f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Diagonales centrales negras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byktdw73hpp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Dificultades encontradas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zg82imilex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Alineación del centro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c3qzpeokd9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Transiciones entre zonas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x1byzjmf4sq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Escalabilidad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f37aivsuv4c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gyml48aclh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Imágenes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wcfbd4b6pxq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Parchis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3oengqn00p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 row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559zy4u20r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Segundo row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2cf4nribpum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Tercer Row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s7shh7ozzw2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Cuarto Row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9qrv31p99l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Quinto row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voaysyc1ipe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zgqlcefv1k34" w:id="2"/>
      <w:bookmarkEnd w:id="2"/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El objetivo de este proyecto ha sido recrear el tablero clásico del juego de Parchís utilizando únicamente HTML y CSS, sin recurrir a imágenes ni gráficos externos.</w:t>
        <w:br w:type="textWrapping"/>
        <w:t xml:space="preserve">El propósito principal fue lograr una representación visual fiel y proporcionada del tablero empleando estructuras de cuadrícula y subdivisiones flexibles, haciendo uso del sistema grid de Bootstrap y propiedades de diseño flexibles (Flexbox).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Además, se ha buscado que el código sea ordenado, escalable y semánticamente claro, evitando soluciones improvisadas o “ñapas” que comprometan la estructura.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g7ravxr122k4" w:id="3"/>
      <w:bookmarkEnd w:id="3"/>
      <w:r w:rsidDel="00000000" w:rsidR="00000000" w:rsidRPr="00000000">
        <w:rPr>
          <w:b w:val="1"/>
          <w:rtl w:val="0"/>
        </w:rPr>
        <w:t xml:space="preserve">2. Estructura general del documento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El archivo está formado por un documento HTML5 estándar con integración de Bootstrap 5.3.8.</w:t>
        <w:br w:type="textWrapping"/>
        <w:t xml:space="preserve">La estructura principal del tablero se organiza dentro de un contenedor (</w:t>
      </w:r>
      <w:r w:rsidDel="00000000" w:rsidR="00000000" w:rsidRPr="00000000">
        <w:rPr>
          <w:b w:val="0"/>
          <w:color w:val="0000ff"/>
          <w:rtl w:val="0"/>
        </w:rPr>
        <w:t xml:space="preserve">&lt;div class="container"&gt;</w:t>
      </w:r>
      <w:r w:rsidDel="00000000" w:rsidR="00000000" w:rsidRPr="00000000">
        <w:rPr>
          <w:b w:val="0"/>
          <w:rtl w:val="0"/>
        </w:rPr>
        <w:t xml:space="preserve">) dividido en cinco filas principales (1 superior, 3 centrales y 1 inferior), cada una compuesta por varias columnas que representan las zonas de las “casas” de cada color, los caminos y el centro del tablero.</w:t>
      </w:r>
    </w:p>
    <w:p w:rsidR="00000000" w:rsidDel="00000000" w:rsidP="00000000" w:rsidRDefault="00000000" w:rsidRPr="00000000" w14:paraId="00000024">
      <w:pPr>
        <w:pStyle w:val="Heading3"/>
        <w:rPr>
          <w:b w:val="1"/>
          <w:color w:val="000000"/>
          <w:u w:val="single"/>
        </w:rPr>
      </w:pPr>
      <w:bookmarkStart w:colFirst="0" w:colLast="0" w:name="_yme4zkhhtoqf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Esquema general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Primera fila: zona superior (casa roja, casillas verticales y casa verde).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Segunda, tercera y cuarta fila: zona central (con subdivisiones horizontales y el centro del tablero).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Quinta fila: zona inferior (casa azul, casillas verticales y casa amarilla).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0"/>
          <w:rtl w:val="0"/>
        </w:rPr>
        <w:t xml:space="preserve">Cada celda del tablero se representa mediante </w:t>
      </w:r>
      <w:r w:rsidDel="00000000" w:rsidR="00000000" w:rsidRPr="00000000">
        <w:rPr>
          <w:b w:val="0"/>
          <w:color w:val="0000ff"/>
          <w:rtl w:val="0"/>
        </w:rPr>
        <w:t xml:space="preserve">&lt;div&gt;</w:t>
      </w:r>
      <w:r w:rsidDel="00000000" w:rsidR="00000000" w:rsidRPr="00000000">
        <w:rPr>
          <w:b w:val="0"/>
          <w:rtl w:val="0"/>
        </w:rPr>
        <w:t xml:space="preserve"> con clases que definen su color, borde y altura con sus respectivos estilos CSS.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ot658wm3loq" w:id="5"/>
      <w:bookmarkEnd w:id="5"/>
      <w:r w:rsidDel="00000000" w:rsidR="00000000" w:rsidRPr="00000000">
        <w:rPr>
          <w:b w:val="1"/>
          <w:rtl w:val="0"/>
        </w:rPr>
        <w:t xml:space="preserve">3. Sistema de diseño empleado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nmylo89trqzh" w:id="6"/>
      <w:bookmarkEnd w:id="6"/>
      <w:r w:rsidDel="00000000" w:rsidR="00000000" w:rsidRPr="00000000">
        <w:rPr>
          <w:b w:val="1"/>
          <w:color w:val="000000"/>
          <w:u w:val="single"/>
          <w:rtl w:val="0"/>
        </w:rPr>
        <w:t xml:space="preserve">3.1 Uso de Bootstrap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Bootstrap se ha empleado fundamentalmente para: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Aprovechar su sistema de columnas (</w:t>
      </w:r>
      <w:r w:rsidDel="00000000" w:rsidR="00000000" w:rsidRPr="00000000">
        <w:rPr>
          <w:b w:val="0"/>
          <w:color w:val="0000ff"/>
          <w:rtl w:val="0"/>
        </w:rPr>
        <w:t xml:space="preserve">col-*</w:t>
      </w:r>
      <w:r w:rsidDel="00000000" w:rsidR="00000000" w:rsidRPr="00000000">
        <w:rPr>
          <w:b w:val="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Mantener la proporcionalidad del tablero sin necesidad de definir manualmente anchos en píxeles.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Facilitar la división del tablero en 12 columnas, lo que permite repartir de forma homogénea las secciones (</w:t>
      </w:r>
      <w:r w:rsidDel="00000000" w:rsidR="00000000" w:rsidRPr="00000000">
        <w:rPr>
          <w:b w:val="0"/>
          <w:color w:val="0000ff"/>
          <w:rtl w:val="0"/>
        </w:rPr>
        <w:t xml:space="preserve">col-3</w:t>
      </w:r>
      <w:r w:rsidDel="00000000" w:rsidR="00000000" w:rsidRPr="00000000">
        <w:rPr>
          <w:b w:val="0"/>
          <w:rtl w:val="0"/>
        </w:rPr>
        <w:t xml:space="preserve"> para cada casa de esquina y </w:t>
      </w:r>
      <w:r w:rsidDel="00000000" w:rsidR="00000000" w:rsidRPr="00000000">
        <w:rPr>
          <w:b w:val="0"/>
          <w:color w:val="0000ff"/>
          <w:rtl w:val="0"/>
        </w:rPr>
        <w:t xml:space="preserve">col-1</w:t>
      </w:r>
      <w:r w:rsidDel="00000000" w:rsidR="00000000" w:rsidRPr="00000000">
        <w:rPr>
          <w:b w:val="0"/>
          <w:rtl w:val="0"/>
        </w:rPr>
        <w:t xml:space="preserve"> para columnas intermedias).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s0h1wh44jywx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3.2 Uso de Flexbox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Flexbox se ha utilizado de manera intensiva en: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La alineación vertical y horizontal de los elementos (casillas grises de zona segura y en las casillas de salida).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Las subdivisiones dentro de las filas y columnas centrales, donde se requería colocar varias casillas ubicadas verticalmente o distribuidas horizontalmente.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rycej7d1tsy6" w:id="8"/>
      <w:bookmarkEnd w:id="8"/>
      <w:r w:rsidDel="00000000" w:rsidR="00000000" w:rsidRPr="00000000">
        <w:rPr>
          <w:b w:val="1"/>
          <w:rtl w:val="0"/>
        </w:rPr>
        <w:t xml:space="preserve">4. Estilos CSS personalizados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vl48k0prkofr" w:id="9"/>
      <w:bookmarkEnd w:id="9"/>
      <w:r w:rsidDel="00000000" w:rsidR="00000000" w:rsidRPr="00000000">
        <w:rPr>
          <w:b w:val="1"/>
          <w:color w:val="000000"/>
          <w:u w:val="single"/>
          <w:rtl w:val="0"/>
        </w:rPr>
        <w:t xml:space="preserve">4.1 Colores base y casillas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Se definieron clases para los cuatro colores principales del juego:</w:t>
      </w:r>
    </w:p>
    <w:p w:rsidR="00000000" w:rsidDel="00000000" w:rsidP="00000000" w:rsidRDefault="00000000" w:rsidRPr="00000000" w14:paraId="00000037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.rojo { background-color: red; }</w:t>
      </w:r>
    </w:p>
    <w:p w:rsidR="00000000" w:rsidDel="00000000" w:rsidP="00000000" w:rsidRDefault="00000000" w:rsidRPr="00000000" w14:paraId="00000038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.verde { background-color: </w:t>
      </w:r>
      <w:r w:rsidDel="00000000" w:rsidR="00000000" w:rsidRPr="00000000">
        <w:rPr>
          <w:b w:val="0"/>
          <w:color w:val="0000ff"/>
          <w:rtl w:val="0"/>
        </w:rPr>
        <w:t xml:space="preserve">limegreen</w:t>
      </w:r>
      <w:r w:rsidDel="00000000" w:rsidR="00000000" w:rsidRPr="00000000">
        <w:rPr>
          <w:b w:val="0"/>
          <w:color w:val="0000ff"/>
          <w:rtl w:val="0"/>
        </w:rPr>
        <w:t xml:space="preserve">; }</w:t>
      </w:r>
    </w:p>
    <w:p w:rsidR="00000000" w:rsidDel="00000000" w:rsidP="00000000" w:rsidRDefault="00000000" w:rsidRPr="00000000" w14:paraId="00000039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.amarillo { background-color: gold; }</w:t>
      </w:r>
    </w:p>
    <w:p w:rsidR="00000000" w:rsidDel="00000000" w:rsidP="00000000" w:rsidRDefault="00000000" w:rsidRPr="00000000" w14:paraId="0000003A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.azul { background-color: deepskyblue; }</w:t>
      </w:r>
    </w:p>
    <w:p w:rsidR="00000000" w:rsidDel="00000000" w:rsidP="00000000" w:rsidRDefault="00000000" w:rsidRPr="00000000" w14:paraId="0000003B">
      <w:pPr>
        <w:ind w:left="0" w:firstLine="0"/>
        <w:rPr>
          <w:b w:val="0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b w:val="0"/>
          <w:rtl w:val="0"/>
        </w:rPr>
        <w:t xml:space="preserve">Cada casilla cuenta con un borde negro (</w:t>
      </w:r>
      <w:r w:rsidDel="00000000" w:rsidR="00000000" w:rsidRPr="00000000">
        <w:rPr>
          <w:b w:val="0"/>
          <w:color w:val="0000ff"/>
          <w:rtl w:val="0"/>
        </w:rPr>
        <w:t xml:space="preserve">border: 2px solid black</w:t>
      </w:r>
      <w:r w:rsidDel="00000000" w:rsidR="00000000" w:rsidRPr="00000000">
        <w:rPr>
          <w:b w:val="0"/>
          <w:rtl w:val="0"/>
        </w:rPr>
        <w:t xml:space="preserve">) y una altura uniforme (</w:t>
      </w:r>
      <w:r w:rsidDel="00000000" w:rsidR="00000000" w:rsidRPr="00000000">
        <w:rPr>
          <w:b w:val="0"/>
          <w:color w:val="0000ff"/>
          <w:rtl w:val="0"/>
        </w:rPr>
        <w:t xml:space="preserve">height: 40px</w:t>
      </w:r>
      <w:r w:rsidDel="00000000" w:rsidR="00000000" w:rsidRPr="00000000">
        <w:rPr>
          <w:b w:val="0"/>
          <w:rtl w:val="0"/>
        </w:rPr>
        <w:t xml:space="preserve">) para mantener la coherencia visual.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vh87fg5op51f" w:id="10"/>
      <w:bookmarkEnd w:id="10"/>
      <w:r w:rsidDel="00000000" w:rsidR="00000000" w:rsidRPr="00000000">
        <w:rPr>
          <w:b w:val="1"/>
          <w:color w:val="000000"/>
          <w:u w:val="single"/>
          <w:rtl w:val="0"/>
        </w:rPr>
        <w:t xml:space="preserve">4.2 Casillas especiales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u w:val="single"/>
          <w:rtl w:val="0"/>
        </w:rPr>
        <w:t xml:space="preserve">Casillas grises</w:t>
      </w:r>
      <w:r w:rsidDel="00000000" w:rsidR="00000000" w:rsidRPr="00000000">
        <w:rPr>
          <w:b w:val="0"/>
          <w:rtl w:val="0"/>
        </w:rPr>
        <w:t xml:space="preserve">: representan las zonas seguras.</w:t>
        <w:br w:type="textWrapping"/>
        <w:t xml:space="preserve">Se diseñaron como contenedores flex con un pseudo-elemento </w:t>
      </w:r>
      <w:r w:rsidDel="00000000" w:rsidR="00000000" w:rsidRPr="00000000">
        <w:rPr>
          <w:b w:val="0"/>
          <w:color w:val="0000ff"/>
          <w:rtl w:val="0"/>
        </w:rPr>
        <w:t xml:space="preserve">::after</w:t>
      </w:r>
      <w:r w:rsidDel="00000000" w:rsidR="00000000" w:rsidRPr="00000000">
        <w:rPr>
          <w:b w:val="0"/>
          <w:rtl w:val="0"/>
        </w:rPr>
        <w:t xml:space="preserve"> que genera el punto blanco central.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u w:val="single"/>
          <w:rtl w:val="0"/>
        </w:rPr>
        <w:t xml:space="preserve">Casillas de salida</w:t>
      </w:r>
      <w:r w:rsidDel="00000000" w:rsidR="00000000" w:rsidRPr="00000000">
        <w:rPr>
          <w:b w:val="0"/>
          <w:rtl w:val="0"/>
        </w:rPr>
        <w:t xml:space="preserve">: utilizan el mismo principio que las grises, pero con el color correspondiente y un círculo blanco en el centro gracias al pseudo-elemento.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u w:val="single"/>
          <w:rtl w:val="0"/>
        </w:rPr>
        <w:t xml:space="preserve">Casillas blancas</w:t>
      </w:r>
      <w:r w:rsidDel="00000000" w:rsidR="00000000" w:rsidRPr="00000000">
        <w:rPr>
          <w:b w:val="0"/>
          <w:rtl w:val="0"/>
        </w:rPr>
        <w:t xml:space="preserve">: se usan para los tramos normales de recorrido y se les asigna numeración de referencia mediante texto alineado (</w:t>
      </w:r>
      <w:r w:rsidDel="00000000" w:rsidR="00000000" w:rsidRPr="00000000">
        <w:rPr>
          <w:b w:val="0"/>
          <w:color w:val="0000ff"/>
          <w:rtl w:val="0"/>
        </w:rPr>
        <w:t xml:space="preserve">text-align: left</w:t>
      </w:r>
      <w:r w:rsidDel="00000000" w:rsidR="00000000" w:rsidRPr="00000000">
        <w:rPr>
          <w:b w:val="0"/>
          <w:rtl w:val="0"/>
        </w:rPr>
        <w:t xml:space="preserve"> o </w:t>
      </w:r>
      <w:r w:rsidDel="00000000" w:rsidR="00000000" w:rsidRPr="00000000">
        <w:rPr>
          <w:b w:val="0"/>
          <w:color w:val="0000ff"/>
          <w:rtl w:val="0"/>
        </w:rPr>
        <w:t xml:space="preserve">text-align: right</w:t>
      </w:r>
      <w:r w:rsidDel="00000000" w:rsidR="00000000" w:rsidRPr="00000000">
        <w:rPr>
          <w:b w:val="0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ds1wzt92rsi8" w:id="11"/>
      <w:bookmarkEnd w:id="11"/>
      <w:r w:rsidDel="00000000" w:rsidR="00000000" w:rsidRPr="00000000">
        <w:rPr>
          <w:b w:val="1"/>
          <w:rtl w:val="0"/>
        </w:rPr>
        <w:t xml:space="preserve">5. El centro del tablero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Esta ha sido la parte más compleja y laboriosa del proyecto.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El centro se diseñó sin imágenes ni SVG, únicamente con subdivisiones de </w:t>
      </w:r>
      <w:r w:rsidDel="00000000" w:rsidR="00000000" w:rsidRPr="00000000">
        <w:rPr>
          <w:b w:val="0"/>
          <w:color w:val="0000ff"/>
          <w:rtl w:val="0"/>
        </w:rPr>
        <w:t xml:space="preserve">&lt;div&gt;</w:t>
      </w:r>
      <w:r w:rsidDel="00000000" w:rsidR="00000000" w:rsidRPr="00000000">
        <w:rPr>
          <w:b w:val="0"/>
          <w:rtl w:val="0"/>
        </w:rPr>
        <w:t xml:space="preserve"> y degradados CSS, realizando cuadrículas internas para cuadrar este.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muyvfm1p2udj" w:id="12"/>
      <w:bookmarkEnd w:id="12"/>
      <w:r w:rsidDel="00000000" w:rsidR="00000000" w:rsidRPr="00000000">
        <w:rPr>
          <w:b w:val="1"/>
          <w:color w:val="000000"/>
          <w:u w:val="single"/>
          <w:rtl w:val="0"/>
        </w:rPr>
        <w:t xml:space="preserve">5.1 Estructura interna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El centro se compone de una cuadrícula de 6 columnas internas, cada una dividida verticalmente mediante</w:t>
      </w:r>
      <w:r w:rsidDel="00000000" w:rsidR="00000000" w:rsidRPr="00000000">
        <w:rPr>
          <w:b w:val="0"/>
          <w:color w:val="0000ff"/>
          <w:rtl w:val="0"/>
        </w:rPr>
        <w:t xml:space="preserve"> </w:t>
      </w:r>
      <w:r w:rsidDel="00000000" w:rsidR="00000000" w:rsidRPr="00000000">
        <w:rPr>
          <w:b w:val="0"/>
          <w:color w:val="0000ff"/>
          <w:rtl w:val="0"/>
        </w:rPr>
        <w:t xml:space="preserve">flex-</w:t>
      </w:r>
      <w:r w:rsidDel="00000000" w:rsidR="00000000" w:rsidRPr="00000000">
        <w:rPr>
          <w:b w:val="0"/>
          <w:color w:val="0000ff"/>
          <w:rtl w:val="0"/>
        </w:rPr>
        <w:t xml:space="preserve">column</w:t>
      </w:r>
      <w:r w:rsidDel="00000000" w:rsidR="00000000" w:rsidRPr="00000000">
        <w:rPr>
          <w:b w:val="0"/>
          <w:color w:val="0000ff"/>
          <w:rtl w:val="0"/>
        </w:rPr>
        <w:t xml:space="preserve">.</w:t>
      </w:r>
      <w:r w:rsidDel="00000000" w:rsidR="00000000" w:rsidRPr="00000000">
        <w:rPr>
          <w:b w:val="0"/>
          <w:rtl w:val="0"/>
        </w:rPr>
        <w:br w:type="textWrapping"/>
        <w:t xml:space="preserve">Cada fila está formada por dos “cuadrantes” horizontales (</w:t>
      </w:r>
      <w:r w:rsidDel="00000000" w:rsidR="00000000" w:rsidRPr="00000000">
        <w:rPr>
          <w:b w:val="0"/>
          <w:color w:val="0000ff"/>
          <w:rtl w:val="0"/>
        </w:rPr>
        <w:t xml:space="preserve">div.horizontal</w:t>
      </w:r>
      <w:r w:rsidDel="00000000" w:rsidR="00000000" w:rsidRPr="00000000">
        <w:rPr>
          <w:b w:val="0"/>
          <w:rtl w:val="0"/>
        </w:rPr>
        <w:t xml:space="preserve">), dando lugar a una matriz de 6x2 que permite formar las diagonales de los cuatro triángulos centrales. Siendo así a su vez en conjunto las 3 filas una matriz 6x6.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ot67262cfz0i" w:id="13"/>
      <w:bookmarkEnd w:id="13"/>
      <w:r w:rsidDel="00000000" w:rsidR="00000000" w:rsidRPr="00000000">
        <w:rPr>
          <w:b w:val="1"/>
          <w:color w:val="000000"/>
          <w:u w:val="single"/>
          <w:rtl w:val="0"/>
        </w:rPr>
        <w:t xml:space="preserve">5.2 Uso de degradados para los triángulos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Para representar las diagonales que dividen los colores del centro, se utilizaron degradados lineales con distintos ángulos:</w:t>
      </w:r>
    </w:p>
    <w:p w:rsidR="00000000" w:rsidDel="00000000" w:rsidP="00000000" w:rsidRDefault="00000000" w:rsidRPr="00000000" w14:paraId="0000004A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</w:t>
      </w:r>
      <w:r w:rsidDel="00000000" w:rsidR="00000000" w:rsidRPr="00000000">
        <w:rPr>
          <w:b w:val="0"/>
          <w:color w:val="0000ff"/>
          <w:rtl w:val="0"/>
        </w:rPr>
        <w:t xml:space="preserve">centroDiagonalDerechaAbajo</w:t>
      </w:r>
      <w:r w:rsidDel="00000000" w:rsidR="00000000" w:rsidRPr="00000000">
        <w:rPr>
          <w:b w:val="0"/>
          <w:color w:val="0000ff"/>
          <w:rtl w:val="0"/>
        </w:rPr>
        <w:t xml:space="preserve"> { background: linear-gradient(</w:t>
      </w:r>
      <w:r w:rsidDel="00000000" w:rsidR="00000000" w:rsidRPr="00000000">
        <w:rPr>
          <w:b w:val="0"/>
          <w:color w:val="0000ff"/>
          <w:rtl w:val="0"/>
        </w:rPr>
        <w:t xml:space="preserve">222deg</w:t>
      </w:r>
      <w:r w:rsidDel="00000000" w:rsidR="00000000" w:rsidRPr="00000000">
        <w:rPr>
          <w:b w:val="0"/>
          <w:color w:val="0000ff"/>
          <w:rtl w:val="0"/>
        </w:rPr>
        <w:t xml:space="preserve">, </w:t>
      </w:r>
      <w:r w:rsidDel="00000000" w:rsidR="00000000" w:rsidRPr="00000000">
        <w:rPr>
          <w:b w:val="0"/>
          <w:color w:val="0000ff"/>
          <w:rtl w:val="0"/>
        </w:rPr>
        <w:t xml:space="preserve">limegreen</w:t>
      </w:r>
      <w:r w:rsidDel="00000000" w:rsidR="00000000" w:rsidRPr="00000000">
        <w:rPr>
          <w:b w:val="0"/>
          <w:color w:val="0000ff"/>
          <w:rtl w:val="0"/>
        </w:rPr>
        <w:t xml:space="preserve"> 50%, gold 50%); }</w:t>
      </w:r>
    </w:p>
    <w:p w:rsidR="00000000" w:rsidDel="00000000" w:rsidP="00000000" w:rsidRDefault="00000000" w:rsidRPr="00000000" w14:paraId="0000004B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.centroDiagonalIzquierdaArriba { background: linear-gradient(222deg, red 50%, deepskyblue 50%); }</w:t>
      </w:r>
    </w:p>
    <w:p w:rsidR="00000000" w:rsidDel="00000000" w:rsidP="00000000" w:rsidRDefault="00000000" w:rsidRPr="00000000" w14:paraId="0000004C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.centroDiagonalDerechaArriba { background: linear-gradient(138deg, red 50%, limegreen 50%); }</w:t>
      </w:r>
    </w:p>
    <w:p w:rsidR="00000000" w:rsidDel="00000000" w:rsidP="00000000" w:rsidRDefault="00000000" w:rsidRPr="00000000" w14:paraId="0000004D">
      <w:pPr>
        <w:ind w:left="0" w:firstLine="0"/>
        <w:rPr>
          <w:b w:val="0"/>
          <w:color w:val="0000ff"/>
        </w:rPr>
      </w:pPr>
      <w:r w:rsidDel="00000000" w:rsidR="00000000" w:rsidRPr="00000000">
        <w:rPr>
          <w:b w:val="0"/>
          <w:color w:val="0000ff"/>
          <w:rtl w:val="0"/>
        </w:rPr>
        <w:t xml:space="preserve">.centroDiagonalIzquierdaAbajo { background: linear-gradient(138deg, deepskyblue 50%, gold 50%); }</w:t>
      </w:r>
    </w:p>
    <w:p w:rsidR="00000000" w:rsidDel="00000000" w:rsidP="00000000" w:rsidRDefault="00000000" w:rsidRPr="00000000" w14:paraId="0000004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Estos degradados reproducen los triángulos del centro del Parchís, con precisión en la división del color (50%-50%), simulando el efecto visual de la estrella central.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3mozh8nw5fd5" w:id="14"/>
      <w:bookmarkEnd w:id="14"/>
      <w:r w:rsidDel="00000000" w:rsidR="00000000" w:rsidRPr="00000000">
        <w:rPr>
          <w:b w:val="1"/>
          <w:color w:val="000000"/>
          <w:u w:val="single"/>
          <w:rtl w:val="0"/>
        </w:rPr>
        <w:t xml:space="preserve">5.3 Diagonales centrales negras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Para marcar las líneas divisorias negras, se emplearon pseudo-elementos </w:t>
      </w:r>
      <w:r w:rsidDel="00000000" w:rsidR="00000000" w:rsidRPr="00000000">
        <w:rPr>
          <w:b w:val="0"/>
          <w:color w:val="0000ff"/>
          <w:rtl w:val="0"/>
        </w:rPr>
        <w:t xml:space="preserve">::after</w:t>
      </w:r>
      <w:r w:rsidDel="00000000" w:rsidR="00000000" w:rsidRPr="00000000">
        <w:rPr>
          <w:b w:val="0"/>
          <w:rtl w:val="0"/>
        </w:rPr>
        <w:t xml:space="preserve"> sobre las clases </w:t>
      </w:r>
      <w:r w:rsidDel="00000000" w:rsidR="00000000" w:rsidRPr="00000000">
        <w:rPr>
          <w:b w:val="0"/>
          <w:color w:val="0000ff"/>
          <w:rtl w:val="0"/>
        </w:rPr>
        <w:t xml:space="preserve">.dividido-</w:t>
      </w:r>
      <w:r w:rsidDel="00000000" w:rsidR="00000000" w:rsidRPr="00000000">
        <w:rPr>
          <w:b w:val="0"/>
          <w:color w:val="0000ff"/>
          <w:rtl w:val="0"/>
        </w:rPr>
        <w:t xml:space="preserve">diagonalIzquierda</w:t>
      </w:r>
      <w:r w:rsidDel="00000000" w:rsidR="00000000" w:rsidRPr="00000000">
        <w:rPr>
          <w:b w:val="0"/>
          <w:rtl w:val="0"/>
        </w:rPr>
        <w:t xml:space="preserve"> y </w:t>
      </w:r>
      <w:r w:rsidDel="00000000" w:rsidR="00000000" w:rsidRPr="00000000">
        <w:rPr>
          <w:b w:val="0"/>
          <w:color w:val="0000ff"/>
          <w:rtl w:val="0"/>
        </w:rPr>
        <w:t xml:space="preserve">.dividido-</w:t>
      </w:r>
      <w:r w:rsidDel="00000000" w:rsidR="00000000" w:rsidRPr="00000000">
        <w:rPr>
          <w:b w:val="0"/>
          <w:color w:val="0000ff"/>
          <w:rtl w:val="0"/>
        </w:rPr>
        <w:t xml:space="preserve">diagonalDerecha</w:t>
      </w:r>
      <w:r w:rsidDel="00000000" w:rsidR="00000000" w:rsidRPr="00000000">
        <w:rPr>
          <w:b w:val="0"/>
          <w:rtl w:val="0"/>
        </w:rPr>
        <w:t xml:space="preserve">, con </w:t>
      </w:r>
      <w:r w:rsidDel="00000000" w:rsidR="00000000" w:rsidRPr="00000000">
        <w:rPr>
          <w:b w:val="0"/>
          <w:color w:val="0000ff"/>
          <w:rtl w:val="0"/>
        </w:rPr>
        <w:t xml:space="preserve">linear-gradient</w:t>
      </w:r>
      <w:r w:rsidDel="00000000" w:rsidR="00000000" w:rsidRPr="00000000">
        <w:rPr>
          <w:b w:val="0"/>
          <w:rtl w:val="0"/>
        </w:rPr>
        <w:t xml:space="preserve"> y </w:t>
      </w:r>
      <w:r w:rsidDel="00000000" w:rsidR="00000000" w:rsidRPr="00000000">
        <w:rPr>
          <w:b w:val="0"/>
          <w:color w:val="0000ff"/>
          <w:rtl w:val="0"/>
        </w:rPr>
        <w:t xml:space="preserve">position: absolute;</w:t>
      </w:r>
      <w:r w:rsidDel="00000000" w:rsidR="00000000" w:rsidRPr="00000000">
        <w:rPr>
          <w:b w:val="0"/>
          <w:rtl w:val="0"/>
        </w:rPr>
        <w:t xml:space="preserve">.</w:t>
        <w:br w:type="textWrapping"/>
        <w:t xml:space="preserve">Esto permitió crear la cruz negra sin superponer imágenes ni usar bordes innecesarios.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byktdw73hpph" w:id="15"/>
      <w:bookmarkEnd w:id="15"/>
      <w:r w:rsidDel="00000000" w:rsidR="00000000" w:rsidRPr="00000000">
        <w:rPr>
          <w:b w:val="1"/>
          <w:rtl w:val="0"/>
        </w:rPr>
        <w:t xml:space="preserve">6. Dificultades encontradas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zg82imilex9k" w:id="16"/>
      <w:bookmarkEnd w:id="16"/>
      <w:r w:rsidDel="00000000" w:rsidR="00000000" w:rsidRPr="00000000">
        <w:rPr>
          <w:b w:val="1"/>
          <w:color w:val="000000"/>
          <w:u w:val="single"/>
          <w:rtl w:val="0"/>
        </w:rPr>
        <w:t xml:space="preserve">6.1 Alineación del centro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La principal dificultad residió en lograr que todas las casillas centrales y diagonales encajaran perfectamente dentro del sistema de filas y columnas de Bootstrap.</w:t>
        <w:br w:type="textWrapping"/>
        <w:t xml:space="preserve">Fue necesario ajustar: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Los márgenes y paddings (</w:t>
      </w:r>
      <w:r w:rsidDel="00000000" w:rsidR="00000000" w:rsidRPr="00000000">
        <w:rPr>
          <w:b w:val="0"/>
          <w:color w:val="0000ff"/>
          <w:rtl w:val="0"/>
        </w:rPr>
        <w:t xml:space="preserve">p-0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b w:val="0"/>
          <w:color w:val="0000ff"/>
          <w:rtl w:val="0"/>
        </w:rPr>
        <w:t xml:space="preserve">m-0</w:t>
      </w:r>
      <w:r w:rsidDel="00000000" w:rsidR="00000000" w:rsidRPr="00000000">
        <w:rPr>
          <w:b w:val="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Los bordes de cada cuadrante.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La altura uniforme de los elementos (</w:t>
      </w:r>
      <w:r w:rsidDel="00000000" w:rsidR="00000000" w:rsidRPr="00000000">
        <w:rPr>
          <w:b w:val="0"/>
          <w:color w:val="0000ff"/>
          <w:rtl w:val="0"/>
        </w:rPr>
        <w:t xml:space="preserve">height: 100px</w:t>
      </w:r>
      <w:r w:rsidDel="00000000" w:rsidR="00000000" w:rsidRPr="00000000">
        <w:rPr>
          <w:b w:val="0"/>
          <w:rtl w:val="0"/>
        </w:rPr>
        <w:t xml:space="preserve"> en algunos casos).</w:t>
        <w:br w:type="textWrapping"/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Esto permitió que las líneas negras de separación y las diagonales </w:t>
      </w:r>
      <w:r w:rsidDel="00000000" w:rsidR="00000000" w:rsidRPr="00000000">
        <w:rPr>
          <w:b w:val="0"/>
          <w:rtl w:val="0"/>
        </w:rPr>
        <w:t xml:space="preserve">coincidesen</w:t>
      </w:r>
      <w:r w:rsidDel="00000000" w:rsidR="00000000" w:rsidRPr="00000000">
        <w:rPr>
          <w:b w:val="0"/>
          <w:rtl w:val="0"/>
        </w:rPr>
        <w:t xml:space="preserve"> exactamente sin dejar huecos ni solapamientos sin el realizamiento de ñapas.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hc3qzpeokd95" w:id="17"/>
      <w:bookmarkEnd w:id="17"/>
      <w:r w:rsidDel="00000000" w:rsidR="00000000" w:rsidRPr="00000000">
        <w:rPr>
          <w:b w:val="1"/>
          <w:color w:val="000000"/>
          <w:u w:val="single"/>
          <w:rtl w:val="0"/>
        </w:rPr>
        <w:t xml:space="preserve">6.2 Transiciones entre zonas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Otra complicación fue mantener la coherencia visual entre las zonas coloreadas y las blancas, especialmente en las esquinas donde convergen tres colores diferentes.</w:t>
        <w:br w:type="textWrapping"/>
        <w:t xml:space="preserve">Se resolvió aplicando bordes manuales (</w:t>
      </w:r>
      <w:r w:rsidDel="00000000" w:rsidR="00000000" w:rsidRPr="00000000">
        <w:rPr>
          <w:b w:val="0"/>
          <w:color w:val="0000ff"/>
          <w:rtl w:val="0"/>
        </w:rPr>
        <w:t xml:space="preserve">border-top</w:t>
      </w:r>
      <w:r w:rsidDel="00000000" w:rsidR="00000000" w:rsidRPr="00000000">
        <w:rPr>
          <w:b w:val="0"/>
          <w:color w:val="0000ff"/>
          <w:rtl w:val="0"/>
        </w:rPr>
        <w:t xml:space="preserve">, </w:t>
      </w:r>
      <w:r w:rsidDel="00000000" w:rsidR="00000000" w:rsidRPr="00000000">
        <w:rPr>
          <w:b w:val="0"/>
          <w:color w:val="0000ff"/>
          <w:rtl w:val="0"/>
        </w:rPr>
        <w:t xml:space="preserve">border-bottom</w:t>
      </w:r>
      <w:r w:rsidDel="00000000" w:rsidR="00000000" w:rsidRPr="00000000">
        <w:rPr>
          <w:b w:val="0"/>
          <w:rtl w:val="0"/>
        </w:rPr>
        <w:t xml:space="preserve">, etc.) en cada cuadrante para lograr continuidad visual.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x1byzjmf4sqz" w:id="18"/>
      <w:bookmarkEnd w:id="18"/>
      <w:r w:rsidDel="00000000" w:rsidR="00000000" w:rsidRPr="00000000">
        <w:rPr>
          <w:b w:val="1"/>
          <w:color w:val="000000"/>
          <w:u w:val="single"/>
          <w:rtl w:val="0"/>
        </w:rPr>
        <w:t xml:space="preserve">6.3 Escalabilidad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0"/>
          <w:rtl w:val="0"/>
        </w:rPr>
        <w:t xml:space="preserve">Al trabajar con Bootstrap, el tablero es ligeramente adaptable, pero al tener medidas fijas en altura (</w:t>
      </w:r>
      <w:r w:rsidDel="00000000" w:rsidR="00000000" w:rsidRPr="00000000">
        <w:rPr>
          <w:b w:val="0"/>
          <w:color w:val="0000ff"/>
          <w:rtl w:val="0"/>
        </w:rPr>
        <w:t xml:space="preserve">height: 40px</w:t>
      </w:r>
      <w:r w:rsidDel="00000000" w:rsidR="00000000" w:rsidRPr="00000000">
        <w:rPr>
          <w:b w:val="0"/>
          <w:rtl w:val="0"/>
        </w:rPr>
        <w:t xml:space="preserve">), el escalado completo requiere ajustes posteriores en CSS para pantallas pequeñas, no es responsive al 100%.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f37aivsuv4c7" w:id="19"/>
      <w:bookmarkEnd w:id="19"/>
      <w:r w:rsidDel="00000000" w:rsidR="00000000" w:rsidRPr="00000000">
        <w:rPr>
          <w:b w:val="1"/>
          <w:rtl w:val="0"/>
        </w:rPr>
        <w:t xml:space="preserve">7. Conclusión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El resultado final es un tablero de Parchís completamente funcional a nivel visual, construido exclusivamente con HTML y CSS, sin imágenes ni trucos externos.</w:t>
        <w:br w:type="textWrapping"/>
        <w:t xml:space="preserve">El proyecto demuestra un control del sistema de columnas de Bootstrap, Flexbox y el uso creativo de degradados lineales para generar figuras geométricas complejas.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pesar de la dificultad de la zona central, se ha logrado un diseño limpio, estructurado, cumpliendo el objetivo de realizar el tablero sin “ñapas” y con una disposición completamente generada por código.</w:t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gyml48aclhzz" w:id="20"/>
      <w:bookmarkEnd w:id="20"/>
      <w:r w:rsidDel="00000000" w:rsidR="00000000" w:rsidRPr="00000000">
        <w:rPr>
          <w:b w:val="1"/>
          <w:rtl w:val="0"/>
        </w:rPr>
        <w:t xml:space="preserve">8. Imágenes</w:t>
      </w:r>
    </w:p>
    <w:p w:rsidR="00000000" w:rsidDel="00000000" w:rsidP="00000000" w:rsidRDefault="00000000" w:rsidRPr="00000000" w14:paraId="00000063">
      <w:pPr>
        <w:pStyle w:val="Heading3"/>
        <w:rPr>
          <w:b w:val="1"/>
          <w:color w:val="000000"/>
          <w:sz w:val="24"/>
          <w:szCs w:val="24"/>
          <w:u w:val="single"/>
        </w:rPr>
      </w:pPr>
      <w:bookmarkStart w:colFirst="0" w:colLast="0" w:name="_wcfbd4b6pxq4" w:id="21"/>
      <w:bookmarkEnd w:id="21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Parchis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  <w:color w:val="000000"/>
          <w:sz w:val="24"/>
          <w:szCs w:val="24"/>
          <w:u w:val="single"/>
        </w:rPr>
      </w:pPr>
      <w:bookmarkStart w:colFirst="0" w:colLast="0" w:name="_h3oengqn00p7" w:id="22"/>
      <w:bookmarkEnd w:id="2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Primer row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b w:val="1"/>
          <w:color w:val="000000"/>
          <w:sz w:val="24"/>
          <w:szCs w:val="24"/>
          <w:u w:val="single"/>
        </w:rPr>
      </w:pPr>
      <w:bookmarkStart w:colFirst="0" w:colLast="0" w:name="_9559zy4u20r2" w:id="23"/>
      <w:bookmarkEnd w:id="23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Segundo row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000000"/>
          <w:sz w:val="24"/>
          <w:szCs w:val="24"/>
          <w:u w:val="single"/>
        </w:rPr>
      </w:pPr>
      <w:bookmarkStart w:colFirst="0" w:colLast="0" w:name="_2cf4nribpumx" w:id="24"/>
      <w:bookmarkEnd w:id="24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Tercer Row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>
          <w:b w:val="1"/>
          <w:color w:val="000000"/>
          <w:sz w:val="24"/>
          <w:szCs w:val="24"/>
          <w:u w:val="single"/>
        </w:rPr>
      </w:pPr>
      <w:bookmarkStart w:colFirst="0" w:colLast="0" w:name="_s7shh7ozzw2e" w:id="25"/>
      <w:bookmarkEnd w:id="25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Cuarto Row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b w:val="1"/>
          <w:color w:val="000000"/>
          <w:sz w:val="24"/>
          <w:szCs w:val="24"/>
          <w:u w:val="single"/>
        </w:rPr>
      </w:pPr>
      <w:bookmarkStart w:colFirst="0" w:colLast="0" w:name="_9qrv31p99l7v" w:id="26"/>
      <w:bookmarkEnd w:id="26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Quinto row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7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>
        <w:rtl w:val="0"/>
      </w:rPr>
      <w:t xml:space="preserve">Jorge del Hoyo Ballestín 2ºDAM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es"/>
      </w:rPr>
    </w:rPrDefault>
    <w:pPrDefault>
      <w:pPr>
        <w:spacing w:after="40" w:before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