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FA07" w14:textId="3A33FB4A" w:rsidR="00B370D0" w:rsidRPr="00762B43" w:rsidRDefault="000D0104" w:rsidP="009A666F">
      <w:pPr>
        <w:spacing w:line="720" w:lineRule="auto"/>
        <w:ind w:firstLine="0"/>
        <w:jc w:val="center"/>
        <w:rPr>
          <w:rFonts w:cs="Times New Roman"/>
          <w:b/>
          <w:sz w:val="26"/>
          <w:szCs w:val="26"/>
        </w:rPr>
      </w:pPr>
      <w:r>
        <w:rPr>
          <w:noProof/>
        </w:rPr>
        <w:drawing>
          <wp:anchor distT="0" distB="0" distL="114300" distR="114300" simplePos="0" relativeHeight="251659264" behindDoc="1" locked="0" layoutInCell="1" allowOverlap="1" wp14:anchorId="02AFDDA3" wp14:editId="49348001">
            <wp:simplePos x="0" y="0"/>
            <wp:positionH relativeFrom="column">
              <wp:posOffset>647700</wp:posOffset>
            </wp:positionH>
            <wp:positionV relativeFrom="paragraph">
              <wp:posOffset>666750</wp:posOffset>
            </wp:positionV>
            <wp:extent cx="4095750" cy="1453515"/>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5750" cy="1453515"/>
                    </a:xfrm>
                    <a:prstGeom prst="rect">
                      <a:avLst/>
                    </a:prstGeom>
                  </pic:spPr>
                </pic:pic>
              </a:graphicData>
            </a:graphic>
            <wp14:sizeRelH relativeFrom="margin">
              <wp14:pctWidth>0</wp14:pctWidth>
            </wp14:sizeRelH>
            <wp14:sizeRelV relativeFrom="margin">
              <wp14:pctHeight>0</wp14:pctHeight>
            </wp14:sizeRelV>
          </wp:anchor>
        </w:drawing>
      </w:r>
      <w:r w:rsidR="00B370D0" w:rsidRPr="00762B43">
        <w:rPr>
          <w:rFonts w:cs="Times New Roman"/>
          <w:b/>
          <w:sz w:val="26"/>
          <w:szCs w:val="26"/>
        </w:rPr>
        <w:t>INSTITUTO SUPERIOR TECNOLÓGICO MAYOR “PEDRO</w:t>
      </w:r>
      <w:r w:rsidR="009A666F">
        <w:rPr>
          <w:rFonts w:cs="Times New Roman"/>
          <w:b/>
          <w:sz w:val="26"/>
          <w:szCs w:val="26"/>
        </w:rPr>
        <w:t xml:space="preserve"> </w:t>
      </w:r>
      <w:r w:rsidR="00B370D0" w:rsidRPr="00762B43">
        <w:rPr>
          <w:rFonts w:cs="Times New Roman"/>
          <w:b/>
          <w:sz w:val="26"/>
          <w:szCs w:val="26"/>
        </w:rPr>
        <w:t>TRAVERSARI”</w:t>
      </w:r>
    </w:p>
    <w:p w14:paraId="642CB3BC" w14:textId="77777777" w:rsidR="00B370D0" w:rsidRPr="009666C5" w:rsidRDefault="00B370D0" w:rsidP="00B370D0">
      <w:pPr>
        <w:spacing w:line="720" w:lineRule="auto"/>
        <w:jc w:val="center"/>
        <w:rPr>
          <w:rFonts w:cs="Times New Roman"/>
          <w:b/>
          <w:sz w:val="28"/>
        </w:rPr>
      </w:pPr>
    </w:p>
    <w:p w14:paraId="21F8214B" w14:textId="77777777" w:rsidR="000D0104" w:rsidRDefault="000D0104" w:rsidP="00B370D0">
      <w:pPr>
        <w:spacing w:line="720" w:lineRule="auto"/>
        <w:jc w:val="center"/>
        <w:rPr>
          <w:rFonts w:cs="Times New Roman"/>
          <w:b/>
        </w:rPr>
      </w:pPr>
    </w:p>
    <w:p w14:paraId="47220699" w14:textId="77777777" w:rsidR="000D0104" w:rsidRDefault="000D0104" w:rsidP="00B370D0">
      <w:pPr>
        <w:spacing w:line="720" w:lineRule="auto"/>
        <w:jc w:val="center"/>
        <w:rPr>
          <w:rFonts w:cs="Times New Roman"/>
          <w:b/>
        </w:rPr>
      </w:pPr>
    </w:p>
    <w:p w14:paraId="0F10A46B" w14:textId="77777777" w:rsidR="009A666F" w:rsidRDefault="009A666F" w:rsidP="009A666F">
      <w:pPr>
        <w:spacing w:line="720" w:lineRule="auto"/>
        <w:ind w:firstLine="0"/>
        <w:jc w:val="center"/>
        <w:rPr>
          <w:rFonts w:cs="Times New Roman"/>
          <w:b/>
        </w:rPr>
      </w:pPr>
    </w:p>
    <w:p w14:paraId="7F63F8F0" w14:textId="7BEB5B0B" w:rsidR="00B370D0" w:rsidRPr="009666C5" w:rsidRDefault="00B370D0" w:rsidP="009A666F">
      <w:pPr>
        <w:spacing w:line="720" w:lineRule="auto"/>
        <w:ind w:firstLine="0"/>
        <w:jc w:val="center"/>
        <w:rPr>
          <w:rFonts w:cs="Times New Roman"/>
          <w:b/>
        </w:rPr>
      </w:pPr>
      <w:r w:rsidRPr="009666C5">
        <w:rPr>
          <w:rFonts w:cs="Times New Roman"/>
          <w:b/>
        </w:rPr>
        <w:t>CARRERA DE TECNOLOGÍA SUPERIOR EN</w:t>
      </w:r>
      <w:r w:rsidR="00995DBB">
        <w:rPr>
          <w:rFonts w:cs="Times New Roman"/>
          <w:b/>
        </w:rPr>
        <w:t xml:space="preserve"> DESARROLLO DE SOFTWARE</w:t>
      </w:r>
    </w:p>
    <w:p w14:paraId="322CB148" w14:textId="77777777" w:rsidR="009A666F" w:rsidRDefault="009A666F" w:rsidP="009A666F">
      <w:pPr>
        <w:ind w:firstLine="0"/>
        <w:jc w:val="center"/>
        <w:rPr>
          <w:rFonts w:cs="Times New Roman"/>
          <w:b/>
          <w:bCs/>
        </w:rPr>
      </w:pPr>
    </w:p>
    <w:p w14:paraId="39521BD4" w14:textId="0C80543F" w:rsidR="00B370D0" w:rsidRPr="009666C5" w:rsidRDefault="00B370D0" w:rsidP="009A666F">
      <w:pPr>
        <w:ind w:firstLine="0"/>
        <w:jc w:val="center"/>
        <w:rPr>
          <w:rFonts w:cs="Times New Roman"/>
          <w:b/>
          <w:bCs/>
        </w:rPr>
      </w:pPr>
      <w:r w:rsidRPr="009666C5">
        <w:rPr>
          <w:rFonts w:cs="Times New Roman"/>
          <w:b/>
          <w:bCs/>
        </w:rPr>
        <w:t>PROYECTO PREVIO A LA OBTENCIÓN DEL TÍTULO DE TECNÓLOGO SUPERIOR EN</w:t>
      </w:r>
      <w:r w:rsidR="00995DBB">
        <w:rPr>
          <w:rFonts w:cs="Times New Roman"/>
          <w:b/>
          <w:bCs/>
        </w:rPr>
        <w:t xml:space="preserve"> DESARROLLO DE SOFTWARE</w:t>
      </w:r>
    </w:p>
    <w:p w14:paraId="1E026B9C" w14:textId="77777777" w:rsidR="00B370D0" w:rsidRPr="009666C5" w:rsidRDefault="00B370D0" w:rsidP="009A666F">
      <w:pPr>
        <w:ind w:firstLine="0"/>
        <w:jc w:val="center"/>
        <w:rPr>
          <w:rFonts w:cs="Times New Roman"/>
          <w:b/>
          <w:bCs/>
        </w:rPr>
      </w:pPr>
    </w:p>
    <w:p w14:paraId="5DE7001C" w14:textId="77777777" w:rsidR="00B370D0" w:rsidRPr="009666C5" w:rsidRDefault="00B370D0" w:rsidP="009A666F">
      <w:pPr>
        <w:ind w:firstLine="0"/>
        <w:jc w:val="center"/>
        <w:rPr>
          <w:rFonts w:cs="Times New Roman"/>
          <w:b/>
          <w:bCs/>
        </w:rPr>
      </w:pPr>
      <w:r w:rsidRPr="009666C5">
        <w:rPr>
          <w:rFonts w:cs="Times New Roman"/>
          <w:b/>
        </w:rPr>
        <w:t>TEMA:</w:t>
      </w:r>
    </w:p>
    <w:p w14:paraId="01FC141B" w14:textId="23BBB8D1" w:rsidR="00B370D0" w:rsidRPr="009666C5" w:rsidRDefault="00995DBB" w:rsidP="009A666F">
      <w:pPr>
        <w:ind w:firstLine="0"/>
        <w:jc w:val="center"/>
        <w:rPr>
          <w:rFonts w:cs="Times New Roman"/>
          <w:b/>
          <w:sz w:val="28"/>
        </w:rPr>
      </w:pPr>
      <w:r w:rsidRPr="00995DBB">
        <w:rPr>
          <w:rFonts w:cs="Times New Roman"/>
          <w:b/>
          <w:sz w:val="28"/>
        </w:rPr>
        <w:t>SISTEMA WEB DE GESTIÓN CURRICULAR PARA EL PROGRAMA DE ESTUDIO DE LA ASIGNATURA DEL INSTITUTO SUPERIOR TECNOLÓGICO MAYOR PEDRO TRAVERSARI</w:t>
      </w:r>
    </w:p>
    <w:p w14:paraId="3DDF902F" w14:textId="77777777" w:rsidR="009A666F" w:rsidRDefault="009A666F" w:rsidP="009A666F">
      <w:pPr>
        <w:ind w:firstLine="0"/>
        <w:rPr>
          <w:rFonts w:cs="Times New Roman"/>
          <w:b/>
          <w:sz w:val="28"/>
        </w:rPr>
      </w:pPr>
    </w:p>
    <w:p w14:paraId="7548639E" w14:textId="77777777" w:rsidR="009A666F" w:rsidRDefault="009A666F" w:rsidP="00B370D0">
      <w:pPr>
        <w:jc w:val="center"/>
        <w:rPr>
          <w:rFonts w:cs="Times New Roman"/>
          <w:b/>
          <w:sz w:val="28"/>
        </w:rPr>
      </w:pPr>
    </w:p>
    <w:p w14:paraId="5DEBB8AD" w14:textId="77777777" w:rsidR="009A666F" w:rsidRDefault="009A666F" w:rsidP="00B370D0">
      <w:pPr>
        <w:jc w:val="left"/>
        <w:rPr>
          <w:rFonts w:cs="Times New Roman"/>
          <w:b/>
          <w:sz w:val="28"/>
        </w:rPr>
      </w:pPr>
    </w:p>
    <w:p w14:paraId="0489DE6D" w14:textId="07E45709" w:rsidR="00B370D0" w:rsidRPr="009666C5" w:rsidRDefault="00B370D0" w:rsidP="00B370D0">
      <w:pPr>
        <w:jc w:val="left"/>
        <w:rPr>
          <w:rFonts w:cs="Times New Roman"/>
          <w:b/>
        </w:rPr>
      </w:pPr>
      <w:r w:rsidRPr="009666C5">
        <w:rPr>
          <w:rFonts w:cs="Times New Roman"/>
          <w:b/>
        </w:rPr>
        <w:t xml:space="preserve">AUTOR: </w:t>
      </w:r>
      <w:r w:rsidR="00995DBB">
        <w:rPr>
          <w:rFonts w:cs="Times New Roman"/>
          <w:b/>
        </w:rPr>
        <w:t>DOICELA MOLINA JORGE ISMAEL</w:t>
      </w:r>
    </w:p>
    <w:p w14:paraId="3826BC90" w14:textId="3ABD076E" w:rsidR="00B370D0" w:rsidRPr="009666C5" w:rsidRDefault="00B370D0" w:rsidP="00B370D0">
      <w:pPr>
        <w:jc w:val="left"/>
        <w:rPr>
          <w:rFonts w:cs="Times New Roman"/>
          <w:b/>
        </w:rPr>
      </w:pPr>
      <w:r w:rsidRPr="009666C5">
        <w:rPr>
          <w:rFonts w:cs="Times New Roman"/>
          <w:b/>
        </w:rPr>
        <w:t xml:space="preserve">TUTOR: </w:t>
      </w:r>
      <w:r w:rsidR="00995DBB" w:rsidRPr="00995DBB">
        <w:rPr>
          <w:rFonts w:cs="Times New Roman"/>
          <w:b/>
        </w:rPr>
        <w:t>CARLOS ENRIQUE VALENCIA LLERENA</w:t>
      </w:r>
    </w:p>
    <w:p w14:paraId="07C7D674" w14:textId="77777777" w:rsidR="009A666F" w:rsidRDefault="009A666F" w:rsidP="009A666F">
      <w:pPr>
        <w:jc w:val="center"/>
        <w:rPr>
          <w:rFonts w:cs="Times New Roman"/>
          <w:b/>
          <w:bCs/>
        </w:rPr>
      </w:pPr>
    </w:p>
    <w:p w14:paraId="03247E1D" w14:textId="187AE1EE" w:rsidR="00B370D0" w:rsidRPr="009666C5" w:rsidRDefault="00B370D0" w:rsidP="009A666F">
      <w:pPr>
        <w:jc w:val="center"/>
        <w:rPr>
          <w:rFonts w:cs="Times New Roman"/>
          <w:b/>
          <w:bCs/>
        </w:rPr>
      </w:pPr>
      <w:r w:rsidRPr="009666C5">
        <w:rPr>
          <w:rFonts w:cs="Times New Roman"/>
          <w:b/>
          <w:bCs/>
        </w:rPr>
        <w:t>QUITO-ECUADOR</w:t>
      </w:r>
    </w:p>
    <w:p w14:paraId="2A06E379" w14:textId="77777777" w:rsidR="00B370D0" w:rsidRDefault="00B370D0" w:rsidP="009A666F">
      <w:pPr>
        <w:jc w:val="center"/>
        <w:rPr>
          <w:rFonts w:cs="Times New Roman"/>
          <w:b/>
          <w:bCs/>
          <w:sz w:val="28"/>
        </w:rPr>
        <w:sectPr w:rsidR="00B370D0" w:rsidSect="0009371D">
          <w:headerReference w:type="default" r:id="rId9"/>
          <w:footerReference w:type="default" r:id="rId10"/>
          <w:pgSz w:w="11906" w:h="16838"/>
          <w:pgMar w:top="1440" w:right="1440" w:bottom="1440" w:left="1440" w:header="709" w:footer="709" w:gutter="0"/>
          <w:cols w:space="708"/>
          <w:docGrid w:linePitch="360"/>
        </w:sectPr>
      </w:pPr>
      <w:r>
        <w:rPr>
          <w:rFonts w:cs="Times New Roman"/>
          <w:b/>
          <w:bCs/>
          <w:sz w:val="28"/>
        </w:rPr>
        <w:t>20</w:t>
      </w:r>
      <w:r w:rsidR="00CB5C3E">
        <w:rPr>
          <w:rFonts w:cs="Times New Roman"/>
          <w:b/>
          <w:bCs/>
          <w:sz w:val="28"/>
        </w:rPr>
        <w:t>26</w:t>
      </w:r>
    </w:p>
    <w:p w14:paraId="655150A1" w14:textId="77777777" w:rsidR="00B370D0" w:rsidRDefault="00B370D0" w:rsidP="009A666F">
      <w:pPr>
        <w:ind w:firstLine="0"/>
        <w:jc w:val="center"/>
        <w:rPr>
          <w:rFonts w:cs="Times New Roman"/>
          <w:b/>
        </w:rPr>
      </w:pPr>
      <w:r w:rsidRPr="007630B5">
        <w:rPr>
          <w:rFonts w:cs="Times New Roman"/>
          <w:b/>
        </w:rPr>
        <w:lastRenderedPageBreak/>
        <w:t>APROBACIÓN DEL TUTOR DEL TRABAJO DE TITULACIÓN</w:t>
      </w:r>
    </w:p>
    <w:p w14:paraId="7B8F1FC1" w14:textId="77777777" w:rsidR="00B370D0" w:rsidRDefault="00B370D0" w:rsidP="009A666F">
      <w:pPr>
        <w:ind w:firstLine="0"/>
        <w:jc w:val="center"/>
        <w:rPr>
          <w:rFonts w:cs="Times New Roman"/>
          <w:b/>
        </w:rPr>
      </w:pPr>
      <w:r w:rsidRPr="007630B5">
        <w:rPr>
          <w:rFonts w:cs="Times New Roman"/>
          <w:b/>
        </w:rPr>
        <w:t>CERTIFICACIÓN:</w:t>
      </w:r>
    </w:p>
    <w:p w14:paraId="3CC22533" w14:textId="3FA50505" w:rsidR="00B370D0" w:rsidRDefault="00B370D0" w:rsidP="00B370D0">
      <w:pPr>
        <w:rPr>
          <w:rFonts w:cs="Times New Roman"/>
        </w:rPr>
      </w:pPr>
      <w:r w:rsidRPr="005968BB">
        <w:rPr>
          <w:rFonts w:cs="Times New Roman"/>
        </w:rPr>
        <w:t xml:space="preserve">Quien suscribe, legalmente CERTIFICA QUE: El presente Trabajo de Titulación realizado por </w:t>
      </w:r>
      <w:proofErr w:type="gramStart"/>
      <w:r w:rsidRPr="005968BB">
        <w:rPr>
          <w:rFonts w:cs="Times New Roman"/>
        </w:rPr>
        <w:t>la señor</w:t>
      </w:r>
      <w:proofErr w:type="gramEnd"/>
      <w:r>
        <w:rPr>
          <w:rFonts w:cs="Times New Roman"/>
        </w:rPr>
        <w:t>(a)</w:t>
      </w:r>
      <w:r w:rsidRPr="005968BB">
        <w:rPr>
          <w:rFonts w:cs="Times New Roman"/>
        </w:rPr>
        <w:t xml:space="preserve"> </w:t>
      </w:r>
      <w:r w:rsidR="00995DBB">
        <w:rPr>
          <w:rFonts w:cs="Times New Roman"/>
        </w:rPr>
        <w:t>Jorge Ismael Doicela Molina</w:t>
      </w:r>
      <w:r w:rsidRPr="005968BB">
        <w:rPr>
          <w:rFonts w:cs="Times New Roman"/>
        </w:rPr>
        <w:t xml:space="preserve">, estudiante de la Carrera de </w:t>
      </w:r>
      <w:r w:rsidR="00995DBB">
        <w:rPr>
          <w:rFonts w:cs="Times New Roman"/>
        </w:rPr>
        <w:t>Desarrollo de Software</w:t>
      </w:r>
      <w:r w:rsidRPr="005968BB">
        <w:rPr>
          <w:rFonts w:cs="Times New Roman"/>
        </w:rPr>
        <w:t xml:space="preserve">, con el tema </w:t>
      </w:r>
      <w:r w:rsidR="00DF44CE">
        <w:rPr>
          <w:rFonts w:cs="Times New Roman"/>
        </w:rPr>
        <w:t>“</w:t>
      </w:r>
      <w:r w:rsidR="00995DBB" w:rsidRPr="00995DBB">
        <w:rPr>
          <w:rFonts w:cs="Times New Roman"/>
        </w:rPr>
        <w:t>Sistema Web de Gestión Curricular para el Programa de Estudio de la Asignatura del Instituto Superior Tecnológico Mayor Pedro Traversari</w:t>
      </w:r>
      <w:r w:rsidR="00DF44CE">
        <w:rPr>
          <w:rFonts w:cs="Times New Roman"/>
        </w:rPr>
        <w:t>”</w:t>
      </w:r>
      <w:r w:rsidRPr="005968BB">
        <w:rPr>
          <w:rFonts w:cs="Times New Roman"/>
        </w:rPr>
        <w:t>, ha sido prolijamente revisado, y cumple con todos los requisitos establecidos en la normativa pertinente del Instituto Superior Tecnológico Mayor Pedro Traversari, por lo que apruebo su presentación.</w:t>
      </w:r>
    </w:p>
    <w:p w14:paraId="7F19F98E" w14:textId="77777777" w:rsidR="00B370D0" w:rsidRDefault="00B370D0" w:rsidP="00B370D0">
      <w:pPr>
        <w:jc w:val="right"/>
        <w:rPr>
          <w:rFonts w:cs="Times New Roman"/>
        </w:rPr>
      </w:pPr>
      <w:r>
        <w:rPr>
          <w:rFonts w:cs="Times New Roman"/>
        </w:rPr>
        <w:t xml:space="preserve">Quito </w:t>
      </w:r>
      <w:proofErr w:type="gramStart"/>
      <w:r>
        <w:rPr>
          <w:rFonts w:cs="Times New Roman"/>
        </w:rPr>
        <w:t>D.M.,…</w:t>
      </w:r>
      <w:proofErr w:type="gramEnd"/>
      <w:r>
        <w:rPr>
          <w:rFonts w:cs="Times New Roman"/>
        </w:rPr>
        <w:t>……de mes de 20….</w:t>
      </w:r>
    </w:p>
    <w:p w14:paraId="4B5DC021" w14:textId="77777777" w:rsidR="009A666F" w:rsidRDefault="009A666F" w:rsidP="009A666F">
      <w:pPr>
        <w:spacing w:line="240" w:lineRule="auto"/>
        <w:ind w:firstLine="0"/>
        <w:jc w:val="left"/>
        <w:rPr>
          <w:rFonts w:cs="Times New Roman"/>
        </w:rPr>
      </w:pPr>
    </w:p>
    <w:p w14:paraId="37943C06" w14:textId="77777777" w:rsidR="009A666F" w:rsidRDefault="009A666F" w:rsidP="009A666F">
      <w:pPr>
        <w:spacing w:line="240" w:lineRule="auto"/>
        <w:ind w:firstLine="0"/>
        <w:jc w:val="left"/>
        <w:rPr>
          <w:rFonts w:cs="Times New Roman"/>
        </w:rPr>
      </w:pPr>
    </w:p>
    <w:p w14:paraId="52AE3CCE" w14:textId="77777777" w:rsidR="009A666F" w:rsidRDefault="009A666F" w:rsidP="009A666F">
      <w:pPr>
        <w:spacing w:line="240" w:lineRule="auto"/>
        <w:ind w:firstLine="0"/>
        <w:jc w:val="left"/>
        <w:rPr>
          <w:rFonts w:cs="Times New Roman"/>
        </w:rPr>
      </w:pPr>
    </w:p>
    <w:p w14:paraId="54260F9F" w14:textId="77777777" w:rsidR="009A666F" w:rsidRDefault="009A666F" w:rsidP="009A666F">
      <w:pPr>
        <w:spacing w:line="240" w:lineRule="auto"/>
        <w:ind w:firstLine="0"/>
        <w:jc w:val="left"/>
        <w:rPr>
          <w:rFonts w:cs="Times New Roman"/>
        </w:rPr>
      </w:pPr>
    </w:p>
    <w:p w14:paraId="451255FA" w14:textId="77777777" w:rsidR="009A666F" w:rsidRDefault="009A666F" w:rsidP="009A666F">
      <w:pPr>
        <w:spacing w:line="240" w:lineRule="auto"/>
        <w:ind w:firstLine="0"/>
        <w:jc w:val="left"/>
        <w:rPr>
          <w:rFonts w:cs="Times New Roman"/>
        </w:rPr>
      </w:pPr>
    </w:p>
    <w:p w14:paraId="25729B0C" w14:textId="77777777" w:rsidR="009A666F" w:rsidRDefault="009A666F" w:rsidP="009A666F">
      <w:pPr>
        <w:spacing w:line="240" w:lineRule="auto"/>
        <w:ind w:firstLine="0"/>
        <w:jc w:val="left"/>
        <w:rPr>
          <w:rFonts w:cs="Times New Roman"/>
        </w:rPr>
      </w:pPr>
    </w:p>
    <w:p w14:paraId="493249DB" w14:textId="77777777" w:rsidR="009A666F" w:rsidRDefault="009A666F" w:rsidP="009A666F">
      <w:pPr>
        <w:spacing w:line="240" w:lineRule="auto"/>
        <w:ind w:firstLine="0"/>
        <w:jc w:val="left"/>
        <w:rPr>
          <w:rFonts w:cs="Times New Roman"/>
        </w:rPr>
      </w:pPr>
    </w:p>
    <w:p w14:paraId="50420407" w14:textId="77777777" w:rsidR="009A666F" w:rsidRDefault="009A666F" w:rsidP="009A666F">
      <w:pPr>
        <w:spacing w:line="240" w:lineRule="auto"/>
        <w:ind w:firstLine="0"/>
        <w:jc w:val="left"/>
        <w:rPr>
          <w:rFonts w:cs="Times New Roman"/>
        </w:rPr>
      </w:pPr>
    </w:p>
    <w:p w14:paraId="3DA7A12B" w14:textId="77777777" w:rsidR="009A666F" w:rsidRDefault="009A666F" w:rsidP="009A666F">
      <w:pPr>
        <w:spacing w:line="240" w:lineRule="auto"/>
        <w:ind w:firstLine="0"/>
        <w:jc w:val="left"/>
        <w:rPr>
          <w:rFonts w:cs="Times New Roman"/>
        </w:rPr>
      </w:pPr>
    </w:p>
    <w:p w14:paraId="208ECA68" w14:textId="4CCF95AF" w:rsidR="00B370D0" w:rsidRDefault="00995DBB" w:rsidP="009A666F">
      <w:pPr>
        <w:spacing w:line="240" w:lineRule="auto"/>
        <w:ind w:firstLine="0"/>
        <w:jc w:val="left"/>
        <w:rPr>
          <w:rFonts w:cs="Times New Roman"/>
        </w:rPr>
      </w:pPr>
      <w:r w:rsidRPr="00995DBB">
        <w:rPr>
          <w:rFonts w:cs="Times New Roman"/>
        </w:rPr>
        <w:t>TNLGO</w:t>
      </w:r>
      <w:r w:rsidR="00B370D0" w:rsidRPr="005968BB">
        <w:rPr>
          <w:rFonts w:cs="Times New Roman"/>
        </w:rPr>
        <w:t xml:space="preserve">. </w:t>
      </w:r>
      <w:r w:rsidRPr="00995DBB">
        <w:rPr>
          <w:rFonts w:cs="Times New Roman"/>
        </w:rPr>
        <w:t xml:space="preserve">VALENCIA LLERENA CARLOS ENRIQUE </w:t>
      </w:r>
    </w:p>
    <w:p w14:paraId="20F7C2B6" w14:textId="34FC58F1" w:rsidR="00B370D0" w:rsidRPr="005968BB" w:rsidRDefault="00B370D0" w:rsidP="009A666F">
      <w:pPr>
        <w:spacing w:line="240" w:lineRule="auto"/>
        <w:ind w:firstLine="0"/>
        <w:jc w:val="left"/>
        <w:rPr>
          <w:rFonts w:cs="Times New Roman"/>
        </w:rPr>
      </w:pPr>
      <w:r w:rsidRPr="005968BB">
        <w:rPr>
          <w:rFonts w:cs="Times New Roman"/>
        </w:rPr>
        <w:t xml:space="preserve">C.C.: </w:t>
      </w:r>
      <w:r w:rsidR="00995DBB" w:rsidRPr="00995DBB">
        <w:rPr>
          <w:rFonts w:cs="Times New Roman"/>
        </w:rPr>
        <w:t>1720477031</w:t>
      </w:r>
    </w:p>
    <w:p w14:paraId="5BF58C2B" w14:textId="77777777" w:rsidR="00B370D0" w:rsidRDefault="00B370D0" w:rsidP="009A666F">
      <w:pPr>
        <w:spacing w:line="240" w:lineRule="auto"/>
        <w:ind w:firstLine="0"/>
        <w:jc w:val="left"/>
        <w:rPr>
          <w:rFonts w:cs="Times New Roman"/>
        </w:rPr>
      </w:pPr>
      <w:r w:rsidRPr="005968BB">
        <w:rPr>
          <w:rFonts w:cs="Times New Roman"/>
        </w:rPr>
        <w:t>TUTOR</w:t>
      </w:r>
    </w:p>
    <w:p w14:paraId="760F3578" w14:textId="77777777" w:rsidR="00B370D0" w:rsidRDefault="00B370D0" w:rsidP="00B370D0">
      <w:pPr>
        <w:spacing w:line="960" w:lineRule="auto"/>
        <w:jc w:val="left"/>
        <w:rPr>
          <w:rFonts w:cs="Times New Roman"/>
        </w:rPr>
      </w:pPr>
    </w:p>
    <w:p w14:paraId="4083335B" w14:textId="77777777" w:rsidR="00B370D0" w:rsidRDefault="00B370D0" w:rsidP="00B370D0">
      <w:pPr>
        <w:spacing w:line="960" w:lineRule="auto"/>
        <w:jc w:val="left"/>
        <w:rPr>
          <w:rFonts w:cs="Times New Roman"/>
        </w:rPr>
      </w:pPr>
    </w:p>
    <w:p w14:paraId="644F9FE1" w14:textId="77777777" w:rsidR="009A666F" w:rsidRDefault="009A666F" w:rsidP="00B370D0">
      <w:pPr>
        <w:spacing w:line="960" w:lineRule="auto"/>
        <w:jc w:val="left"/>
        <w:rPr>
          <w:rFonts w:cs="Times New Roman"/>
        </w:rPr>
      </w:pPr>
    </w:p>
    <w:p w14:paraId="7250A6B1" w14:textId="77777777" w:rsidR="00B370D0" w:rsidRPr="00583D73" w:rsidRDefault="00B370D0" w:rsidP="009A666F">
      <w:pPr>
        <w:ind w:right="66" w:firstLine="0"/>
        <w:jc w:val="center"/>
        <w:rPr>
          <w:rFonts w:eastAsia="Times New Roman" w:cs="Times New Roman"/>
          <w:b/>
        </w:rPr>
      </w:pPr>
      <w:r w:rsidRPr="000C5352">
        <w:rPr>
          <w:rFonts w:eastAsia="Times New Roman" w:cs="Times New Roman"/>
          <w:b/>
        </w:rPr>
        <w:lastRenderedPageBreak/>
        <w:t>DECLARACIÓN DE AUTENTICIDAD</w:t>
      </w:r>
    </w:p>
    <w:p w14:paraId="1B17BBEE" w14:textId="4A3A5716" w:rsidR="00B370D0" w:rsidRDefault="00B370D0" w:rsidP="003F3878">
      <w:pPr>
        <w:rPr>
          <w:rFonts w:cs="Times New Roman"/>
        </w:rPr>
      </w:pPr>
      <w:r w:rsidRPr="00583D73">
        <w:rPr>
          <w:rFonts w:cs="Times New Roman"/>
        </w:rPr>
        <w:t xml:space="preserve">Yo, </w:t>
      </w:r>
      <w:r w:rsidR="00CC5BFA">
        <w:rPr>
          <w:rFonts w:cs="Times New Roman"/>
        </w:rPr>
        <w:t>Jorge Ismael Doicela Molina</w:t>
      </w:r>
      <w:r w:rsidRPr="00583D73">
        <w:rPr>
          <w:rFonts w:cs="Times New Roman"/>
        </w:rPr>
        <w:t xml:space="preserve">, </w:t>
      </w:r>
      <w:r>
        <w:rPr>
          <w:rFonts w:cs="Times New Roman"/>
        </w:rPr>
        <w:t xml:space="preserve">estudiante de la Carrera de </w:t>
      </w:r>
      <w:r w:rsidR="00CC5BFA">
        <w:rPr>
          <w:rFonts w:cs="Times New Roman"/>
        </w:rPr>
        <w:t xml:space="preserve">Desarrollo de </w:t>
      </w:r>
      <w:proofErr w:type="gramStart"/>
      <w:r w:rsidR="00CC5BFA">
        <w:rPr>
          <w:rFonts w:cs="Times New Roman"/>
        </w:rPr>
        <w:t>Software</w:t>
      </w:r>
      <w:r w:rsidRPr="00583D73">
        <w:rPr>
          <w:rFonts w:cs="Times New Roman"/>
        </w:rPr>
        <w:t>,  declaro</w:t>
      </w:r>
      <w:proofErr w:type="gramEnd"/>
      <w:r w:rsidRPr="00583D73">
        <w:rPr>
          <w:rFonts w:cs="Times New Roman"/>
        </w:rPr>
        <w:t xml:space="preserve"> que todos los resultados obtenidos en el presente trabajo de investigación, previo a la obtención del TÍTULO DE TECNOLOGO</w:t>
      </w:r>
      <w:r>
        <w:rPr>
          <w:rFonts w:cs="Times New Roman"/>
        </w:rPr>
        <w:t xml:space="preserve"> SUPERIOR</w:t>
      </w:r>
      <w:r w:rsidRPr="00583D73">
        <w:rPr>
          <w:rFonts w:cs="Times New Roman"/>
        </w:rPr>
        <w:t xml:space="preserve"> EN </w:t>
      </w:r>
      <w:r w:rsidR="00CC5BFA">
        <w:rPr>
          <w:rFonts w:cs="Times New Roman"/>
        </w:rPr>
        <w:t>DESARROLLO DE SOFTWARE</w:t>
      </w:r>
      <w:r w:rsidRPr="00583D73">
        <w:rPr>
          <w:rFonts w:cs="Times New Roman"/>
        </w:rPr>
        <w:t>, son absolutamente originales, auténticos y personales; a excepción de las citas, por lo que son de mi exclusiva responsabilidad.</w:t>
      </w:r>
    </w:p>
    <w:p w14:paraId="43B1FFFE" w14:textId="77777777" w:rsidR="009A666F" w:rsidRDefault="009A666F" w:rsidP="00B370D0">
      <w:pPr>
        <w:jc w:val="right"/>
        <w:rPr>
          <w:rFonts w:cs="Times New Roman"/>
        </w:rPr>
      </w:pPr>
    </w:p>
    <w:p w14:paraId="78915507" w14:textId="38B2F01B" w:rsidR="00B370D0" w:rsidRDefault="00B370D0" w:rsidP="00B370D0">
      <w:pPr>
        <w:jc w:val="right"/>
        <w:rPr>
          <w:rFonts w:cs="Times New Roman"/>
        </w:rPr>
      </w:pPr>
      <w:r w:rsidRPr="00583D73">
        <w:rPr>
          <w:rFonts w:cs="Times New Roman"/>
        </w:rPr>
        <w:t xml:space="preserve"> </w:t>
      </w:r>
      <w:r>
        <w:rPr>
          <w:rFonts w:cs="Times New Roman"/>
        </w:rPr>
        <w:t xml:space="preserve">Quito </w:t>
      </w:r>
      <w:proofErr w:type="gramStart"/>
      <w:r>
        <w:rPr>
          <w:rFonts w:cs="Times New Roman"/>
        </w:rPr>
        <w:t>D.M.,…</w:t>
      </w:r>
      <w:proofErr w:type="gramEnd"/>
      <w:r>
        <w:rPr>
          <w:rFonts w:cs="Times New Roman"/>
        </w:rPr>
        <w:t>……de mes de 20….</w:t>
      </w:r>
    </w:p>
    <w:p w14:paraId="72825FB8" w14:textId="77777777" w:rsidR="009A666F" w:rsidRDefault="009A666F" w:rsidP="009A666F">
      <w:pPr>
        <w:spacing w:line="240" w:lineRule="auto"/>
        <w:ind w:firstLine="0"/>
        <w:jc w:val="left"/>
        <w:rPr>
          <w:rFonts w:cs="Times New Roman"/>
        </w:rPr>
      </w:pPr>
    </w:p>
    <w:p w14:paraId="0887F740" w14:textId="77777777" w:rsidR="009A666F" w:rsidRDefault="009A666F" w:rsidP="009A666F">
      <w:pPr>
        <w:spacing w:line="240" w:lineRule="auto"/>
        <w:ind w:firstLine="0"/>
        <w:jc w:val="left"/>
        <w:rPr>
          <w:rFonts w:cs="Times New Roman"/>
        </w:rPr>
      </w:pPr>
    </w:p>
    <w:p w14:paraId="1E6DA157" w14:textId="77777777" w:rsidR="009A666F" w:rsidRDefault="009A666F" w:rsidP="009A666F">
      <w:pPr>
        <w:spacing w:line="240" w:lineRule="auto"/>
        <w:ind w:firstLine="0"/>
        <w:jc w:val="left"/>
        <w:rPr>
          <w:rFonts w:cs="Times New Roman"/>
        </w:rPr>
      </w:pPr>
    </w:p>
    <w:p w14:paraId="39C3D9A7" w14:textId="77777777" w:rsidR="009A666F" w:rsidRDefault="009A666F" w:rsidP="009A666F">
      <w:pPr>
        <w:spacing w:line="240" w:lineRule="auto"/>
        <w:ind w:firstLine="0"/>
        <w:jc w:val="left"/>
        <w:rPr>
          <w:rFonts w:cs="Times New Roman"/>
        </w:rPr>
      </w:pPr>
    </w:p>
    <w:p w14:paraId="70118E6A" w14:textId="77777777" w:rsidR="009A666F" w:rsidRDefault="009A666F" w:rsidP="009A666F">
      <w:pPr>
        <w:spacing w:line="240" w:lineRule="auto"/>
        <w:ind w:firstLine="0"/>
        <w:jc w:val="left"/>
        <w:rPr>
          <w:rFonts w:cs="Times New Roman"/>
        </w:rPr>
      </w:pPr>
    </w:p>
    <w:p w14:paraId="20781668" w14:textId="77777777" w:rsidR="009A666F" w:rsidRDefault="009A666F" w:rsidP="009A666F">
      <w:pPr>
        <w:spacing w:line="240" w:lineRule="auto"/>
        <w:ind w:firstLine="0"/>
        <w:jc w:val="left"/>
        <w:rPr>
          <w:rFonts w:cs="Times New Roman"/>
        </w:rPr>
      </w:pPr>
    </w:p>
    <w:p w14:paraId="303CCD3E" w14:textId="6C916261" w:rsidR="009A666F" w:rsidRDefault="00CC5BFA" w:rsidP="009A666F">
      <w:pPr>
        <w:spacing w:line="240" w:lineRule="auto"/>
        <w:ind w:firstLine="0"/>
        <w:jc w:val="left"/>
        <w:rPr>
          <w:rFonts w:cs="Times New Roman"/>
        </w:rPr>
      </w:pPr>
      <w:r>
        <w:rPr>
          <w:rFonts w:cs="Times New Roman"/>
        </w:rPr>
        <w:t>DOICELA MOLINA JORGE ISMAEL</w:t>
      </w:r>
    </w:p>
    <w:p w14:paraId="6B83B362" w14:textId="5DFF8FCE" w:rsidR="00B370D0" w:rsidRDefault="00B370D0" w:rsidP="009A666F">
      <w:pPr>
        <w:spacing w:line="240" w:lineRule="auto"/>
        <w:ind w:firstLine="0"/>
        <w:jc w:val="left"/>
        <w:rPr>
          <w:rFonts w:cs="Times New Roman"/>
        </w:rPr>
      </w:pPr>
      <w:r>
        <w:rPr>
          <w:rFonts w:cs="Times New Roman"/>
        </w:rPr>
        <w:t>C.C.:</w:t>
      </w:r>
      <w:r w:rsidR="00CC5BFA">
        <w:rPr>
          <w:rFonts w:cs="Times New Roman"/>
        </w:rPr>
        <w:t xml:space="preserve"> 1725555377</w:t>
      </w:r>
    </w:p>
    <w:p w14:paraId="36859B4E" w14:textId="77777777" w:rsidR="00B370D0" w:rsidRDefault="00B370D0" w:rsidP="009A666F">
      <w:pPr>
        <w:spacing w:line="240" w:lineRule="auto"/>
        <w:ind w:firstLine="0"/>
        <w:jc w:val="left"/>
        <w:rPr>
          <w:rFonts w:cs="Times New Roman"/>
        </w:rPr>
      </w:pPr>
      <w:r>
        <w:rPr>
          <w:rFonts w:cs="Times New Roman"/>
        </w:rPr>
        <w:t>AUTOR</w:t>
      </w:r>
    </w:p>
    <w:p w14:paraId="3EA3DDF9" w14:textId="77777777" w:rsidR="00B370D0" w:rsidRDefault="00B370D0" w:rsidP="00B370D0">
      <w:pPr>
        <w:spacing w:line="240" w:lineRule="auto"/>
        <w:jc w:val="left"/>
        <w:rPr>
          <w:rFonts w:cs="Times New Roman"/>
        </w:rPr>
      </w:pPr>
    </w:p>
    <w:p w14:paraId="2F875CBE" w14:textId="77777777" w:rsidR="00B370D0" w:rsidRDefault="00B370D0" w:rsidP="00B370D0">
      <w:pPr>
        <w:spacing w:line="240" w:lineRule="auto"/>
        <w:jc w:val="left"/>
        <w:rPr>
          <w:rFonts w:cs="Times New Roman"/>
        </w:rPr>
      </w:pPr>
    </w:p>
    <w:p w14:paraId="76FDC335" w14:textId="77777777" w:rsidR="00B370D0" w:rsidRDefault="00B370D0" w:rsidP="00B370D0">
      <w:pPr>
        <w:spacing w:line="240" w:lineRule="auto"/>
        <w:jc w:val="left"/>
        <w:rPr>
          <w:rFonts w:cs="Times New Roman"/>
        </w:rPr>
      </w:pPr>
    </w:p>
    <w:p w14:paraId="0036AE76" w14:textId="77777777" w:rsidR="00B370D0" w:rsidRDefault="00B370D0" w:rsidP="00B370D0">
      <w:pPr>
        <w:spacing w:line="240" w:lineRule="auto"/>
        <w:jc w:val="left"/>
        <w:rPr>
          <w:rFonts w:cs="Times New Roman"/>
        </w:rPr>
      </w:pPr>
    </w:p>
    <w:p w14:paraId="4CCF8F0D" w14:textId="77777777" w:rsidR="00B370D0" w:rsidRDefault="00B370D0" w:rsidP="00B370D0">
      <w:pPr>
        <w:spacing w:line="240" w:lineRule="auto"/>
        <w:jc w:val="left"/>
        <w:rPr>
          <w:rFonts w:cs="Times New Roman"/>
        </w:rPr>
      </w:pPr>
    </w:p>
    <w:p w14:paraId="51AFC9AD" w14:textId="77777777" w:rsidR="00B370D0" w:rsidRDefault="00B370D0" w:rsidP="00B370D0">
      <w:pPr>
        <w:spacing w:line="240" w:lineRule="auto"/>
        <w:jc w:val="left"/>
        <w:rPr>
          <w:rFonts w:cs="Times New Roman"/>
        </w:rPr>
      </w:pPr>
    </w:p>
    <w:p w14:paraId="5FD8E5E9" w14:textId="77777777" w:rsidR="00B370D0" w:rsidRDefault="00B370D0" w:rsidP="00B370D0">
      <w:pPr>
        <w:spacing w:line="240" w:lineRule="auto"/>
        <w:jc w:val="left"/>
        <w:rPr>
          <w:rFonts w:cs="Times New Roman"/>
        </w:rPr>
      </w:pPr>
    </w:p>
    <w:p w14:paraId="1EF90359" w14:textId="77777777" w:rsidR="00B370D0" w:rsidRDefault="00B370D0" w:rsidP="00B370D0">
      <w:pPr>
        <w:spacing w:line="240" w:lineRule="auto"/>
        <w:jc w:val="left"/>
        <w:rPr>
          <w:rFonts w:cs="Times New Roman"/>
        </w:rPr>
      </w:pPr>
    </w:p>
    <w:p w14:paraId="52022FCB" w14:textId="77777777" w:rsidR="003F3878" w:rsidRDefault="003F3878" w:rsidP="00B370D0">
      <w:pPr>
        <w:spacing w:line="240" w:lineRule="auto"/>
        <w:jc w:val="left"/>
        <w:rPr>
          <w:rFonts w:cs="Times New Roman"/>
        </w:rPr>
      </w:pPr>
    </w:p>
    <w:p w14:paraId="38F05D02" w14:textId="77777777" w:rsidR="00B370D0" w:rsidRDefault="00B370D0" w:rsidP="00B370D0">
      <w:pPr>
        <w:spacing w:line="240" w:lineRule="auto"/>
        <w:jc w:val="left"/>
        <w:rPr>
          <w:rFonts w:cs="Times New Roman"/>
        </w:rPr>
      </w:pPr>
    </w:p>
    <w:p w14:paraId="782CDC88" w14:textId="77777777" w:rsidR="00B370D0" w:rsidRDefault="00B370D0" w:rsidP="00B370D0">
      <w:pPr>
        <w:spacing w:line="240" w:lineRule="auto"/>
        <w:jc w:val="left"/>
        <w:rPr>
          <w:rFonts w:cs="Times New Roman"/>
        </w:rPr>
      </w:pPr>
    </w:p>
    <w:p w14:paraId="25F15BB6" w14:textId="77777777" w:rsidR="009A666F" w:rsidRDefault="009A666F" w:rsidP="00B370D0">
      <w:pPr>
        <w:spacing w:line="240" w:lineRule="auto"/>
        <w:jc w:val="left"/>
        <w:rPr>
          <w:rFonts w:cs="Times New Roman"/>
        </w:rPr>
      </w:pPr>
    </w:p>
    <w:p w14:paraId="48B2F0DB" w14:textId="77777777" w:rsidR="009A666F" w:rsidRDefault="009A666F" w:rsidP="00B370D0">
      <w:pPr>
        <w:spacing w:line="240" w:lineRule="auto"/>
        <w:jc w:val="left"/>
        <w:rPr>
          <w:rFonts w:cs="Times New Roman"/>
        </w:rPr>
      </w:pPr>
    </w:p>
    <w:p w14:paraId="7FDAFFB5" w14:textId="77777777" w:rsidR="009A666F" w:rsidRDefault="009A666F" w:rsidP="00B370D0">
      <w:pPr>
        <w:spacing w:line="240" w:lineRule="auto"/>
        <w:jc w:val="left"/>
        <w:rPr>
          <w:rFonts w:cs="Times New Roman"/>
        </w:rPr>
      </w:pPr>
    </w:p>
    <w:p w14:paraId="4103F232" w14:textId="77777777" w:rsidR="009A666F" w:rsidRDefault="009A666F" w:rsidP="00B370D0">
      <w:pPr>
        <w:spacing w:line="240" w:lineRule="auto"/>
        <w:jc w:val="left"/>
        <w:rPr>
          <w:rFonts w:cs="Times New Roman"/>
        </w:rPr>
      </w:pPr>
    </w:p>
    <w:p w14:paraId="7CADF63A" w14:textId="77777777" w:rsidR="009A666F" w:rsidRDefault="009A666F" w:rsidP="00B370D0">
      <w:pPr>
        <w:spacing w:line="240" w:lineRule="auto"/>
        <w:jc w:val="left"/>
        <w:rPr>
          <w:rFonts w:cs="Times New Roman"/>
        </w:rPr>
      </w:pPr>
    </w:p>
    <w:p w14:paraId="06D4A938" w14:textId="77777777" w:rsidR="009A666F" w:rsidRDefault="009A666F" w:rsidP="00B370D0">
      <w:pPr>
        <w:spacing w:line="240" w:lineRule="auto"/>
        <w:jc w:val="left"/>
        <w:rPr>
          <w:rFonts w:cs="Times New Roman"/>
        </w:rPr>
      </w:pPr>
    </w:p>
    <w:p w14:paraId="6C154032" w14:textId="7E14140E" w:rsidR="00B370D0" w:rsidRDefault="0032136B" w:rsidP="009A666F">
      <w:pPr>
        <w:ind w:firstLine="0"/>
        <w:jc w:val="center"/>
        <w:rPr>
          <w:rFonts w:cs="Times New Roman"/>
          <w:b/>
        </w:rPr>
      </w:pPr>
      <w:r>
        <w:rPr>
          <w:rFonts w:cs="Times New Roman"/>
          <w:b/>
        </w:rPr>
        <w:lastRenderedPageBreak/>
        <w:t>CESIÓN DE DERECHOS</w:t>
      </w:r>
    </w:p>
    <w:p w14:paraId="064CA27F" w14:textId="4D12AAD5" w:rsidR="00B370D0" w:rsidRPr="00B0568D" w:rsidRDefault="00B370D0" w:rsidP="003F3878">
      <w:pPr>
        <w:rPr>
          <w:rFonts w:cs="Times New Roman"/>
        </w:rPr>
      </w:pPr>
      <w:r w:rsidRPr="00B0568D">
        <w:rPr>
          <w:rFonts w:cs="Times New Roman"/>
        </w:rPr>
        <w:t xml:space="preserve">Yo, </w:t>
      </w:r>
      <w:r w:rsidR="00DF44CE">
        <w:rPr>
          <w:rFonts w:cs="Times New Roman"/>
        </w:rPr>
        <w:t>Jorge Ismael Doicela Molina</w:t>
      </w:r>
      <w:r w:rsidRPr="00B0568D">
        <w:rPr>
          <w:rFonts w:cs="Times New Roman"/>
        </w:rPr>
        <w:t>, declaro que conozco y a</w:t>
      </w:r>
      <w:r>
        <w:rPr>
          <w:rFonts w:cs="Times New Roman"/>
        </w:rPr>
        <w:t>cepto la disposición del Art. 33</w:t>
      </w:r>
      <w:r w:rsidRPr="00B0568D">
        <w:rPr>
          <w:rFonts w:cs="Times New Roman"/>
        </w:rPr>
        <w:t xml:space="preserve"> del reglamento de titulación del Instituto Superior Tecnológico Mayor Pedro Traversari, que en su parte pertinente textualmente dice: Así mismo los trabajos desarrollados por los estudiantes del Instituto Superior Tecnológico Mayor Pedro Traversari deberán respetar las normas de propiedad intelectual y derechos de autoría.</w:t>
      </w:r>
    </w:p>
    <w:p w14:paraId="6BCB9ADE" w14:textId="77777777" w:rsidR="009A666F" w:rsidRDefault="009A666F" w:rsidP="00B370D0">
      <w:pPr>
        <w:jc w:val="right"/>
        <w:rPr>
          <w:rFonts w:cs="Times New Roman"/>
        </w:rPr>
      </w:pPr>
    </w:p>
    <w:p w14:paraId="45029E01" w14:textId="63526A79" w:rsidR="00B370D0" w:rsidRDefault="00B370D0" w:rsidP="00B370D0">
      <w:pPr>
        <w:jc w:val="right"/>
        <w:rPr>
          <w:rFonts w:cs="Times New Roman"/>
        </w:rPr>
      </w:pPr>
      <w:r w:rsidRPr="00583D73">
        <w:rPr>
          <w:rFonts w:cs="Times New Roman"/>
        </w:rPr>
        <w:t xml:space="preserve"> </w:t>
      </w:r>
      <w:r>
        <w:rPr>
          <w:rFonts w:cs="Times New Roman"/>
        </w:rPr>
        <w:t xml:space="preserve">Quito </w:t>
      </w:r>
      <w:proofErr w:type="gramStart"/>
      <w:r>
        <w:rPr>
          <w:rFonts w:cs="Times New Roman"/>
        </w:rPr>
        <w:t>D.M.,…</w:t>
      </w:r>
      <w:proofErr w:type="gramEnd"/>
      <w:r>
        <w:rPr>
          <w:rFonts w:cs="Times New Roman"/>
        </w:rPr>
        <w:t>……de mes de 20….</w:t>
      </w:r>
    </w:p>
    <w:p w14:paraId="2E666BC6" w14:textId="77777777" w:rsidR="009A666F" w:rsidRDefault="009A666F" w:rsidP="009A666F">
      <w:pPr>
        <w:spacing w:line="240" w:lineRule="auto"/>
        <w:ind w:firstLine="0"/>
        <w:jc w:val="left"/>
        <w:rPr>
          <w:rFonts w:cs="Times New Roman"/>
        </w:rPr>
      </w:pPr>
    </w:p>
    <w:p w14:paraId="28E93512" w14:textId="77777777" w:rsidR="009A666F" w:rsidRDefault="009A666F" w:rsidP="009A666F">
      <w:pPr>
        <w:spacing w:line="240" w:lineRule="auto"/>
        <w:ind w:firstLine="0"/>
        <w:jc w:val="left"/>
        <w:rPr>
          <w:rFonts w:cs="Times New Roman"/>
        </w:rPr>
      </w:pPr>
    </w:p>
    <w:p w14:paraId="0FE54C0A" w14:textId="77777777" w:rsidR="009A666F" w:rsidRDefault="009A666F" w:rsidP="009A666F">
      <w:pPr>
        <w:spacing w:line="240" w:lineRule="auto"/>
        <w:ind w:firstLine="0"/>
        <w:jc w:val="left"/>
        <w:rPr>
          <w:rFonts w:cs="Times New Roman"/>
        </w:rPr>
      </w:pPr>
    </w:p>
    <w:p w14:paraId="06710E7F" w14:textId="77777777" w:rsidR="009A666F" w:rsidRDefault="009A666F" w:rsidP="009A666F">
      <w:pPr>
        <w:spacing w:line="240" w:lineRule="auto"/>
        <w:ind w:firstLine="0"/>
        <w:jc w:val="left"/>
        <w:rPr>
          <w:rFonts w:cs="Times New Roman"/>
        </w:rPr>
      </w:pPr>
    </w:p>
    <w:p w14:paraId="263EE669" w14:textId="77777777" w:rsidR="009A666F" w:rsidRDefault="009A666F" w:rsidP="009A666F">
      <w:pPr>
        <w:spacing w:line="240" w:lineRule="auto"/>
        <w:ind w:firstLine="0"/>
        <w:jc w:val="left"/>
        <w:rPr>
          <w:rFonts w:cs="Times New Roman"/>
        </w:rPr>
      </w:pPr>
    </w:p>
    <w:p w14:paraId="43D7CCBC" w14:textId="77777777" w:rsidR="009A666F" w:rsidRDefault="009A666F" w:rsidP="009A666F">
      <w:pPr>
        <w:spacing w:line="240" w:lineRule="auto"/>
        <w:ind w:firstLine="0"/>
        <w:jc w:val="left"/>
        <w:rPr>
          <w:rFonts w:cs="Times New Roman"/>
        </w:rPr>
      </w:pPr>
    </w:p>
    <w:p w14:paraId="5C4F8EB6" w14:textId="77777777" w:rsidR="009A666F" w:rsidRDefault="009A666F" w:rsidP="009A666F">
      <w:pPr>
        <w:spacing w:line="240" w:lineRule="auto"/>
        <w:ind w:firstLine="0"/>
        <w:jc w:val="left"/>
        <w:rPr>
          <w:rFonts w:cs="Times New Roman"/>
        </w:rPr>
      </w:pPr>
    </w:p>
    <w:p w14:paraId="15AB49AE" w14:textId="77777777" w:rsidR="009A666F" w:rsidRDefault="009A666F" w:rsidP="009A666F">
      <w:pPr>
        <w:spacing w:line="240" w:lineRule="auto"/>
        <w:ind w:firstLine="0"/>
        <w:jc w:val="left"/>
        <w:rPr>
          <w:rFonts w:cs="Times New Roman"/>
        </w:rPr>
      </w:pPr>
    </w:p>
    <w:p w14:paraId="2220D834" w14:textId="2A415F13" w:rsidR="00B370D0" w:rsidRDefault="006C3740" w:rsidP="009A666F">
      <w:pPr>
        <w:spacing w:line="240" w:lineRule="auto"/>
        <w:ind w:firstLine="0"/>
        <w:jc w:val="left"/>
        <w:rPr>
          <w:rFonts w:cs="Times New Roman"/>
        </w:rPr>
      </w:pPr>
      <w:r>
        <w:rPr>
          <w:rFonts w:cs="Times New Roman"/>
        </w:rPr>
        <w:t>DOICELA MOLINA JORGE ISMAEL</w:t>
      </w:r>
    </w:p>
    <w:p w14:paraId="611308DF" w14:textId="39735EC2" w:rsidR="00B370D0" w:rsidRDefault="00B370D0" w:rsidP="009A666F">
      <w:pPr>
        <w:spacing w:line="240" w:lineRule="auto"/>
        <w:ind w:firstLine="0"/>
        <w:jc w:val="left"/>
        <w:rPr>
          <w:rFonts w:cs="Times New Roman"/>
        </w:rPr>
      </w:pPr>
      <w:r>
        <w:rPr>
          <w:rFonts w:cs="Times New Roman"/>
        </w:rPr>
        <w:t xml:space="preserve">C.C.: </w:t>
      </w:r>
      <w:r w:rsidR="006C3740">
        <w:rPr>
          <w:rFonts w:cs="Times New Roman"/>
        </w:rPr>
        <w:t>1725555377</w:t>
      </w:r>
    </w:p>
    <w:p w14:paraId="324845E1" w14:textId="77777777" w:rsidR="00B370D0" w:rsidRDefault="00B370D0" w:rsidP="009A666F">
      <w:pPr>
        <w:spacing w:line="240" w:lineRule="auto"/>
        <w:ind w:firstLine="0"/>
        <w:jc w:val="left"/>
        <w:rPr>
          <w:rFonts w:cs="Times New Roman"/>
        </w:rPr>
      </w:pPr>
      <w:r>
        <w:rPr>
          <w:rFonts w:cs="Times New Roman"/>
        </w:rPr>
        <w:t>AUTOR</w:t>
      </w:r>
    </w:p>
    <w:p w14:paraId="19AD8DAD" w14:textId="77777777" w:rsidR="00B370D0" w:rsidRDefault="00B370D0" w:rsidP="00B370D0">
      <w:pPr>
        <w:spacing w:line="240" w:lineRule="auto"/>
        <w:jc w:val="left"/>
        <w:rPr>
          <w:rFonts w:cs="Times New Roman"/>
        </w:rPr>
      </w:pPr>
    </w:p>
    <w:p w14:paraId="3220DD85" w14:textId="77777777" w:rsidR="00B370D0" w:rsidRDefault="00B370D0" w:rsidP="00B370D0">
      <w:pPr>
        <w:jc w:val="center"/>
        <w:rPr>
          <w:rFonts w:cs="Times New Roman"/>
          <w:b/>
          <w:bCs/>
          <w:sz w:val="28"/>
        </w:rPr>
        <w:sectPr w:rsidR="00B370D0" w:rsidSect="00B370D0">
          <w:headerReference w:type="default" r:id="rId11"/>
          <w:pgSz w:w="11906" w:h="16838"/>
          <w:pgMar w:top="2835" w:right="1701" w:bottom="2268" w:left="1701" w:header="709" w:footer="709" w:gutter="0"/>
          <w:cols w:space="708"/>
          <w:docGrid w:linePitch="360"/>
        </w:sectPr>
      </w:pPr>
    </w:p>
    <w:p w14:paraId="31DF0F95" w14:textId="77777777" w:rsidR="00B370D0" w:rsidRDefault="002722A5" w:rsidP="002722A5">
      <w:pPr>
        <w:pStyle w:val="Ttulo1"/>
        <w:rPr>
          <w:rFonts w:cs="Times New Roman"/>
        </w:rPr>
      </w:pPr>
      <w:r w:rsidRPr="002722A5">
        <w:rPr>
          <w:rFonts w:cs="Times New Roman"/>
        </w:rPr>
        <w:lastRenderedPageBreak/>
        <w:t xml:space="preserve">AGRADECIMIENTO </w:t>
      </w:r>
    </w:p>
    <w:p w14:paraId="55659FEB" w14:textId="77777777" w:rsidR="002722A5" w:rsidRDefault="002722A5" w:rsidP="002722A5"/>
    <w:p w14:paraId="36B4DD94" w14:textId="77777777" w:rsidR="002722A5" w:rsidRDefault="002722A5" w:rsidP="002722A5"/>
    <w:p w14:paraId="53A53D1F" w14:textId="77777777" w:rsidR="002722A5" w:rsidRDefault="002722A5" w:rsidP="002722A5"/>
    <w:p w14:paraId="0526BD9C" w14:textId="77777777" w:rsidR="002722A5" w:rsidRDefault="002722A5" w:rsidP="002722A5"/>
    <w:p w14:paraId="3A44BA00" w14:textId="77777777" w:rsidR="002722A5" w:rsidRDefault="002722A5" w:rsidP="002722A5"/>
    <w:p w14:paraId="79A071E8" w14:textId="77777777" w:rsidR="002722A5" w:rsidRDefault="002722A5" w:rsidP="002722A5"/>
    <w:p w14:paraId="1B3EBE4E" w14:textId="77777777" w:rsidR="002722A5" w:rsidRDefault="002722A5" w:rsidP="002722A5"/>
    <w:p w14:paraId="511774E6" w14:textId="77777777" w:rsidR="002722A5" w:rsidRDefault="002722A5" w:rsidP="002722A5"/>
    <w:p w14:paraId="0BEC8F19" w14:textId="77777777" w:rsidR="002722A5" w:rsidRDefault="002722A5" w:rsidP="002722A5"/>
    <w:p w14:paraId="0D3A6902" w14:textId="77777777" w:rsidR="002722A5" w:rsidRDefault="002722A5" w:rsidP="002722A5"/>
    <w:p w14:paraId="14DB2AAD" w14:textId="77777777" w:rsidR="002722A5" w:rsidRDefault="002722A5" w:rsidP="002722A5"/>
    <w:p w14:paraId="3700E41F" w14:textId="77777777" w:rsidR="002722A5" w:rsidRDefault="002722A5" w:rsidP="002722A5"/>
    <w:p w14:paraId="383C58B9" w14:textId="77777777" w:rsidR="002722A5" w:rsidRDefault="002722A5" w:rsidP="002722A5"/>
    <w:p w14:paraId="7E24746A" w14:textId="77777777" w:rsidR="002722A5" w:rsidRDefault="002722A5" w:rsidP="002722A5"/>
    <w:p w14:paraId="57930416" w14:textId="77777777" w:rsidR="002722A5" w:rsidRDefault="002722A5" w:rsidP="002722A5"/>
    <w:p w14:paraId="3E10AA51" w14:textId="77777777" w:rsidR="002722A5" w:rsidRDefault="002722A5" w:rsidP="002722A5"/>
    <w:p w14:paraId="2062B59A" w14:textId="77777777" w:rsidR="002722A5" w:rsidRDefault="002722A5" w:rsidP="002722A5"/>
    <w:p w14:paraId="0764FCD2" w14:textId="77777777" w:rsidR="009A666F" w:rsidRDefault="009A666F" w:rsidP="002722A5"/>
    <w:p w14:paraId="671920F4" w14:textId="77777777" w:rsidR="009A666F" w:rsidRDefault="009A666F" w:rsidP="002722A5"/>
    <w:p w14:paraId="3405E161" w14:textId="77777777" w:rsidR="009A666F" w:rsidRDefault="009A666F" w:rsidP="002722A5"/>
    <w:p w14:paraId="111C6BB6" w14:textId="77777777" w:rsidR="009A666F" w:rsidRDefault="009A666F" w:rsidP="002722A5"/>
    <w:p w14:paraId="05DD9610" w14:textId="77777777" w:rsidR="002722A5" w:rsidRDefault="002722A5" w:rsidP="002722A5"/>
    <w:p w14:paraId="20D2915F" w14:textId="77777777" w:rsidR="002722A5" w:rsidRDefault="002722A5" w:rsidP="002722A5"/>
    <w:p w14:paraId="491FADC5" w14:textId="77777777" w:rsidR="002722A5" w:rsidRDefault="002722A5" w:rsidP="002722A5"/>
    <w:p w14:paraId="5F5A4A9D" w14:textId="77777777" w:rsidR="002722A5" w:rsidRPr="002722A5" w:rsidRDefault="002722A5" w:rsidP="002722A5">
      <w:pPr>
        <w:pStyle w:val="Ttulo1"/>
        <w:rPr>
          <w:rFonts w:cs="Times New Roman"/>
        </w:rPr>
        <w:sectPr w:rsidR="002722A5" w:rsidRPr="002722A5" w:rsidSect="00B370D0">
          <w:headerReference w:type="default" r:id="rId12"/>
          <w:pgSz w:w="11906" w:h="16838"/>
          <w:pgMar w:top="1440" w:right="1440" w:bottom="1440" w:left="1440" w:header="709" w:footer="709" w:gutter="0"/>
          <w:cols w:space="708"/>
          <w:docGrid w:linePitch="360"/>
        </w:sectPr>
      </w:pPr>
      <w:r w:rsidRPr="002722A5">
        <w:rPr>
          <w:rFonts w:cs="Times New Roman"/>
        </w:rPr>
        <w:lastRenderedPageBreak/>
        <w:t xml:space="preserve">DEDICATORIA </w:t>
      </w:r>
    </w:p>
    <w:p w14:paraId="25ED4007" w14:textId="77777777" w:rsidR="006B77D7" w:rsidRDefault="002722A5" w:rsidP="002722A5">
      <w:pPr>
        <w:pStyle w:val="Ttulo1"/>
        <w:rPr>
          <w:rFonts w:cs="Times New Roman"/>
        </w:rPr>
      </w:pPr>
      <w:r w:rsidRPr="002722A5">
        <w:rPr>
          <w:rFonts w:cs="Times New Roman"/>
        </w:rPr>
        <w:lastRenderedPageBreak/>
        <w:t>ÍNDICE GENERAL</w:t>
      </w:r>
    </w:p>
    <w:p w14:paraId="19BE21F7" w14:textId="77777777" w:rsidR="002722A5" w:rsidRDefault="002722A5" w:rsidP="002722A5"/>
    <w:p w14:paraId="2E29B6E8" w14:textId="77777777" w:rsidR="002722A5" w:rsidRDefault="002722A5" w:rsidP="002722A5"/>
    <w:p w14:paraId="115AA246" w14:textId="77777777" w:rsidR="002722A5" w:rsidRDefault="002722A5" w:rsidP="002722A5"/>
    <w:p w14:paraId="5D100F8D" w14:textId="77777777" w:rsidR="002722A5" w:rsidRDefault="002722A5" w:rsidP="002722A5"/>
    <w:p w14:paraId="4C316FEF" w14:textId="77777777" w:rsidR="002722A5" w:rsidRDefault="002722A5" w:rsidP="002722A5"/>
    <w:p w14:paraId="1FA00A41" w14:textId="77777777" w:rsidR="002722A5" w:rsidRDefault="002722A5" w:rsidP="002722A5"/>
    <w:p w14:paraId="59B61EB4" w14:textId="77777777" w:rsidR="002722A5" w:rsidRDefault="002722A5" w:rsidP="002722A5"/>
    <w:p w14:paraId="3AC4B6FC" w14:textId="77777777" w:rsidR="002722A5" w:rsidRDefault="002722A5" w:rsidP="002722A5"/>
    <w:p w14:paraId="27ACA1FD" w14:textId="77777777" w:rsidR="002722A5" w:rsidRDefault="002722A5" w:rsidP="002722A5"/>
    <w:p w14:paraId="24CF227B" w14:textId="77777777" w:rsidR="002722A5" w:rsidRDefault="002722A5" w:rsidP="002722A5"/>
    <w:p w14:paraId="396A8BAC" w14:textId="77777777" w:rsidR="002722A5" w:rsidRDefault="002722A5" w:rsidP="002722A5"/>
    <w:p w14:paraId="477D07CC" w14:textId="77777777" w:rsidR="002722A5" w:rsidRDefault="002722A5" w:rsidP="002722A5"/>
    <w:p w14:paraId="22A0ED6F" w14:textId="77777777" w:rsidR="002722A5" w:rsidRDefault="002722A5" w:rsidP="002722A5"/>
    <w:p w14:paraId="12C18A60" w14:textId="77777777" w:rsidR="002722A5" w:rsidRDefault="002722A5" w:rsidP="002722A5"/>
    <w:p w14:paraId="25E6508E" w14:textId="77777777" w:rsidR="002722A5" w:rsidRDefault="002722A5" w:rsidP="002722A5"/>
    <w:p w14:paraId="0FAD1C99" w14:textId="77777777" w:rsidR="002722A5" w:rsidRDefault="002722A5" w:rsidP="002722A5"/>
    <w:p w14:paraId="7F2ED838" w14:textId="77777777" w:rsidR="002722A5" w:rsidRDefault="002722A5" w:rsidP="002722A5"/>
    <w:p w14:paraId="4329D6DA" w14:textId="77777777" w:rsidR="002722A5" w:rsidRDefault="002722A5" w:rsidP="002722A5"/>
    <w:p w14:paraId="37244270" w14:textId="77777777" w:rsidR="00B11232" w:rsidRDefault="00B11232" w:rsidP="002722A5"/>
    <w:p w14:paraId="051582FB" w14:textId="77777777" w:rsidR="002722A5" w:rsidRDefault="002722A5" w:rsidP="002722A5"/>
    <w:p w14:paraId="2838A205" w14:textId="77777777" w:rsidR="009A666F" w:rsidRDefault="009A666F" w:rsidP="002722A5"/>
    <w:p w14:paraId="33C43DE3" w14:textId="77777777" w:rsidR="009A666F" w:rsidRDefault="009A666F" w:rsidP="002722A5"/>
    <w:p w14:paraId="79A027F6" w14:textId="77777777" w:rsidR="009A666F" w:rsidRDefault="009A666F" w:rsidP="002722A5"/>
    <w:p w14:paraId="366F8808" w14:textId="77777777" w:rsidR="009A666F" w:rsidRDefault="009A666F" w:rsidP="002722A5"/>
    <w:p w14:paraId="254E84D1" w14:textId="77777777" w:rsidR="002722A5" w:rsidRDefault="002722A5" w:rsidP="002722A5">
      <w:pPr>
        <w:jc w:val="center"/>
        <w:rPr>
          <w:rStyle w:val="Ttulo1Car"/>
          <w:rFonts w:cs="Times New Roman"/>
        </w:rPr>
      </w:pPr>
      <w:r w:rsidRPr="002722A5">
        <w:rPr>
          <w:rStyle w:val="Ttulo1Car"/>
          <w:rFonts w:cs="Times New Roman"/>
        </w:rPr>
        <w:lastRenderedPageBreak/>
        <w:t>ÍNDICE DE TABLAS</w:t>
      </w:r>
    </w:p>
    <w:p w14:paraId="504A1127" w14:textId="77777777" w:rsidR="002722A5" w:rsidRDefault="002722A5" w:rsidP="002722A5">
      <w:pPr>
        <w:jc w:val="center"/>
        <w:rPr>
          <w:rStyle w:val="Ttulo1Car"/>
          <w:rFonts w:cs="Times New Roman"/>
        </w:rPr>
      </w:pPr>
    </w:p>
    <w:p w14:paraId="4480ED18" w14:textId="77777777" w:rsidR="002722A5" w:rsidRDefault="002722A5" w:rsidP="002722A5">
      <w:pPr>
        <w:jc w:val="center"/>
        <w:rPr>
          <w:rStyle w:val="Ttulo1Car"/>
          <w:rFonts w:cs="Times New Roman"/>
        </w:rPr>
      </w:pPr>
    </w:p>
    <w:p w14:paraId="21148916" w14:textId="77777777" w:rsidR="002722A5" w:rsidRDefault="002722A5" w:rsidP="002722A5">
      <w:pPr>
        <w:jc w:val="center"/>
        <w:rPr>
          <w:rStyle w:val="Ttulo1Car"/>
          <w:rFonts w:cs="Times New Roman"/>
        </w:rPr>
      </w:pPr>
    </w:p>
    <w:p w14:paraId="2BDBE2E4" w14:textId="77777777" w:rsidR="002722A5" w:rsidRDefault="002722A5" w:rsidP="002722A5">
      <w:pPr>
        <w:jc w:val="center"/>
        <w:rPr>
          <w:rStyle w:val="Ttulo1Car"/>
          <w:rFonts w:cs="Times New Roman"/>
        </w:rPr>
      </w:pPr>
    </w:p>
    <w:p w14:paraId="2D9C0CC3" w14:textId="77777777" w:rsidR="002722A5" w:rsidRDefault="002722A5" w:rsidP="002722A5">
      <w:pPr>
        <w:jc w:val="center"/>
        <w:rPr>
          <w:rStyle w:val="Ttulo1Car"/>
          <w:rFonts w:cs="Times New Roman"/>
        </w:rPr>
      </w:pPr>
    </w:p>
    <w:p w14:paraId="56A256B3" w14:textId="77777777" w:rsidR="002722A5" w:rsidRDefault="002722A5" w:rsidP="002722A5">
      <w:pPr>
        <w:jc w:val="center"/>
        <w:rPr>
          <w:rStyle w:val="Ttulo1Car"/>
          <w:rFonts w:cs="Times New Roman"/>
        </w:rPr>
      </w:pPr>
    </w:p>
    <w:p w14:paraId="2CE50445" w14:textId="77777777" w:rsidR="002722A5" w:rsidRDefault="002722A5" w:rsidP="002722A5">
      <w:pPr>
        <w:jc w:val="center"/>
        <w:rPr>
          <w:rStyle w:val="Ttulo1Car"/>
          <w:rFonts w:cs="Times New Roman"/>
        </w:rPr>
      </w:pPr>
    </w:p>
    <w:p w14:paraId="68E18C7A" w14:textId="77777777" w:rsidR="002722A5" w:rsidRDefault="002722A5" w:rsidP="002722A5">
      <w:pPr>
        <w:jc w:val="center"/>
        <w:rPr>
          <w:rStyle w:val="Ttulo1Car"/>
          <w:rFonts w:cs="Times New Roman"/>
        </w:rPr>
      </w:pPr>
    </w:p>
    <w:p w14:paraId="2FD7141D" w14:textId="77777777" w:rsidR="002722A5" w:rsidRDefault="002722A5" w:rsidP="002722A5">
      <w:pPr>
        <w:jc w:val="center"/>
        <w:rPr>
          <w:rStyle w:val="Ttulo1Car"/>
          <w:rFonts w:cs="Times New Roman"/>
        </w:rPr>
      </w:pPr>
    </w:p>
    <w:p w14:paraId="692B76AC" w14:textId="77777777" w:rsidR="002722A5" w:rsidRDefault="002722A5" w:rsidP="002722A5">
      <w:pPr>
        <w:jc w:val="center"/>
        <w:rPr>
          <w:rStyle w:val="Ttulo1Car"/>
          <w:rFonts w:cs="Times New Roman"/>
        </w:rPr>
      </w:pPr>
    </w:p>
    <w:p w14:paraId="43749208" w14:textId="77777777" w:rsidR="002722A5" w:rsidRDefault="002722A5" w:rsidP="002722A5">
      <w:pPr>
        <w:jc w:val="center"/>
        <w:rPr>
          <w:rStyle w:val="Ttulo1Car"/>
          <w:rFonts w:cs="Times New Roman"/>
        </w:rPr>
      </w:pPr>
    </w:p>
    <w:p w14:paraId="6A1305CF" w14:textId="77777777" w:rsidR="002722A5" w:rsidRDefault="002722A5" w:rsidP="002722A5">
      <w:pPr>
        <w:jc w:val="center"/>
        <w:rPr>
          <w:rStyle w:val="Ttulo1Car"/>
          <w:rFonts w:cs="Times New Roman"/>
        </w:rPr>
      </w:pPr>
    </w:p>
    <w:p w14:paraId="76D2CC48" w14:textId="77777777" w:rsidR="002722A5" w:rsidRDefault="002722A5" w:rsidP="002722A5">
      <w:pPr>
        <w:jc w:val="center"/>
        <w:rPr>
          <w:rStyle w:val="Ttulo1Car"/>
          <w:rFonts w:cs="Times New Roman"/>
        </w:rPr>
      </w:pPr>
    </w:p>
    <w:p w14:paraId="0FF3F08D" w14:textId="77777777" w:rsidR="002722A5" w:rsidRDefault="002722A5" w:rsidP="002722A5">
      <w:pPr>
        <w:jc w:val="center"/>
        <w:rPr>
          <w:rStyle w:val="Ttulo1Car"/>
          <w:rFonts w:cs="Times New Roman"/>
        </w:rPr>
      </w:pPr>
    </w:p>
    <w:p w14:paraId="1C601795" w14:textId="77777777" w:rsidR="002722A5" w:rsidRDefault="002722A5" w:rsidP="002722A5">
      <w:pPr>
        <w:jc w:val="center"/>
        <w:rPr>
          <w:rStyle w:val="Ttulo1Car"/>
          <w:rFonts w:cs="Times New Roman"/>
        </w:rPr>
      </w:pPr>
    </w:p>
    <w:p w14:paraId="2D75781C" w14:textId="77777777" w:rsidR="002722A5" w:rsidRDefault="002722A5" w:rsidP="002722A5">
      <w:pPr>
        <w:jc w:val="center"/>
        <w:rPr>
          <w:rStyle w:val="Ttulo1Car"/>
          <w:rFonts w:cs="Times New Roman"/>
        </w:rPr>
      </w:pPr>
    </w:p>
    <w:p w14:paraId="0E8DA0DE" w14:textId="77777777" w:rsidR="002722A5" w:rsidRDefault="002722A5" w:rsidP="002722A5">
      <w:pPr>
        <w:jc w:val="center"/>
        <w:rPr>
          <w:rStyle w:val="Ttulo1Car"/>
          <w:rFonts w:cs="Times New Roman"/>
        </w:rPr>
      </w:pPr>
    </w:p>
    <w:p w14:paraId="6A611E31" w14:textId="77777777" w:rsidR="002722A5" w:rsidRDefault="002722A5" w:rsidP="002722A5">
      <w:pPr>
        <w:jc w:val="center"/>
        <w:rPr>
          <w:rStyle w:val="Ttulo1Car"/>
          <w:rFonts w:cs="Times New Roman"/>
        </w:rPr>
      </w:pPr>
    </w:p>
    <w:p w14:paraId="2AD02AD3" w14:textId="77777777" w:rsidR="002722A5" w:rsidRDefault="002722A5" w:rsidP="002722A5">
      <w:pPr>
        <w:jc w:val="center"/>
        <w:rPr>
          <w:rStyle w:val="Ttulo1Car"/>
          <w:rFonts w:cs="Times New Roman"/>
        </w:rPr>
      </w:pPr>
    </w:p>
    <w:p w14:paraId="12533192" w14:textId="77777777" w:rsidR="009A666F" w:rsidRDefault="009A666F" w:rsidP="002722A5">
      <w:pPr>
        <w:jc w:val="center"/>
        <w:rPr>
          <w:rStyle w:val="Ttulo1Car"/>
          <w:rFonts w:cs="Times New Roman"/>
        </w:rPr>
      </w:pPr>
    </w:p>
    <w:p w14:paraId="76AB10AC" w14:textId="77777777" w:rsidR="009A666F" w:rsidRDefault="009A666F" w:rsidP="002722A5">
      <w:pPr>
        <w:jc w:val="center"/>
        <w:rPr>
          <w:rStyle w:val="Ttulo1Car"/>
          <w:rFonts w:cs="Times New Roman"/>
        </w:rPr>
      </w:pPr>
    </w:p>
    <w:p w14:paraId="2105AC95" w14:textId="77777777" w:rsidR="009A666F" w:rsidRDefault="009A666F" w:rsidP="002722A5">
      <w:pPr>
        <w:jc w:val="center"/>
        <w:rPr>
          <w:rStyle w:val="Ttulo1Car"/>
          <w:rFonts w:cs="Times New Roman"/>
        </w:rPr>
      </w:pPr>
    </w:p>
    <w:p w14:paraId="1EBE9BCC" w14:textId="77777777" w:rsidR="009A666F" w:rsidRDefault="009A666F" w:rsidP="002722A5">
      <w:pPr>
        <w:jc w:val="center"/>
        <w:rPr>
          <w:rStyle w:val="Ttulo1Car"/>
          <w:rFonts w:cs="Times New Roman"/>
        </w:rPr>
      </w:pPr>
    </w:p>
    <w:p w14:paraId="0F079F25" w14:textId="77777777" w:rsidR="002722A5" w:rsidRDefault="002722A5" w:rsidP="002722A5">
      <w:pPr>
        <w:jc w:val="center"/>
        <w:rPr>
          <w:rStyle w:val="Ttulo1Car"/>
          <w:rFonts w:cs="Times New Roman"/>
        </w:rPr>
      </w:pPr>
    </w:p>
    <w:p w14:paraId="327114A6" w14:textId="77777777" w:rsidR="002722A5" w:rsidRDefault="002722A5" w:rsidP="002722A5">
      <w:pPr>
        <w:pStyle w:val="Ttulo1"/>
        <w:rPr>
          <w:rFonts w:cs="Times New Roman"/>
        </w:rPr>
      </w:pPr>
      <w:r w:rsidRPr="002722A5">
        <w:rPr>
          <w:rFonts w:cs="Times New Roman"/>
        </w:rPr>
        <w:lastRenderedPageBreak/>
        <w:t>ÍNDICE DE FIGURAS</w:t>
      </w:r>
    </w:p>
    <w:p w14:paraId="373205B6" w14:textId="77777777" w:rsidR="002722A5" w:rsidRDefault="002722A5" w:rsidP="002722A5"/>
    <w:p w14:paraId="1511F60E" w14:textId="77777777" w:rsidR="002722A5" w:rsidRDefault="002722A5" w:rsidP="002722A5"/>
    <w:p w14:paraId="6D192FE1" w14:textId="77777777" w:rsidR="002722A5" w:rsidRDefault="002722A5" w:rsidP="002722A5"/>
    <w:p w14:paraId="7A4EBECD" w14:textId="77777777" w:rsidR="002722A5" w:rsidRDefault="002722A5" w:rsidP="002722A5"/>
    <w:p w14:paraId="39FAA640" w14:textId="77777777" w:rsidR="002722A5" w:rsidRDefault="002722A5" w:rsidP="002722A5"/>
    <w:p w14:paraId="5FC8AEC1" w14:textId="77777777" w:rsidR="002722A5" w:rsidRDefault="002722A5" w:rsidP="002722A5"/>
    <w:p w14:paraId="30E50339" w14:textId="77777777" w:rsidR="002722A5" w:rsidRDefault="002722A5" w:rsidP="002722A5"/>
    <w:p w14:paraId="5CB964C4" w14:textId="77777777" w:rsidR="002722A5" w:rsidRDefault="002722A5" w:rsidP="002722A5"/>
    <w:p w14:paraId="4F5BA2D8" w14:textId="77777777" w:rsidR="002722A5" w:rsidRDefault="002722A5" w:rsidP="002722A5"/>
    <w:p w14:paraId="09832B0A" w14:textId="77777777" w:rsidR="002722A5" w:rsidRDefault="002722A5" w:rsidP="002722A5"/>
    <w:p w14:paraId="0816C7B2" w14:textId="77777777" w:rsidR="002722A5" w:rsidRDefault="002722A5" w:rsidP="002722A5"/>
    <w:p w14:paraId="6CF7BFD1" w14:textId="77777777" w:rsidR="002722A5" w:rsidRDefault="002722A5" w:rsidP="002722A5"/>
    <w:p w14:paraId="7786B20E" w14:textId="77777777" w:rsidR="002722A5" w:rsidRDefault="002722A5" w:rsidP="002722A5"/>
    <w:p w14:paraId="0569AA1E" w14:textId="77777777" w:rsidR="002722A5" w:rsidRDefault="002722A5" w:rsidP="002722A5"/>
    <w:p w14:paraId="41AFEB15" w14:textId="77777777" w:rsidR="002722A5" w:rsidRDefault="002722A5" w:rsidP="002722A5"/>
    <w:p w14:paraId="14DA6896" w14:textId="77777777" w:rsidR="002722A5" w:rsidRDefault="002722A5" w:rsidP="002722A5"/>
    <w:p w14:paraId="19EB01CF" w14:textId="77777777" w:rsidR="002722A5" w:rsidRDefault="002722A5" w:rsidP="002722A5"/>
    <w:p w14:paraId="67B12854" w14:textId="77777777" w:rsidR="00B11232" w:rsidRDefault="00B11232" w:rsidP="002722A5"/>
    <w:p w14:paraId="69B9B2EF" w14:textId="77777777" w:rsidR="009A666F" w:rsidRDefault="009A666F" w:rsidP="002722A5"/>
    <w:p w14:paraId="225D205B" w14:textId="77777777" w:rsidR="009A666F" w:rsidRDefault="009A666F" w:rsidP="002722A5"/>
    <w:p w14:paraId="7D4DBCB9" w14:textId="77777777" w:rsidR="009A666F" w:rsidRDefault="009A666F" w:rsidP="002722A5"/>
    <w:p w14:paraId="0F745069" w14:textId="77777777" w:rsidR="009A666F" w:rsidRDefault="009A666F" w:rsidP="002722A5"/>
    <w:p w14:paraId="12651F52" w14:textId="77777777" w:rsidR="00B11232" w:rsidRDefault="00B11232" w:rsidP="002722A5"/>
    <w:p w14:paraId="4C6F497B" w14:textId="77777777" w:rsidR="002722A5" w:rsidRDefault="002722A5" w:rsidP="002722A5">
      <w:pPr>
        <w:pStyle w:val="Ttulo1"/>
        <w:rPr>
          <w:rFonts w:cs="Times New Roman"/>
        </w:rPr>
      </w:pPr>
      <w:r w:rsidRPr="002722A5">
        <w:rPr>
          <w:rFonts w:cs="Times New Roman"/>
        </w:rPr>
        <w:lastRenderedPageBreak/>
        <w:t>RESUMEN EJECUTIVO</w:t>
      </w:r>
    </w:p>
    <w:p w14:paraId="6462D277" w14:textId="77777777" w:rsidR="002722A5" w:rsidRDefault="002722A5" w:rsidP="002722A5"/>
    <w:p w14:paraId="3E3116D1" w14:textId="77777777" w:rsidR="002722A5" w:rsidRDefault="002722A5" w:rsidP="002722A5"/>
    <w:p w14:paraId="7C4525DD" w14:textId="77777777" w:rsidR="002722A5" w:rsidRDefault="002722A5" w:rsidP="002722A5"/>
    <w:p w14:paraId="03CA9C9B" w14:textId="77777777" w:rsidR="002722A5" w:rsidRDefault="002722A5" w:rsidP="002722A5"/>
    <w:p w14:paraId="0EE6899A" w14:textId="77777777" w:rsidR="002722A5" w:rsidRDefault="002722A5" w:rsidP="002722A5"/>
    <w:p w14:paraId="3D39A1A0" w14:textId="77777777" w:rsidR="002722A5" w:rsidRDefault="002722A5" w:rsidP="002722A5"/>
    <w:p w14:paraId="66FA584E" w14:textId="77777777" w:rsidR="002722A5" w:rsidRDefault="002722A5" w:rsidP="002722A5"/>
    <w:p w14:paraId="2D1A98BB" w14:textId="77777777" w:rsidR="002722A5" w:rsidRDefault="002722A5" w:rsidP="002722A5"/>
    <w:p w14:paraId="70620317" w14:textId="77777777" w:rsidR="002722A5" w:rsidRDefault="002722A5" w:rsidP="002722A5"/>
    <w:p w14:paraId="7B1D7C4B" w14:textId="77777777" w:rsidR="002722A5" w:rsidRDefault="002722A5" w:rsidP="002722A5"/>
    <w:p w14:paraId="35363BAA" w14:textId="77777777" w:rsidR="002722A5" w:rsidRDefault="002722A5" w:rsidP="002722A5"/>
    <w:p w14:paraId="7C9BAA51" w14:textId="77777777" w:rsidR="002722A5" w:rsidRDefault="002722A5" w:rsidP="002722A5"/>
    <w:p w14:paraId="7AE1E327" w14:textId="77777777" w:rsidR="002722A5" w:rsidRDefault="002722A5" w:rsidP="002722A5"/>
    <w:p w14:paraId="46D44794" w14:textId="77777777" w:rsidR="002722A5" w:rsidRDefault="002722A5" w:rsidP="002722A5"/>
    <w:p w14:paraId="58CACEB5" w14:textId="77777777" w:rsidR="002722A5" w:rsidRDefault="002722A5" w:rsidP="002722A5"/>
    <w:p w14:paraId="7768DCB4" w14:textId="77777777" w:rsidR="002722A5" w:rsidRDefault="002722A5" w:rsidP="002722A5"/>
    <w:p w14:paraId="0CE7D543" w14:textId="77777777" w:rsidR="002722A5" w:rsidRDefault="002722A5" w:rsidP="002722A5"/>
    <w:p w14:paraId="34ED2629" w14:textId="77777777" w:rsidR="002722A5" w:rsidRDefault="002722A5" w:rsidP="002722A5"/>
    <w:p w14:paraId="5F21DF40" w14:textId="77777777" w:rsidR="009A666F" w:rsidRDefault="009A666F" w:rsidP="002722A5"/>
    <w:p w14:paraId="5D4F0FF9" w14:textId="77777777" w:rsidR="009A666F" w:rsidRDefault="009A666F" w:rsidP="002722A5"/>
    <w:p w14:paraId="40BEBDC4" w14:textId="77777777" w:rsidR="009A666F" w:rsidRDefault="009A666F" w:rsidP="002722A5"/>
    <w:p w14:paraId="659CEEE5" w14:textId="77777777" w:rsidR="009A666F" w:rsidRDefault="009A666F" w:rsidP="002722A5"/>
    <w:p w14:paraId="08DDBCED" w14:textId="77777777" w:rsidR="002722A5" w:rsidRDefault="002722A5" w:rsidP="00B11232"/>
    <w:p w14:paraId="3DA59542" w14:textId="77777777" w:rsidR="002722A5" w:rsidRPr="002722A5" w:rsidRDefault="002722A5" w:rsidP="002722A5">
      <w:pPr>
        <w:pStyle w:val="Ttulo1"/>
        <w:rPr>
          <w:rFonts w:cs="Times New Roman"/>
        </w:rPr>
      </w:pPr>
      <w:r w:rsidRPr="002722A5">
        <w:rPr>
          <w:rFonts w:cs="Times New Roman"/>
        </w:rPr>
        <w:lastRenderedPageBreak/>
        <w:t>ABSTRACT</w:t>
      </w:r>
    </w:p>
    <w:p w14:paraId="145BD18E" w14:textId="77777777" w:rsidR="002722A5" w:rsidRPr="002722A5" w:rsidRDefault="002722A5" w:rsidP="002722A5"/>
    <w:p w14:paraId="2183007E" w14:textId="77777777" w:rsidR="002722A5" w:rsidRPr="002722A5" w:rsidRDefault="002722A5" w:rsidP="002722A5">
      <w:pPr>
        <w:jc w:val="center"/>
      </w:pPr>
    </w:p>
    <w:p w14:paraId="39B69553" w14:textId="77777777" w:rsidR="002722A5" w:rsidRDefault="002722A5" w:rsidP="002722A5">
      <w:pPr>
        <w:jc w:val="center"/>
        <w:rPr>
          <w:rStyle w:val="Ttulo1Car"/>
          <w:rFonts w:cs="Times New Roman"/>
        </w:rPr>
      </w:pPr>
    </w:p>
    <w:p w14:paraId="2C8B69CB" w14:textId="77777777" w:rsidR="002722A5" w:rsidRDefault="002722A5" w:rsidP="002722A5">
      <w:pPr>
        <w:jc w:val="center"/>
        <w:rPr>
          <w:rFonts w:cs="Times New Roman"/>
        </w:rPr>
        <w:sectPr w:rsidR="002722A5" w:rsidSect="00021E0E">
          <w:pgSz w:w="11906" w:h="16838"/>
          <w:pgMar w:top="1440" w:right="1440" w:bottom="1440" w:left="1440" w:header="709" w:footer="709" w:gutter="0"/>
          <w:cols w:space="708"/>
          <w:docGrid w:linePitch="360"/>
        </w:sectPr>
      </w:pPr>
    </w:p>
    <w:p w14:paraId="7B666603" w14:textId="77777777" w:rsidR="002722A5" w:rsidRDefault="00B11232" w:rsidP="00857EB0">
      <w:pPr>
        <w:pStyle w:val="Ttulo1"/>
        <w:rPr>
          <w:rFonts w:cs="Times New Roman"/>
        </w:rPr>
      </w:pPr>
      <w:r w:rsidRPr="00B11232">
        <w:rPr>
          <w:rFonts w:cs="Times New Roman"/>
        </w:rPr>
        <w:lastRenderedPageBreak/>
        <w:t>INTRODUCCIÓN</w:t>
      </w:r>
    </w:p>
    <w:p w14:paraId="0D66F964" w14:textId="040EAB0B" w:rsidR="001571D0" w:rsidRDefault="00B11232" w:rsidP="00822B49">
      <w:pPr>
        <w:pStyle w:val="Ttulo2"/>
      </w:pPr>
      <w:r>
        <w:t>Antecedentes</w:t>
      </w:r>
    </w:p>
    <w:p w14:paraId="6332A994" w14:textId="56C5CC00" w:rsidR="00807A2A" w:rsidRPr="001572DA" w:rsidRDefault="00807A2A" w:rsidP="00DF6F34">
      <w:pPr>
        <w:rPr>
          <w:rFonts w:cs="Times New Roman"/>
        </w:rPr>
      </w:pPr>
      <w:r w:rsidRPr="00DF6F34">
        <w:t>A nivel internacional, la gestión documental académica ha experimentado una transformación progresiva</w:t>
      </w:r>
      <w:r w:rsidR="004F3AA6" w:rsidRPr="00DF6F34">
        <w:t xml:space="preserve"> porque </w:t>
      </w:r>
      <w:r w:rsidR="006102F0">
        <w:t xml:space="preserve">se ha </w:t>
      </w:r>
      <w:r w:rsidR="004F3AA6" w:rsidRPr="00DF6F34">
        <w:t xml:space="preserve">pasado </w:t>
      </w:r>
      <w:r w:rsidRPr="00DF6F34">
        <w:t>de los procesadores de texto individuales y el intercambio de archivos por</w:t>
      </w:r>
      <w:r w:rsidRPr="001572DA">
        <w:rPr>
          <w:rFonts w:cs="Times New Roman"/>
        </w:rPr>
        <w:t xml:space="preserve"> correo electrónico</w:t>
      </w:r>
      <w:r w:rsidR="004F3AA6" w:rsidRPr="001572DA">
        <w:rPr>
          <w:rFonts w:cs="Times New Roman"/>
        </w:rPr>
        <w:t xml:space="preserve"> </w:t>
      </w:r>
      <w:r w:rsidR="006102F0">
        <w:rPr>
          <w:rFonts w:cs="Times New Roman"/>
        </w:rPr>
        <w:t>a</w:t>
      </w:r>
      <w:r w:rsidRPr="001572DA">
        <w:rPr>
          <w:rFonts w:cs="Times New Roman"/>
        </w:rPr>
        <w:t xml:space="preserve"> plataformas colaborativas alojadas en la nube que centralizan la planificación curricular. En este sentido, una revisión sistemática sobre redacción académica en línea encontró que las estrategias más efectivas fueron el aprendizaje colaborativo en línea y la retroalimentación en línea, y que el uso estratégico de herramientas digitales influye positivamente en el desarrollo de habilidades de redacción académica, pensamiento crítico, colaboración y comunicación de los estudiantes universitarios (Avilés, 2023), lo que respalda el valor de la </w:t>
      </w:r>
      <w:proofErr w:type="spellStart"/>
      <w:r w:rsidRPr="001572DA">
        <w:rPr>
          <w:rFonts w:cs="Times New Roman"/>
        </w:rPr>
        <w:t>co-redacción</w:t>
      </w:r>
      <w:proofErr w:type="spellEnd"/>
      <w:r w:rsidRPr="001572DA">
        <w:rPr>
          <w:rFonts w:cs="Times New Roman"/>
        </w:rPr>
        <w:t xml:space="preserve"> y la retroalimentación sincrónica como mecanismo de mejora en procesos de producción documental.</w:t>
      </w:r>
    </w:p>
    <w:p w14:paraId="531DE9D4" w14:textId="32228BE4" w:rsidR="00807A2A" w:rsidRPr="001572DA" w:rsidRDefault="00807A2A" w:rsidP="00DF6F34">
      <w:pPr>
        <w:rPr>
          <w:rFonts w:cs="Times New Roman"/>
        </w:rPr>
      </w:pPr>
      <w:r w:rsidRPr="001572DA">
        <w:rPr>
          <w:rFonts w:cs="Times New Roman"/>
        </w:rPr>
        <w:t>En el ámbito latinoamericano, la gestión curricular institucional ha sido objeto de estudio como un proceso que requiere articulación e integración sistemática; investigaciones desarrolladas en universidades públicas de la región destacan la importancia de una gestión curricular estructurada para el desarrollo adecuado de competencias y procesos académicos (Callo Sánchez et al., 2021). Estos antecedentes evidencian una tendencia regional hacia la adopción de sistemas de gestión curricular basados en arquitecturas web modernas que permiten centralizar la planificación académica y automatizar procesos de verificación frente a las mallas curriculares vigentes, conforme a los lineamientos de organismos de acreditación como el CACES en Ecuador.</w:t>
      </w:r>
    </w:p>
    <w:p w14:paraId="04A5D5EE" w14:textId="31142EAC" w:rsidR="00807A2A" w:rsidRPr="001572DA" w:rsidRDefault="00807A2A" w:rsidP="00DF6F34">
      <w:pPr>
        <w:rPr>
          <w:rFonts w:cs="Times New Roman"/>
        </w:rPr>
      </w:pPr>
      <w:r w:rsidRPr="001572DA">
        <w:rPr>
          <w:rFonts w:cs="Times New Roman"/>
        </w:rPr>
        <w:t xml:space="preserve">A nivel local, el Instituto Superior Tecnológico Mayor Pedro Traversari (ISTPET) no dispone actualmente de una herramienta tecnológica propia para la gestión curricular del Programa de Estudio de la Asignatura (PEA) integrada con su sistema académico. Esta ausencia posiciona al presente trabajo como un antecedente directo para la digitalización institucional del ISTPET, </w:t>
      </w:r>
      <w:r w:rsidRPr="001572DA">
        <w:rPr>
          <w:rFonts w:cs="Times New Roman"/>
        </w:rPr>
        <w:lastRenderedPageBreak/>
        <w:t>tomando como referencia experiencias similares implementadas en instituciones de educación superior técnica y tecnológica del país durante los últimos cinco años.</w:t>
      </w:r>
    </w:p>
    <w:p w14:paraId="0311BF65" w14:textId="77777777" w:rsidR="00B11232" w:rsidRDefault="00B11232" w:rsidP="00B11232">
      <w:pPr>
        <w:pStyle w:val="Ttulo2"/>
      </w:pPr>
      <w:bookmarkStart w:id="0" w:name="_Toc87262797"/>
      <w:r w:rsidRPr="00B11232">
        <w:t>Planteamiento del problema</w:t>
      </w:r>
      <w:bookmarkEnd w:id="0"/>
    </w:p>
    <w:p w14:paraId="74CC3E87" w14:textId="7698801C" w:rsidR="00807A2A" w:rsidRPr="001572DA" w:rsidRDefault="00807A2A" w:rsidP="00DF6F34">
      <w:r w:rsidRPr="001572DA">
        <w:t>En el ISTPET, la planificación curricular docente y el diseño de guías prácticas se gestionan tradicionalmente mediante procesadores de texto individuales y carpetas compartidas. Esta forma de trabajo manual genera inconvenientes que afectan directamente el aseguramiento de la calidad académica.</w:t>
      </w:r>
    </w:p>
    <w:p w14:paraId="2FAFD952" w14:textId="298F12B9" w:rsidR="00807A2A" w:rsidRPr="001572DA" w:rsidRDefault="00807A2A" w:rsidP="00DF6F34">
      <w:r w:rsidRPr="001572DA">
        <w:t xml:space="preserve">En primer lugar, los docentes de una misma área de conocimiento carecen de una plataforma centralizada que permita la </w:t>
      </w:r>
      <w:proofErr w:type="spellStart"/>
      <w:r w:rsidRPr="001572DA">
        <w:t>co-redacción</w:t>
      </w:r>
      <w:proofErr w:type="spellEnd"/>
      <w:r w:rsidRPr="001572DA">
        <w:t xml:space="preserve"> y revisión colaborativa en tiempo real del Programa de Estudio de la Asignatura (PEA) y de los planes analíticos (sílabos), lo que deriva en desorganización curricular e inconsistencias en los contenidos transversales entre asignaturas afines.</w:t>
      </w:r>
    </w:p>
    <w:p w14:paraId="2E14E8D8" w14:textId="5A163A03" w:rsidR="00807A2A" w:rsidRPr="001572DA" w:rsidRDefault="00807A2A" w:rsidP="00DF6F34">
      <w:r w:rsidRPr="001572DA">
        <w:t>En segundo lugar, no existen mecanismos automatizados que verifiquen, de manera síncrona, que las horas prácticas declaradas en las guías y los créditos correspondientes coincidan matemáticamente con las mallas curriculares vigentes para cada período académico, lo que expone al proceso a errores de cálculo difíciles de detectar manualmente.</w:t>
      </w:r>
    </w:p>
    <w:p w14:paraId="557840C4" w14:textId="13EE2096" w:rsidR="00807A2A" w:rsidRPr="001572DA" w:rsidRDefault="00807A2A" w:rsidP="00DF6F34">
      <w:r w:rsidRPr="001572DA">
        <w:t>Finalmente, la elaboración y el renderizado manual de esta documentación en los formatos institucionales oficiales incrementa de forma desmedida la carga administrativa docente y da lugar a discrepancias en el portafolio de evidencias académicas exigido por el CACES para la acreditación institucional. En conjunto, estos tres factores configuran un problema de desarticulación curricular, ineficiencia operativa y riesgo de incumplimiento normativo que el presente proyecto busca resolver.</w:t>
      </w:r>
    </w:p>
    <w:p w14:paraId="5AE84408" w14:textId="77777777" w:rsidR="00857EB0" w:rsidRDefault="00857EB0" w:rsidP="00857EB0">
      <w:pPr>
        <w:pStyle w:val="Ttulo2"/>
      </w:pPr>
      <w:bookmarkStart w:id="1" w:name="_Toc87262798"/>
      <w:r w:rsidRPr="00857EB0">
        <w:t>Justificación del proyecto</w:t>
      </w:r>
      <w:bookmarkEnd w:id="1"/>
    </w:p>
    <w:p w14:paraId="06ED4A5A" w14:textId="28C9E64F" w:rsidR="00807A2A" w:rsidRPr="001572DA" w:rsidRDefault="00807A2A" w:rsidP="00DF6F34">
      <w:r w:rsidRPr="001572DA">
        <w:t xml:space="preserve">Justificación pedagógica y de diseño curricular. La planificación curricular en institutos de tercer nivel tecnológico debe garantizar la integración plena de los campos de aprendizaje </w:t>
      </w:r>
      <w:r w:rsidRPr="001572DA">
        <w:lastRenderedPageBreak/>
        <w:t xml:space="preserve">—docencia, trabajo autónomo y práctico-experimental—. En este sentido, resulta indispensable la coherencia de contenidos entre el PEA (diseño macro), el Plan Analítico (diseño meso) y las Guías APE (ejecución micro). El proyecto justifica su desarrollo al automatizar la correspondencia horaria de la malla curricular, previniendo errores de cálculo en horas y créditos, y al facilitar la integración transversal de materias mediante la </w:t>
      </w:r>
      <w:proofErr w:type="spellStart"/>
      <w:r w:rsidRPr="001572DA">
        <w:t>co-redacción</w:t>
      </w:r>
      <w:proofErr w:type="spellEnd"/>
      <w:r w:rsidRPr="001572DA">
        <w:t xml:space="preserve"> compartida, asegurando que los contenidos prácticos sigan la secuencia correcta del perfil de egreso.</w:t>
      </w:r>
    </w:p>
    <w:p w14:paraId="4B48346B" w14:textId="35828DD9" w:rsidR="00807A2A" w:rsidRPr="001572DA" w:rsidRDefault="00807A2A" w:rsidP="00DF6F34">
      <w:r w:rsidRPr="001572DA">
        <w:t>Justificación de procesos y colaboración en tiempo real. Uno de los principales cuellos de botella administrativos para los docentes es la elaboración y actualización periódica del portafolio académico al inicio de cada semestre, lo que exige coordinación síncrona entre los integrantes del área académica. El sistema propuesto introduce una innovación de procesos al habilitar la redacción colaborativa en tiempo real sobre una misma plataforma, con control de versiones y comentarios integrados. Asimismo, automatiza la transición entre períodos académicos mediante la duplicación controlada y la herencia de documentos previamente validados, lo que reduce de forma considerable el esfuerzo manual requerido en cada nuevo ciclo académico.</w:t>
      </w:r>
    </w:p>
    <w:p w14:paraId="4E3DFE05" w14:textId="276C2A10" w:rsidR="00807A2A" w:rsidRDefault="00807A2A" w:rsidP="00DF6F34">
      <w:r w:rsidRPr="001572DA">
        <w:t xml:space="preserve">Justificación técnica y de desarrollo de software. Desde la perspectiva del desarrollo de software, el proyecto implementa un </w:t>
      </w:r>
      <w:proofErr w:type="spellStart"/>
      <w:r w:rsidRPr="001572DA">
        <w:t>stack</w:t>
      </w:r>
      <w:proofErr w:type="spellEnd"/>
      <w:r w:rsidRPr="001572DA">
        <w:t xml:space="preserve"> moderno y escalable que responde a las exigencias de una aplicación interactiva de uso institucional: C# con .NET 8 (Web API) bajo </w:t>
      </w:r>
      <w:proofErr w:type="spellStart"/>
      <w:r w:rsidRPr="001572DA">
        <w:t>Clean</w:t>
      </w:r>
      <w:proofErr w:type="spellEnd"/>
      <w:r w:rsidRPr="001572DA">
        <w:t xml:space="preserve"> Architecture, enfoque que garantiza sistemas mantenibles y escalables mediante la separación de responsabilidades en capas de dominio, aplicación, infraestructura y presentación (Martin, 2017); </w:t>
      </w:r>
      <w:proofErr w:type="spellStart"/>
      <w:r w:rsidRPr="001572DA">
        <w:t>React</w:t>
      </w:r>
      <w:proofErr w:type="spellEnd"/>
      <w:r w:rsidRPr="001572DA">
        <w:t xml:space="preserve"> con </w:t>
      </w:r>
      <w:proofErr w:type="spellStart"/>
      <w:r w:rsidRPr="001572DA">
        <w:t>TypeScript</w:t>
      </w:r>
      <w:proofErr w:type="spellEnd"/>
      <w:r w:rsidRPr="001572DA">
        <w:t xml:space="preserve">, que permite construir un cliente web modular, tipado y veloz (Single Page </w:t>
      </w:r>
      <w:proofErr w:type="spellStart"/>
      <w:r w:rsidRPr="001572DA">
        <w:t>Application</w:t>
      </w:r>
      <w:proofErr w:type="spellEnd"/>
      <w:r w:rsidRPr="001572DA">
        <w:t xml:space="preserve">) para la manipulación dinámica de la planificación curricular, aprovechando las ventajas de un sistema de tipado fuerte para eliminar categorías completas de errores en tiempo de ejecución (Fain y Moiseev, 2020); comunicación colaborativa mediante </w:t>
      </w:r>
      <w:r w:rsidRPr="001572DA">
        <w:lastRenderedPageBreak/>
        <w:t xml:space="preserve">el protocolo </w:t>
      </w:r>
      <w:proofErr w:type="spellStart"/>
      <w:r w:rsidRPr="001572DA">
        <w:t>WebSocket</w:t>
      </w:r>
      <w:proofErr w:type="spellEnd"/>
      <w:r w:rsidRPr="001572DA">
        <w:t xml:space="preserve">, estándar idóneo para establecer canales de comunicación bidireccional persistente (Fette y Melnikov, 2011), que habilita conexiones síncronas para la </w:t>
      </w:r>
      <w:proofErr w:type="spellStart"/>
      <w:r w:rsidRPr="001572DA">
        <w:t>co-redacción</w:t>
      </w:r>
      <w:proofErr w:type="spellEnd"/>
      <w:r w:rsidRPr="001572DA">
        <w:t xml:space="preserve"> simultánea con actualización instantánea de la información entre todos los docentes involucrados; y un motor de plantillas dinámicas para la generación automática de reportes oficiales en formato PDF, garantizando que sílabos y guías cumplan con la estandarización institucional requerida.</w:t>
      </w:r>
    </w:p>
    <w:p w14:paraId="61EEE559" w14:textId="51A9964B" w:rsidR="00673B3C" w:rsidRPr="001572DA" w:rsidRDefault="00673B3C" w:rsidP="00DF6F34">
      <w:r w:rsidRPr="000C0092">
        <w:rPr>
          <w:highlight w:val="yellow"/>
        </w:rPr>
        <w:t xml:space="preserve">Para el despliegue del sistema se optó por un servidor virtual privado (VPS) mediante Amazon </w:t>
      </w:r>
      <w:proofErr w:type="spellStart"/>
      <w:r w:rsidRPr="000C0092">
        <w:rPr>
          <w:highlight w:val="yellow"/>
        </w:rPr>
        <w:t>Lightsail</w:t>
      </w:r>
      <w:proofErr w:type="spellEnd"/>
      <w:r w:rsidRPr="000C0092">
        <w:rPr>
          <w:highlight w:val="yellow"/>
        </w:rPr>
        <w:t xml:space="preserve">, servicio de AWS orientado a instancias de cómputo simplificadas, decisión sustentada en tres criterios principales. En primer lugar, el costo, dado que </w:t>
      </w:r>
      <w:proofErr w:type="spellStart"/>
      <w:r w:rsidRPr="000C0092">
        <w:rPr>
          <w:highlight w:val="yellow"/>
        </w:rPr>
        <w:t>Lightsail</w:t>
      </w:r>
      <w:proofErr w:type="spellEnd"/>
      <w:r w:rsidRPr="000C0092">
        <w:rPr>
          <w:highlight w:val="yellow"/>
        </w:rPr>
        <w:t xml:space="preserve"> ofrece planes de tarifa fija y predecible que incluyen cómputo, almacenamiento y transferencia de datos en un solo paquete, lo que facilita la planificación presupuestaria del instituto sin los costos variables asociados a otros modelos de nube. En segundo lugar, la simplicidad de administración, ya que </w:t>
      </w:r>
      <w:proofErr w:type="spellStart"/>
      <w:r w:rsidRPr="000C0092">
        <w:rPr>
          <w:highlight w:val="yellow"/>
        </w:rPr>
        <w:t>Lightsail</w:t>
      </w:r>
      <w:proofErr w:type="spellEnd"/>
      <w:r w:rsidRPr="000C0092">
        <w:rPr>
          <w:highlight w:val="yellow"/>
        </w:rPr>
        <w:t xml:space="preserve"> reduce la complejidad de configuración típica de servicios de infraestructura como EC2, permitiendo un despliegue más ágil y con menor curva de aprendizaje para su mantenimiento, sin renunciar a la posibilidad de migrar a instancias EC2 en caso de que el crecimiento futuro del sistema lo requiera. Finalmente, la disponibilidad, </w:t>
      </w:r>
      <w:r w:rsidRPr="000C0092">
        <w:rPr>
          <w:highlight w:val="yellow"/>
        </w:rPr>
        <w:t>debido a</w:t>
      </w:r>
      <w:r w:rsidRPr="000C0092">
        <w:rPr>
          <w:highlight w:val="yellow"/>
        </w:rPr>
        <w:t xml:space="preserve"> </w:t>
      </w:r>
      <w:r w:rsidR="000C0092" w:rsidRPr="000C0092">
        <w:rPr>
          <w:highlight w:val="yellow"/>
        </w:rPr>
        <w:t>que,</w:t>
      </w:r>
      <w:r w:rsidRPr="000C0092">
        <w:rPr>
          <w:highlight w:val="yellow"/>
        </w:rPr>
        <w:t xml:space="preserve"> al operar sobre la infraestructura global de AWS, </w:t>
      </w:r>
      <w:proofErr w:type="spellStart"/>
      <w:r w:rsidRPr="000C0092">
        <w:rPr>
          <w:highlight w:val="yellow"/>
        </w:rPr>
        <w:t>Lightsail</w:t>
      </w:r>
      <w:proofErr w:type="spellEnd"/>
      <w:r w:rsidRPr="000C0092">
        <w:rPr>
          <w:highlight w:val="yellow"/>
        </w:rPr>
        <w:t xml:space="preserve"> hereda los mecanismos de respaldo, redes redundantes y centros de datos certificados que garantizan la continuidad del acceso al portafolio docente digital para toda la comunidad institucional.</w:t>
      </w:r>
    </w:p>
    <w:p w14:paraId="565AC7F6" w14:textId="767B89F9" w:rsidR="00807A2A" w:rsidRPr="001572DA" w:rsidRDefault="00807A2A" w:rsidP="00DF6F34">
      <w:r w:rsidRPr="001572DA">
        <w:t xml:space="preserve">Beneficiarios e impacto. Los docentes se beneficiarán de un trabajo cooperativo más fluido y veloz en la redacción de sílabos y guías, con menor digitación redundante y generación instantánea de reportes oficiales. Los coordinadores y evaluadores contarán con un canal unificado para revisar, comentar y validar la documentación docente, garantizando que la carga horaria y los créditos de la malla curricular estén respaldados de forma exacta. El ISTPET, por su parte, dispondrá de un portafolio docente digital centralizado y disponible en tiempo real, </w:t>
      </w:r>
      <w:r w:rsidRPr="001572DA">
        <w:lastRenderedPageBreak/>
        <w:t>asegurando la consistencia de las evidencias curriculares ante procesos de evaluación institucional y de acreditación del CACES.</w:t>
      </w:r>
    </w:p>
    <w:p w14:paraId="1B86C58C" w14:textId="77777777" w:rsidR="00857EB0" w:rsidRDefault="00857EB0" w:rsidP="00857EB0">
      <w:pPr>
        <w:pStyle w:val="Ttulo2"/>
      </w:pPr>
      <w:bookmarkStart w:id="2" w:name="_Toc87262799"/>
      <w:r w:rsidRPr="00857EB0">
        <w:t>Identificación de la línea de investigación</w:t>
      </w:r>
      <w:bookmarkEnd w:id="2"/>
      <w:r w:rsidRPr="00857EB0">
        <w:t xml:space="preserve"> </w:t>
      </w:r>
    </w:p>
    <w:p w14:paraId="662BC93E" w14:textId="271EA782" w:rsidR="00807A2A" w:rsidRPr="001572DA" w:rsidRDefault="00807A2A" w:rsidP="00DF6F34">
      <w:r w:rsidRPr="001572DA">
        <w:t>El presente trabajo de titulación se enmarca dentro de la línea de investigación institucional "Gestión y Desarrollo de Software", al proponer el diseño e implementación de un sistema web orientado a optimizar los procesos de planificación curricular, colaboración docente y generación documental mediante el uso de tecnologías modernas de desarrollo.</w:t>
      </w:r>
    </w:p>
    <w:p w14:paraId="31B775A5" w14:textId="041246D2" w:rsidR="00807A2A" w:rsidRPr="001572DA" w:rsidRDefault="00807A2A" w:rsidP="00DF6F34">
      <w:r w:rsidRPr="001572DA">
        <w:t xml:space="preserve">Asimismo, el proyecto se relaciona directamente con la </w:t>
      </w:r>
      <w:proofErr w:type="spellStart"/>
      <w:r w:rsidRPr="001572DA">
        <w:t>sublínea</w:t>
      </w:r>
      <w:proofErr w:type="spellEnd"/>
      <w:r w:rsidRPr="001572DA">
        <w:t xml:space="preserve"> "Desarrollo de aplicaciones móviles y web", al consistir en el desarrollo de una plataforma web para la gestión de procesos institucionales. Incorpora también la </w:t>
      </w:r>
      <w:proofErr w:type="spellStart"/>
      <w:r w:rsidRPr="001572DA">
        <w:t>sublínea</w:t>
      </w:r>
      <w:proofErr w:type="spellEnd"/>
      <w:r w:rsidRPr="001572DA">
        <w:t xml:space="preserve"> "</w:t>
      </w:r>
      <w:proofErr w:type="spellStart"/>
      <w:r w:rsidRPr="001572DA">
        <w:t>Frameworks</w:t>
      </w:r>
      <w:proofErr w:type="spellEnd"/>
      <w:r w:rsidRPr="001572DA">
        <w:t xml:space="preserve"> y plataformas de desarrollo de software", debido al uso de tecnologías como .NET 8, </w:t>
      </w:r>
      <w:proofErr w:type="spellStart"/>
      <w:r w:rsidRPr="001572DA">
        <w:t>React</w:t>
      </w:r>
      <w:proofErr w:type="spellEnd"/>
      <w:r w:rsidRPr="001572DA">
        <w:t xml:space="preserve"> y una arquitectura basada en </w:t>
      </w:r>
      <w:proofErr w:type="spellStart"/>
      <w:r w:rsidRPr="001572DA">
        <w:t>Clean</w:t>
      </w:r>
      <w:proofErr w:type="spellEnd"/>
      <w:r w:rsidRPr="001572DA">
        <w:t xml:space="preserve"> </w:t>
      </w:r>
      <w:proofErr w:type="spellStart"/>
      <w:r w:rsidRPr="001572DA">
        <w:t>Architecture</w:t>
      </w:r>
      <w:proofErr w:type="spellEnd"/>
      <w:r w:rsidRPr="001572DA">
        <w:t xml:space="preserve">, que favorecen la escalabilidad, mantenibilidad y seguridad del sistema. De igual manera, se vincula con la </w:t>
      </w:r>
      <w:proofErr w:type="spellStart"/>
      <w:r w:rsidRPr="001572DA">
        <w:t>sublínea</w:t>
      </w:r>
      <w:proofErr w:type="spellEnd"/>
      <w:r w:rsidRPr="001572DA">
        <w:t xml:space="preserve"> "Lenguajes y entornos de programación", mediante el empleo de C# y </w:t>
      </w:r>
      <w:proofErr w:type="spellStart"/>
      <w:r w:rsidRPr="001572DA">
        <w:t>TypeScript</w:t>
      </w:r>
      <w:proofErr w:type="spellEnd"/>
      <w:r w:rsidRPr="001572DA">
        <w:t xml:space="preserve"> para la implementación de la solución, y con la </w:t>
      </w:r>
      <w:proofErr w:type="spellStart"/>
      <w:r w:rsidRPr="001572DA">
        <w:t>sublínea</w:t>
      </w:r>
      <w:proofErr w:type="spellEnd"/>
      <w:r w:rsidRPr="001572DA">
        <w:t xml:space="preserve"> "Metodologías de Desarrollo de Software", al desarrollarse el proyecto conforme a una planificación estructurada por fases que organiza las actividades de análisis, diseño, desarrollo, pruebas e implementación del sistema.</w:t>
      </w:r>
    </w:p>
    <w:p w14:paraId="1C553FCA" w14:textId="77777777" w:rsidR="00857EB0" w:rsidRDefault="00857EB0" w:rsidP="00857EB0">
      <w:pPr>
        <w:pStyle w:val="Ttulo2"/>
      </w:pPr>
      <w:bookmarkStart w:id="3" w:name="_Toc87262800"/>
      <w:r w:rsidRPr="00857EB0">
        <w:t>Objetivo General</w:t>
      </w:r>
      <w:bookmarkEnd w:id="3"/>
      <w:r w:rsidRPr="00857EB0">
        <w:t xml:space="preserve"> </w:t>
      </w:r>
    </w:p>
    <w:p w14:paraId="727687AF" w14:textId="49AE20DA" w:rsidR="00807A2A" w:rsidRPr="001572DA" w:rsidRDefault="00673B3C" w:rsidP="00DF6F34">
      <w:pPr>
        <w:jc w:val="both"/>
        <w:rPr>
          <w:rFonts w:ascii="Times New Roman" w:hAnsi="Times New Roman" w:cs="Times New Roman"/>
        </w:rPr>
      </w:pPr>
      <w:r>
        <w:rPr>
          <w:rFonts w:ascii="Times New Roman" w:hAnsi="Times New Roman" w:cs="Times New Roman"/>
        </w:rPr>
        <w:t>Desarrollar un sistema web de gestión curricular para el Programa de Estudio de la Asignatura del Instituto Superior Tecnológico Mayor Pedro Traversari, mediante el registro inalterable y versionado de fuentes externas como referencia, su vinculación con los instrumentos institucionales y la integración de solo lectura con el sistema de gestión académica (SIGAFI), implementando de forma completa la elaboración, revisión, aprobación y emisión del documento oficial.</w:t>
      </w:r>
    </w:p>
    <w:p w14:paraId="0D7CD724" w14:textId="77777777" w:rsidR="00857EB0" w:rsidRDefault="00857EB0" w:rsidP="00857EB0">
      <w:pPr>
        <w:pStyle w:val="Ttulo2"/>
      </w:pPr>
      <w:bookmarkStart w:id="4" w:name="_Toc87262801"/>
      <w:r w:rsidRPr="00857EB0">
        <w:lastRenderedPageBreak/>
        <w:t>Objetivos Específicos</w:t>
      </w:r>
      <w:bookmarkEnd w:id="4"/>
    </w:p>
    <w:p w14:paraId="52B745ED" w14:textId="5A035347" w:rsidR="00807A2A" w:rsidRPr="001572DA" w:rsidRDefault="00807A2A" w:rsidP="00DF6F34">
      <w:r w:rsidRPr="001572DA">
        <w:t>Recopilar los requerimientos funcionales e historias de usuario mediante el análisis de los formatos oficiales y las necesidades operativas de la planta docente del ISTPET, con el fin de establecer las bases operativas y de diseño del sistema.</w:t>
      </w:r>
    </w:p>
    <w:p w14:paraId="00888536" w14:textId="73622970" w:rsidR="00807A2A" w:rsidRPr="001572DA" w:rsidRDefault="00807A2A" w:rsidP="00DF6F34">
      <w:r w:rsidRPr="001572DA">
        <w:t xml:space="preserve">Desarrollar los módulos lógicos e interfaces del sistema web mediante la codificación de las funciones de </w:t>
      </w:r>
      <w:proofErr w:type="spellStart"/>
      <w:r w:rsidRPr="001572DA">
        <w:t>co-redacción</w:t>
      </w:r>
      <w:proofErr w:type="spellEnd"/>
      <w:r w:rsidRPr="001572DA">
        <w:t>, validación curricular y generación de reportes, con el fin de obtener una herramienta digital que automatice la creación de la documentación académica en cada período académico.</w:t>
      </w:r>
    </w:p>
    <w:p w14:paraId="209AD8B7" w14:textId="3A057BD0" w:rsidR="009F374E" w:rsidRDefault="00673B3C" w:rsidP="00DF6F34">
      <w:r w:rsidRPr="000C0092">
        <w:rPr>
          <w:highlight w:val="yellow"/>
        </w:rPr>
        <w:t>Definir una infraestructura de alojamiento en la nube para configurar el despliegue del sistema, con el fin de mantenerlo en un entorno de producción accesible a todos los docentes de la institución</w:t>
      </w:r>
      <w:r w:rsidR="00807A2A" w:rsidRPr="000C0092">
        <w:rPr>
          <w:highlight w:val="yellow"/>
        </w:rPr>
        <w:t>.</w:t>
      </w:r>
    </w:p>
    <w:p w14:paraId="33066FFE" w14:textId="77777777" w:rsidR="009A666F" w:rsidRDefault="009A666F" w:rsidP="00DF6F34"/>
    <w:p w14:paraId="28BA3C56" w14:textId="77777777" w:rsidR="009A666F" w:rsidRDefault="009A666F" w:rsidP="00DF6F34"/>
    <w:p w14:paraId="7C72BD83" w14:textId="77777777" w:rsidR="000C0092" w:rsidRDefault="000C0092" w:rsidP="00DF6F34"/>
    <w:p w14:paraId="3DB6120B" w14:textId="77777777" w:rsidR="000C0092" w:rsidRDefault="000C0092" w:rsidP="00DF6F34"/>
    <w:p w14:paraId="6386488B" w14:textId="77777777" w:rsidR="000C0092" w:rsidRDefault="000C0092" w:rsidP="00DF6F34"/>
    <w:p w14:paraId="764D4C93" w14:textId="77777777" w:rsidR="000C0092" w:rsidRDefault="000C0092" w:rsidP="00DF6F34"/>
    <w:p w14:paraId="501EF55D" w14:textId="77777777" w:rsidR="000C0092" w:rsidRDefault="000C0092" w:rsidP="00DF6F34"/>
    <w:p w14:paraId="7EC22CD1" w14:textId="77777777" w:rsidR="000C0092" w:rsidRDefault="000C0092" w:rsidP="00DF6F34"/>
    <w:p w14:paraId="40F5146E" w14:textId="77777777" w:rsidR="000C0092" w:rsidRDefault="000C0092" w:rsidP="00DF6F34"/>
    <w:p w14:paraId="2CEF9025" w14:textId="77777777" w:rsidR="000C0092" w:rsidRDefault="000C0092" w:rsidP="00DF6F34"/>
    <w:p w14:paraId="0B6234F1" w14:textId="77777777" w:rsidR="000C0092" w:rsidRDefault="000C0092" w:rsidP="00DF6F34"/>
    <w:p w14:paraId="7D1774AF" w14:textId="77777777" w:rsidR="009A666F" w:rsidRDefault="009A666F" w:rsidP="00DF6F34"/>
    <w:p w14:paraId="6F78AFA2" w14:textId="77777777" w:rsidR="00857EB0" w:rsidRDefault="00857EB0" w:rsidP="00857EB0">
      <w:pPr>
        <w:pStyle w:val="Ttulo1"/>
      </w:pPr>
      <w:r>
        <w:lastRenderedPageBreak/>
        <w:t>CAPÍTULO 1</w:t>
      </w:r>
    </w:p>
    <w:p w14:paraId="03F6BAD0" w14:textId="77777777" w:rsidR="00857EB0" w:rsidRDefault="00857EB0" w:rsidP="00BD392D">
      <w:pPr>
        <w:pStyle w:val="Ttulo1"/>
        <w:numPr>
          <w:ilvl w:val="0"/>
          <w:numId w:val="6"/>
        </w:numPr>
      </w:pPr>
      <w:r>
        <w:t>MARCO TEÓRICO</w:t>
      </w:r>
    </w:p>
    <w:p xmlns:w="http://schemas.openxmlformats.org/wordprocessingml/2006/main">
      <w:pPr>
        <w:pStyle w:val="Ttulo2"/>
        <w:spacing w:before="240" w:after="120"/>
        <w:jc w:val="left"/>
      </w:pPr>
      <w:r>
        <w:rPr>
          <w:rFonts w:ascii="Times New Roman" w:hAnsi="Times New Roman"/>
          <w:b/>
          <w:sz w:val="26"/>
          <w:color w:val="000000"/>
        </w:rPr>
        <w:t>1.1. Fundamentos de la Planificación Curricular en la Educación Superior Técnica y Tecnológica</w:t>
      </w:r>
    </w:p>
    <w:p xmlns:w="http://schemas.openxmlformats.org/wordprocessingml/2006/main">
      <w:pPr>
        <w:pStyle w:val="Ttulo3"/>
        <w:spacing w:before="180" w:after="60"/>
        <w:jc w:val="left"/>
      </w:pPr>
      <w:r>
        <w:rPr>
          <w:rFonts w:ascii="Times New Roman" w:hAnsi="Times New Roman"/>
          <w:b/>
          <w:i/>
          <w:sz w:val="24"/>
          <w:color w:val="000000"/>
        </w:rPr>
        <w:t>1.1.1. Marco Normativo de la Educación Superior en el Ecuador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educación superior técnica y tecnológica en el Ecuador opera bajo un marco legal estructurado primordialmente por la Ley Orgánica de Educación Superior (LOES), el Reglamento de Régimen Académico (RRA) codificado por el Consejo de Educación Superior (CES) y los modelos de evaluación institucional y de carreras formulados por el Consejo de Aseguramiento de la Calidad de la Educación Superior (CACES). Este andamiaje jurídico establece que las instituciones de educación superior tienen la obligación de garantizar la pertinencia, calidad y coherencia epistemológica de sus programas formativos, articulando la formación teórica con el entorno productivo y social.</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este contexto normativo, el Reglamento de Régimen Académico del CES define las directrices obligatorias para el diseño curricular, la distribución horaria, los campos de estudio y los mecanismos de evaluación de los aprendizajes. Cada carrera técnica y tecnológica debe plasmar su diseño curricular en mallas aprobadas formalmente por el CES, las cuales definen las asignaturas, sus prerrequisitos y correquisitos, y la asignación exacta de horas por componente de formación, constituyéndose en el parámetro basal que rige la docencia institucional.</w:t>
      </w:r>
    </w:p>
    <w:p xmlns:w="http://schemas.openxmlformats.org/wordprocessingml/2006/main">
      <w:pPr>
        <w:pStyle w:val="Ttulo3"/>
        <w:spacing w:before="180" w:after="60"/>
        <w:jc w:val="left"/>
      </w:pPr>
      <w:r>
        <w:rPr>
          <w:rFonts w:ascii="Times New Roman" w:hAnsi="Times New Roman"/>
          <w:b/>
          <w:i/>
          <w:sz w:val="24"/>
          <w:color w:val="000000"/>
        </w:rPr>
        <w:t>1.1.2. El Programa de Estudio de la Asignatura (PEA) como Instrumento Microcurricular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Programa de Estudio de la Asignatura (PEA) representa el instrumento microcurricular oficial mediante el cual el docente titular y el equipo de cátedra planifican, estructuran y comunican a la comunidad académica la totalidad de contenidos, resultados de aprendizaje esperados, estrategias pedagógicas, recursos didácticos y sistemas de evaluación de una asignatura durante un período académico ordinario (PAO).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el Instituto Superior Tecnológico Mayor Pedro Traversari (ISTPET), el formato oficial del PEA se encuentra normalizado en once secciones institucionales obligatorias (denominadas formalmente de la sección 'a' a la sección 'k'). Estas secciones abarcan desde los datos generales y la caracterización de la carga horaria, pasando por los objetivos, resultados de aprendizaje articulados con el perfil de egreso, distribución modular de unidades temáticas y subtemas, formulación de actividades de aprendizaje práctico-experimental (APE), sistemas de evaluación cuantitativa sobre diez puntos, hasta la bibliografía básica y complementaria bajo normas APA y el circuito de firmas institucionales de responsabilidad legal.</w:t>
      </w:r>
    </w:p>
    <w:p xmlns:w="http://schemas.openxmlformats.org/wordprocessingml/2006/main">
      <w:pPr>
        <w:pStyle w:val="Ttulo3"/>
        <w:spacing w:before="180" w:after="60"/>
        <w:jc w:val="left"/>
      </w:pPr>
      <w:r>
        <w:rPr>
          <w:rFonts w:ascii="Times New Roman" w:hAnsi="Times New Roman"/>
          <w:b/>
          <w:i/>
          <w:sz w:val="24"/>
          <w:color w:val="000000"/>
        </w:rPr>
        <w:t>1.1.3. Componentes de la Organización del Aprendizaje y Régimen de Créditos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Conforme a lo dispuesto en el Artículo 21 del Reglamento de Régimen Académico del CES, la organización del aprendizaje en la educación superior se estructura rigurosamente en tres componentes complementarios: Componente de Docencia (CD), Componente de Prácticas de Aplicación y Experimentación de los Aprendizajes (APE) y Componente de Aprendizaje Autónomo (AA).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Componente de Docencia (CD) corresponde a las horas de interacción pedagógica directa y sincrónica entre el profesor y los estudiantes, orientadas a la conceptualización, debate y análisis guiado. El Componente de Prácticas de Aplicación y Experimentación (APE) comprende las actividades desarrolladas en laboratorios, talleres, entornos de simulación o prácticas de campo, orientadas al saber hacer procedimental. Por su parte, el Componente de Aprendizaje Autónomo (AA) engloba las horas de estudio independiente, investigación documental, resolución de ejercicios y elaboración de proyectos que el estudiante ejecuta sin intervención docente directa.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normativa ecuatoriana establece que un crédito académico equivale de manera invariable a 48 horas de trabajo total del estudiante, distribuidas equitativamente entre los tres componentes señalados. En consecuencia, cualquier herramienta informática destinada a la gestión curricular debe implementar reglas matemáticas deterministas que verifiquen que la sumatoria horaria de las unidades y prácticas planificadas coincida exactamente con las horas normadas en la malla curricular institucional, evitando inconsistencias durante los procesos de auditoría académica.</w:t>
      </w:r>
    </w:p>
    <w:p xmlns:w="http://schemas.openxmlformats.org/wordprocessingml/2006/main">
      <w:pPr>
        <w:pStyle w:val="Ttulo3"/>
        <w:spacing w:before="180" w:after="60"/>
        <w:jc w:val="left"/>
      </w:pPr>
      <w:r>
        <w:rPr>
          <w:rFonts w:ascii="Times New Roman" w:hAnsi="Times New Roman"/>
          <w:b/>
          <w:i/>
          <w:sz w:val="24"/>
          <w:color w:val="000000"/>
        </w:rPr>
        <w:t>1.1.4. Modelo de Evaluación Externa y Aseguramiento de la Calidad (CACES)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Consejo de Aseguramiento de la Calidad de la Educación Superior (CACES) ejecuta periódicamente procesos de evaluación institucional externa y acreditación para los institutos superiores técnicos y tecnológicos del Ecuador. Dentro del Criterio de Docencia y Currículo, el CACES audita con especial rigurosidad la consistencia microcurricular, exigiendo evidencias documentales irrefutables de que la planificación fue formulada oportunamente, revisada por comisiones de carrera, validada metodológicamente y aprobada por las autoridades académicas antes del inicio de clases.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Asimismo, los evaluadores del CACES fiscalizan que los resultados de aprendizaje de las asignaturas tributen de forma demostrable a los resultados del perfil de egreso de la carrera y que los portafolios docentes contengan el PEA inalterado, firmado formalmente y accesible para verificación. La ausencia de herramientas automatizadas genera históricamente dispersión de documentos, versiones no autorizadas y desfases en el cómputo de horas, convirtiendo la gestión curricular digital en un requerimiento estratégico para la acreditación institucional.</w:t>
      </w:r>
    </w:p>
    <w:p xmlns:w="http://schemas.openxmlformats.org/wordprocessingml/2006/main">
      <w:pPr>
        <w:pStyle w:val="Ttulo2"/>
        <w:spacing w:before="240" w:after="120"/>
        <w:jc w:val="left"/>
      </w:pPr>
      <w:r>
        <w:rPr>
          <w:rFonts w:ascii="Times New Roman" w:hAnsi="Times New Roman"/>
          <w:b/>
          <w:sz w:val="26"/>
          <w:color w:val="000000"/>
        </w:rPr>
        <w:t>1.2. Arquitectura de Software y Patrones de Diseño Empresarial</w:t>
      </w:r>
    </w:p>
    <w:p xmlns:w="http://schemas.openxmlformats.org/wordprocessingml/2006/main">
      <w:pPr>
        <w:pStyle w:val="Ttulo3"/>
        <w:spacing w:before="180" w:after="60"/>
        <w:jc w:val="left"/>
      </w:pPr>
      <w:r>
        <w:rPr>
          <w:rFonts w:ascii="Times New Roman" w:hAnsi="Times New Roman"/>
          <w:b/>
          <w:i/>
          <w:sz w:val="24"/>
          <w:color w:val="000000"/>
        </w:rPr>
        <w:t>1.2.1. Arquitectura Limpia (Clean Architecture) y Separación de Responsabilidades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Arquitectura Limpia (Clean Architecture), formulada por Robert C. Martin (2017), constituye un estándar de ingeniería de software orientado a maximizar la mantenibilidad, escalabilidad, testabilidad e independencia tecnológica de los sistemas empresariales. Su principio rector es la 'Regla de Dependencia', la cual estipula que las dependencias del código fuente únicamente deben apuntar hacia adentro, es decir, hacia las capas de más alto nivel que contienen las políticas y reglas del negocio, quedando los detalles técnicos (bases de datos, frameworks, interfaces de usuario y protocolos de red) relegados a las capas exteriores.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la implementación de DOSIER, la solución se estructura en cuatro proyectos concéntricos en .NET 8: Capa de Dominio (dosier_domain), que encapsula las entidades curriculares del PEA, enums de estados y reglas invariantes; Capa de Aplicación (dosier_application), que orquesta los casos de uso, DTOs y validaciones matemáticas; Capa de Infraestructura (dosier_infrastructure), que provee el acceso a datos mediante Entity Framework Core, conectores Pomelo MySQL y servicios de firma digital; y Capa de Presentación o API (dosier_api), que expone los controladores RESTful e interceptores de seguridad.</w:t>
      </w:r>
    </w:p>
    <w:p xmlns:w="http://schemas.openxmlformats.org/wordprocessingml/2006/main">
      <w:pPr>
        <w:pStyle w:val="Ttulo3"/>
        <w:spacing w:before="180" w:after="60"/>
        <w:jc w:val="left"/>
      </w:pPr>
      <w:r>
        <w:rPr>
          <w:rFonts w:ascii="Times New Roman" w:hAnsi="Times New Roman"/>
          <w:b/>
          <w:i/>
          <w:sz w:val="24"/>
          <w:color w:val="000000"/>
        </w:rPr>
        <w:t>1.2.2. Principios de Diseño Orientado a Objetos (SOLID)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diseño de la plataforma se fundamenta en los cinco principios SOLID para evitar el acoplamiento rígido y la fragilidad del código. El Principio de Responsabilidad Única (SRP) asegura que cada servicio de la aplicación atienda exclusivamente un proceso de negocio delimitado. El Principio Abierto/Cerrado (OCP) permite extender la estructura del PEA para dar soporte futuro a nuevos documentos microcurriculares sin modificar los motores transversales de compilación o firma.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Principio de Sustitución de Liskov (LSP) y el Principio de Segregación de Interfaces (ISP) garantizan que los contratos de repositorios y validadores sean granulares y especializados. Finalmente, el Principio de Inversión de Dependencias (DIP) se materializa a través del contenedor nativo de Inyección de Dependencias (IoC) de ASP.NET Core, donde la capa de aplicación interactúa exclusivamente con abstracciones e interfaces, desacoplándola de Pomelo MySQL y servicios de terceros.</w:t>
      </w:r>
    </w:p>
    <w:p xmlns:w="http://schemas.openxmlformats.org/wordprocessingml/2006/main">
      <w:pPr>
        <w:pStyle w:val="Ttulo3"/>
        <w:spacing w:before="180" w:after="60"/>
        <w:jc w:val="left"/>
      </w:pPr>
      <w:r>
        <w:rPr>
          <w:rFonts w:ascii="Times New Roman" w:hAnsi="Times New Roman"/>
          <w:b/>
          <w:i/>
          <w:sz w:val="24"/>
          <w:color w:val="000000"/>
        </w:rPr>
        <w:t>1.2.3. Patrones de Diseño Aplicados: Repositorio, Unidad de Trabajo y Máquina de Estados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Para la persistencia y manipulación de datos se emplea el Patrón Repositorio en conjunto con el Patrón Unidad de Trabajo (Unit of Work), los cuales abstraen la lógica de acceso a datos y aseguran la atomicidad transaccional durante el guardado de documentos curriculares complejos compuestos por múltiples secciones dependientes.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Por otra parte, la gestión del flujo colegiado de revisión y aprobación del PEA se modela mediante el Patrón Máquina de Estados (State Machine Pattern). Este patrón regula las transiciones deterministas del documento curricular a lo largo de su ciclo de vida oficial (Borrador -&gt; EnRevision -&gt; RevisadoCoord -&gt; RevisadoAcad -&gt; Aprobado), garantizando que ningún usuario ejecute saltos de estado indebidos sin cumplir las precondiciones normativas y las firmas electrónicas asociadas a cada fase.</w:t>
      </w:r>
    </w:p>
    <w:p xmlns:w="http://schemas.openxmlformats.org/wordprocessingml/2006/main">
      <w:pPr>
        <w:pStyle w:val="Ttulo3"/>
        <w:spacing w:before="180" w:after="60"/>
        <w:jc w:val="left"/>
      </w:pPr>
      <w:r>
        <w:rPr>
          <w:rFonts w:ascii="Times New Roman" w:hAnsi="Times New Roman"/>
          <w:b/>
          <w:i/>
          <w:sz w:val="24"/>
          <w:color w:val="000000"/>
        </w:rPr>
        <w:t>1.2.4. Inmutabilidad Documental y Patrón Snapshot Forense</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Uno de los mayores desafíos en la gestión curricular institucional es asegurar que un PEA aprobado no sufra alteraciones retroactivas, intencionales o accidentales, causadas por modificaciones posteriores en las tablas de asignaturas, carreras o docentes. Para erradicar este riesgo, DOSIER implementa el Patrón de Snapshot Forense (Data Snapshot Pattern).</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el instante exacto en que la máxima autoridad académica (Vicerrectorado) otorga su aprobación definitiva, el sistema serializa el contenido íntegro de las once secciones del PEA en una estructura inmutable JSON (almacenada en la columna data_snapshot_json). Dicho paquete se congela irrevocablemente y se sella calculando una firma hash criptográfica SHA-256 sobre la cadena de datos y sobre el archivo PDF generado. Cualquier consulta posterior o exportación oficial lee directamente este snapshot sellado, garantizando integridad forense permanente para procesos de acreditación.</w:t>
      </w:r>
    </w:p>
    <w:p xmlns:w="http://schemas.openxmlformats.org/wordprocessingml/2006/main">
      <w:pPr>
        <w:pStyle w:val="Ttulo2"/>
        <w:spacing w:before="240" w:after="120"/>
        <w:jc w:val="left"/>
      </w:pPr>
      <w:r>
        <w:rPr>
          <w:rFonts w:ascii="Times New Roman" w:hAnsi="Times New Roman"/>
          <w:b/>
          <w:sz w:val="26"/>
          <w:color w:val="000000"/>
        </w:rPr>
        <w:t>1.3. Tecnologías para el Desarrollo de Soluciones Web Modernas</w:t>
      </w:r>
    </w:p>
    <w:p xmlns:w="http://schemas.openxmlformats.org/wordprocessingml/2006/main">
      <w:pPr>
        <w:pStyle w:val="Ttulo3"/>
        <w:spacing w:before="180" w:after="60"/>
        <w:jc w:val="left"/>
      </w:pPr>
      <w:r>
        <w:rPr>
          <w:rFonts w:ascii="Times New Roman" w:hAnsi="Times New Roman"/>
          <w:b/>
          <w:i/>
          <w:sz w:val="24"/>
          <w:color w:val="000000"/>
        </w:rPr>
        <w:t>1.3.1. Ecosistema Backend: ASP.NET Core Web API, C# y .NET 8</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núcleo del servidor se desarrolla sobre .NET 8 y ASP.NET Core Web API, utilizando C# como lenguaje de programación principal. Esta plataforma ofrece un rendimiento de clase empresarial, soporte nativo multiplataforma, gestión optimizada de memoria y capacidades avanzadas de tipado estricto mediante características como Tipos por Referencia Nulables (Nullable Reference Types) y registros inmutables (Records).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API está estructurada bajo estándares RESTful, empleando serialización global en convención snake_case para garantizar una comunicación fluida y desacoplada con el cliente web. Adicionalmente, integra documentación interactiva generada automáticamente mediante Swagger / OpenAPI, permitiendo la validación exhaustiva de endpoints, esquemas de solicitud y códigos de respuesta HTTP.</w:t>
      </w:r>
    </w:p>
    <w:p xmlns:w="http://schemas.openxmlformats.org/wordprocessingml/2006/main">
      <w:pPr>
        <w:pStyle w:val="Ttulo3"/>
        <w:spacing w:before="180" w:after="60"/>
        <w:jc w:val="left"/>
      </w:pPr>
      <w:r>
        <w:rPr>
          <w:rFonts w:ascii="Times New Roman" w:hAnsi="Times New Roman"/>
          <w:b/>
          <w:i/>
          <w:sz w:val="24"/>
          <w:color w:val="000000"/>
        </w:rPr>
        <w:t>1.3.2. Mapeo Objeto-Relacional (ORM) con Entity Framework Core 9 y Pomelo MySQL</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capa de persistencia se gestiona mediante Entity Framework Core 9.0 utilizando el proveedor de código abierto Pomelo.EntityFrameworkCore.MySql. Este ORM proporciona capacidades de mapeo fluido (Fluent API), seguimiento de estados de entidades (Change Tracker), ejecución eficiente de consultas compiladas y compatibilidad con transacciones ACID en motores MySQL 8.0 y MariaDB 10.5+.</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Una característica distintiva de la arquitectura de datos de DOSIER es su operación en modalidad híbrida con la base de datos institucional preexistente sigafi_es: mientras las tablas curriculares de DOSIER operan con permisos completos de lectura y escritura, las tablas académicas maestras de SIGAFI se consumen estrictamente en modo de solo lectura mediante consultas AsNoTracking(), blindando el sistema académico central de cualquier riesgo de sobreescritura o bloqueo transaccional.</w:t>
      </w:r>
    </w:p>
    <w:p xmlns:w="http://schemas.openxmlformats.org/wordprocessingml/2006/main">
      <w:pPr>
        <w:pStyle w:val="Ttulo3"/>
        <w:spacing w:before="180" w:after="60"/>
        <w:jc w:val="left"/>
      </w:pPr>
      <w:r>
        <w:rPr>
          <w:rFonts w:ascii="Times New Roman" w:hAnsi="Times New Roman"/>
          <w:b/>
          <w:i/>
          <w:sz w:val="24"/>
          <w:color w:val="000000"/>
        </w:rPr>
        <w:t>1.3.3. Ecosistema Frontend: React 18 SPA, TypeScript y Empaquetado con Vite</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interfaz de usuario está construida como una Aplicación de Página Única (SPA) mediante React 18, complementada con TypeScript para dotar al cliente de tipado estricto e interfaces que reflejen con precisión los modelos del backend. Esta combinación mitiga errores en tiempo de ejecución, optimiza el autocompletado y acelera el mantenimiento de componentes complejos.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Para el empaquetamiento y entorno de compilación se utiliza Vite, una herramienta moderna que se apoya en módulos nativos de JavaScript (ES Modules) y utiliza esbuild precompilado en Go para ofrecer recarga en caliente de módulos (HMR) casi instantánea y compilaciones de producción altamente optimizadas mediante Rollup.</w:t>
      </w:r>
    </w:p>
    <w:p xmlns:w="http://schemas.openxmlformats.org/wordprocessingml/2006/main">
      <w:pPr>
        <w:pStyle w:val="Ttulo3"/>
        <w:spacing w:before="180" w:after="60"/>
        <w:jc w:val="left"/>
      </w:pPr>
      <w:r>
        <w:rPr>
          <w:rFonts w:ascii="Times New Roman" w:hAnsi="Times New Roman"/>
          <w:b/>
          <w:i/>
          <w:sz w:val="24"/>
          <w:color w:val="000000"/>
        </w:rPr>
        <w:t>1.3.4. Sistema de Diseño Visual Vercel Geist y Estilos Utilitarios con Tailwind CSS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diseño visual de la interfaz sigue rigurosamente los principios de diseño minimalista, funcional y de alto contraste inspirados en el Vercel Geist Design System, empleando Tailwind CSS integrado nativamente. Este enfoque prioriza la claridad tipográfica (fuente sans-serif técnica), jerarquía visual estricta y microinteracciones fluidas.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Siguiendo las directrices del proyecto, la aplicación implementa una regla cardinal de diseño: fondos 100% sólidos y opacos sin transparencias ni efectos de desenfoque difuso (backdrop-blur) en modales, popovers o menús desplegables. Esta política erradica el fenómeno visual de sangrado de texto (text bleed-through) y garantiza una legibilidad profesional para docentes y coordinadores durante jornadas extensas de trabajo curricular.</w:t>
      </w:r>
    </w:p>
    <w:p xmlns:w="http://schemas.openxmlformats.org/wordprocessingml/2006/main">
      <w:pPr>
        <w:pStyle w:val="Ttulo2"/>
        <w:spacing w:before="240" w:after="120"/>
        <w:jc w:val="left"/>
      </w:pPr>
      <w:r>
        <w:rPr>
          <w:rFonts w:ascii="Times New Roman" w:hAnsi="Times New Roman"/>
          <w:b/>
          <w:sz w:val="26"/>
          <w:color w:val="000000"/>
        </w:rPr>
        <w:t>1.4. Seguridad Informática, Criptografía y Marco Legal Digital Ecuatoriano</w:t>
      </w:r>
    </w:p>
    <w:p xmlns:w="http://schemas.openxmlformats.org/wordprocessingml/2006/main">
      <w:pPr>
        <w:pStyle w:val="Ttulo3"/>
        <w:spacing w:before="180" w:after="60"/>
        <w:jc w:val="left"/>
      </w:pPr>
      <w:r>
        <w:rPr>
          <w:rFonts w:ascii="Times New Roman" w:hAnsi="Times New Roman"/>
          <w:b/>
          <w:i/>
          <w:sz w:val="24"/>
          <w:color w:val="000000"/>
        </w:rPr>
        <w:t>1.4.1. Control de Acceso Basado en Roles (RBAC) y Autenticación JWT</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seguridad y autorización en DOSIER se fundamenta en un modelo formal de Control de Acceso Basado en Roles (RBAC) integrado en el módulo de seguridad de la institución (Sistema ID = 6). El sistema implementa cinco roles curriculares oficiales: DOSIER_ADMIN, DOSIER_DOCENTE, DOSIER_COORD_CARRERA, DOSIER_COORD_ACAD y DOSIER_VICERRECTOR.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autenticación se implementa mediante tokens web JSON (JWT) firmados criptográficamente mediante algoritmo HMAC-SHA256, con expiración programada y almacenamiento seguro en el cliente, validando en cada petición HTTP la identidad del usuario y las políticas de autorización correspondientes.</w:t>
      </w:r>
    </w:p>
    <w:p xmlns:w="http://schemas.openxmlformats.org/wordprocessingml/2006/main">
      <w:pPr>
        <w:pStyle w:val="Ttulo3"/>
        <w:spacing w:before="180" w:after="60"/>
        <w:jc w:val="left"/>
      </w:pPr>
      <w:r>
        <w:rPr>
          <w:rFonts w:ascii="Times New Roman" w:hAnsi="Times New Roman"/>
          <w:b/>
          <w:i/>
          <w:sz w:val="24"/>
          <w:color w:val="000000"/>
        </w:rPr>
        <w:t>1.4.2. Ley de Comercio Electrónico, Firmas Electrónicas y Mensajes de Datos (Ley 67 del Ecuador)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validez probatoria y jurídica de los documentos curriculares emitidos por DOSIER se ampara en la Ley de Comercio Electrónico, Firmas Electrónicas y Mensajes de Datos (Ley No. 2002-67 del Ecuador). El Artículo 14 de dicha ley estipula que la firma electrónica tendrá igual validez y eficacia jurídica que una firma manuscrita en relación con los datos consignados en documentos escritos.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plataforma da soporte a certificados digitales PKCS#12 (.p12), aplicativo FirmaEC y firmas digitales institucionales generadas por el motor de DOSIER. Cada firma estampa una marca temporal UTC inalterable, dirección IP, código único institucional (ej: DFRM-2026-PEA-XXXX) y el hash del documento curricular en el instante exacto de la firma.</w:t>
      </w:r>
    </w:p>
    <w:p xmlns:w="http://schemas.openxmlformats.org/wordprocessingml/2006/main">
      <w:pPr>
        <w:pStyle w:val="Ttulo3"/>
        <w:spacing w:before="180" w:after="60"/>
        <w:jc w:val="left"/>
      </w:pPr>
      <w:r>
        <w:rPr>
          <w:rFonts w:ascii="Times New Roman" w:hAnsi="Times New Roman"/>
          <w:b/>
          <w:i/>
          <w:sz w:val="24"/>
          <w:color w:val="000000"/>
        </w:rPr>
        <w:t>1.4.3. Criptografía Aplicada: Certificados Digitales PKCS#12, Hash SHA-256 y HMAC</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integridad de los documentos y de la bitácora de auditoría se custodia mediante algoritmos criptográficos robustos reconocidos internacionalmente. El algoritmo de dispersión segura SHA-256 genera una huella digital única e irrepetible para cada estado del PEA y para el archivo binario PDF final, permitiendo detectar adulteraciones instantáneamente.</w:t>
      </w:r>
    </w:p>
    <w:p xmlns:w="http://schemas.openxmlformats.org/wordprocessingml/2006/main">
      <w:pPr>
        <w:pStyle w:val="Ttulo3"/>
        <w:spacing w:before="180" w:after="60"/>
        <w:jc w:val="left"/>
      </w:pPr>
      <w:r>
        <w:rPr>
          <w:rFonts w:ascii="Times New Roman" w:hAnsi="Times New Roman"/>
          <w:b/>
          <w:i/>
          <w:sz w:val="24"/>
          <w:color w:val="000000"/>
        </w:rPr>
        <w:t>1.4.4. Ley Orgánica de Protección de Datos Personales (LOPDP) en el Ámbito Académico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tratamiento de la información docente cumple con la Ley Orgánica de Protección de Datos Personales (LOPDP) del Ecuador (Registro Oficial Suplemento 459 de mayo de 2021). DOSIER mantiene registros inalterables de consentimiento digital para el uso de credenciales de firma en memoria volátil RAM, prohíbe el almacenamiento persistente de contraseñas de certificados .p12 y audita los accesos a datos sensibles de la planta docente.</w:t>
      </w:r>
    </w:p>
    <w:p xmlns:w="http://schemas.openxmlformats.org/wordprocessingml/2006/main">
      <w:pPr>
        <w:pStyle w:val="Ttulo2"/>
        <w:spacing w:before="240" w:after="120"/>
        <w:jc w:val="left"/>
      </w:pPr>
      <w:r>
        <w:rPr>
          <w:rFonts w:ascii="Times New Roman" w:hAnsi="Times New Roman"/>
          <w:b/>
          <w:sz w:val="26"/>
          <w:color w:val="000000"/>
        </w:rPr>
        <w:t>1.5. Motores Especializados de Compilación Documental y Sincronización Concurrente</w:t>
      </w:r>
    </w:p>
    <w:p xmlns:w="http://schemas.openxmlformats.org/wordprocessingml/2006/main">
      <w:pPr>
        <w:pStyle w:val="Ttulo3"/>
        <w:spacing w:before="180" w:after="60"/>
        <w:jc w:val="left"/>
      </w:pPr>
      <w:r>
        <w:rPr>
          <w:rFonts w:ascii="Times New Roman" w:hAnsi="Times New Roman"/>
          <w:b/>
          <w:i/>
          <w:sz w:val="24"/>
          <w:color w:val="000000"/>
        </w:rPr>
        <w:t>1.5.1. Generación y Compilación Documental en el Servidor (iText 9) y Verificación QR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Para la producción del documento oficial del PEA en formato portátil e imprimible, DOSIER implementa un motor de generación documental basado en iText 9. Este motor compila las once secciones del PEA inyectando el membrete institucional oficial del ISTPET, numeración de páginas, tablas estilizadas y los sellos visuales de las cuatro firmas de responsabilidad.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el pie de cada página se estampa un código QR vectorial de alta resolución y un código de trazabilidad único, permitiendo a evaluadores del CACES o autoridades educativas escanear el documento físico y comprobar en tiempo real, sin requerir usuario ni contraseña, la autenticidad del documento, el hash SHA-256 y el estado de legalización oficial en el servidor.</w:t>
      </w:r>
    </w:p>
    <w:p xmlns:w="http://schemas.openxmlformats.org/wordprocessingml/2006/main">
      <w:pPr>
        <w:pStyle w:val="Ttulo3"/>
        <w:spacing w:before="180" w:after="60"/>
        <w:jc w:val="left"/>
      </w:pPr>
      <w:r>
        <w:rPr>
          <w:rFonts w:ascii="Times New Roman" w:hAnsi="Times New Roman"/>
          <w:b/>
          <w:i/>
          <w:sz w:val="24"/>
          <w:color w:val="000000"/>
        </w:rPr>
        <w:t>1.5.2. Tipos de Datos Replicados Libres de Conflictos (CRDT) y Protocolo Yjs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Para asignaturas de cátedra compartida o materias con múltiples paralelos, DOSIER incorpora el motor CoWork fundamentado en Tipos de Datos Replicados Libres de Conflictos (CRDT) mediante la biblioteca Yjs. Los CRDTs garantizan convergencia eventual matemática de los cambios concurrentes sin requerir bloqueos de archivo, fusionando automáticamente las modificaciones de texto y evitando conflictos entre docentes co-autores.</w:t>
      </w:r>
    </w:p>
    <w:p xmlns:w="http://schemas.openxmlformats.org/wordprocessingml/2006/main">
      <w:pPr>
        <w:pStyle w:val="Ttulo3"/>
        <w:spacing w:before="180" w:after="60"/>
        <w:jc w:val="left"/>
      </w:pPr>
      <w:r>
        <w:rPr>
          <w:rFonts w:ascii="Times New Roman" w:hAnsi="Times New Roman"/>
          <w:b/>
          <w:i/>
          <w:sz w:val="24"/>
          <w:color w:val="000000"/>
        </w:rPr>
        <w:t>1.5.3. Comunicación Bidireccional en Tiempo Real con WebSockets y SignalR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capa de transporte en tiempo real se apoya en el protocolo WebSockets (RFC 6455), gestionado en el backend mediante Microsoft SignalR Core. SignalR mantiene conexiones dúplex completas y persistentes entre el navegador y el servidor, transportando deltas binarios de Yjs y notificando eventos de revisión instantáneos con latencia mínima.</w:t>
      </w:r>
    </w:p>
    <w:p w14:paraId="2A1AB1D3" w14:textId="77777777" w:rsidR="00857EB0" w:rsidRDefault="00857EB0" w:rsidP="00857EB0">
      <w:pPr>
        <w:pStyle w:val="Ttulo1"/>
      </w:pPr>
      <w:r>
        <w:lastRenderedPageBreak/>
        <w:t>CAPÍTULO 2</w:t>
      </w:r>
    </w:p>
    <w:p w14:paraId="5D24C7E3" w14:textId="77777777" w:rsidR="00857EB0" w:rsidRDefault="00857EB0" w:rsidP="00BD392D">
      <w:pPr>
        <w:pStyle w:val="Ttulo1"/>
        <w:numPr>
          <w:ilvl w:val="0"/>
          <w:numId w:val="4"/>
        </w:numPr>
      </w:pPr>
      <w:bookmarkStart w:id="5" w:name="_Toc87262803"/>
      <w:r w:rsidRPr="00857EB0">
        <w:t>METODOLOGÍA DE LA PROPUESTA TECNOLÓGICA</w:t>
      </w:r>
      <w:bookmarkEnd w:id="5"/>
    </w:p>
    <w:p xmlns:w="http://schemas.openxmlformats.org/wordprocessingml/2006/main">
      <w:pPr>
        <w:pStyle w:val="Normal"/>
        <w:spacing w:before="120" w:after="120" w:line="480" w:lineRule="auto"/>
        <w:ind w:firstLine="720"/>
        <w:jc w:val="both"/>
      </w:pPr>
      <w:r>
        <w:rPr>
          <w:rFonts w:ascii="Times New Roman" w:hAnsi="Times New Roman"/>
          <w:sz w:val="24"/>
        </w:rPr>
        <w:t xml:space="preserve">El desarrollo del Sistema Web de Gestión Curricular para el Programa de Estudio de la Asignatura (DOSIER) se fundamenta en la aplicación sistemática de la ingeniería de software, combinando el marco ágil Scrum con las fases disciplinadas del ciclo de vida del software: Análisis, Diseño, Construcción y Pruebas. Este enfoque híbrido permite responder de forma iterativa y colaborativa a las necesidades de los docentes y autoridades del ISTPET, garantizando al mismo tiempo el rigor arquitectónico, la inmutabilidad documental y el cumplimiento de los estándares exigidos por el CACES.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equipo de desarrollo operó bajo una adaptación de roles de Scrum orientada a proyectos institucionales de titulación: el rol de Product Owner fue asumido conjuntamente por el Tutor del proyecto de titulación y la Comisión de Carrera de Desarrollo de Software; mientras que el rol de Scrum Master y Desarrollador fue ejecutado por el autor del trabajo de titulación. El proyecto se organizó en once Sprints quincenales a lo largo de veinte semanas de trabajo continuo.</w:t>
      </w:r>
    </w:p>
    <w:p xmlns:w="http://schemas.openxmlformats.org/wordprocessingml/2006/main">
      <w:pPr>
        <w:pStyle w:val="Ttulo2"/>
        <w:spacing w:before="240" w:after="120"/>
        <w:jc w:val="left"/>
      </w:pPr>
      <w:r>
        <w:rPr>
          <w:rFonts w:ascii="Times New Roman" w:hAnsi="Times New Roman"/>
          <w:b/>
          <w:sz w:val="26"/>
          <w:color w:val="000000"/>
        </w:rPr>
        <w:t>2.1. Cronograma de Trabajo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cronograma de trabajo se estructuró en correspondencia directa con los tres Objetivos Específicos fijados en la investigación:</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Fase 1: Análisis e Ingeniería de Requerimientos (Sprints 1 y 2, Semanas 1 a 4). Vinculada al Objetivo Específico 1. Comprendió el levantamiento exhaustivo de las once secciones oficiales del PEA institucional, entrevistas con la coordinación académica, análisis de la base de datos preexistente de SIGAFI y formalización de requerimientos funcionales y no funcionales junto con las historias de usuario.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Fase 2: Diseño Arquitectónico y Modelado Relacional (Sprints 3 y 4, Semanas 5 a 8). Vinculada al Objetivo Específico 2. Abarcó la formulación de los diagramas C4 (Contexto y Contenedores), el diseño del modelo de base de datos relacional consolidado de 20 tablas, la definición del diccionario de datos y la maquetación de interfaces de usuario bajo el sistema de diseño Vercel Geist.</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Fase 3: Construcción del Backend y Motores Especializados (Sprints 5, 6 y 7, Semanas 9 a 14). Vinculada al Objetivo Específico 2. Involucró el desarrollo de la API RESTful en .NET 8 bajo Clean Architecture, configuración de Entity Framework Core 9 con Pomelo MySQL, codificación del motor de validación matemática horaria (CurricularValidationEngine), servicios de ciclo de vida y circuito de firmas digitales bajo Ley 67.</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Fase 4: Construcción del Frontend Web y Colaboración en Tiempo Real (Sprints 8 y 9, Semanas 15 a 18). Vinculada al Objetivo Específico 2. Comprendió la implementación de la aplicación web en React 18 con Vite y TypeScript, integración de componentes visuales con Tailwind CSS, conexión con el cliente Axios y desarrollo de la co-redacción concurrente mediante el protocolo Yjs y SignalR Core.</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Fase 5: Pruebas, Despliegue en la Nube y Validación Institucional (Sprints 10 y 11, Semanas 19 a 20). Vinculada al Objetivo Específico 3. Focalizada en la ejecución de pruebas unitarias, de integración y de aceptación; configuración del servidor virtual privado (Cloud VPS) en Amazon Lightsail; despliegue continuo de la base de datos, API y frontend; y verificación del portal público de comprobación mediante código QR con pares evaluadores.</w:t>
      </w:r>
    </w:p>
    <w:p xmlns:w="http://schemas.openxmlformats.org/wordprocessingml/2006/main">
      <w:pPr>
        <w:pStyle w:val="Ttulo2"/>
        <w:spacing w:before="240" w:after="120"/>
        <w:jc w:val="left"/>
      </w:pPr>
      <w:r>
        <w:rPr>
          <w:rFonts w:ascii="Times New Roman" w:hAnsi="Times New Roman"/>
          <w:b/>
          <w:sz w:val="26"/>
          <w:color w:val="000000"/>
        </w:rPr>
        <w:t>2.2. Análisis y Experimentación</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etapa de análisis y experimentación permitió formalizar las necesidades operativas de la planta docente y directiva del ISTPET, traduciéndolas en especificaciones técnicas inequívocas.</w:t>
      </w:r>
    </w:p>
    <w:p xmlns:w="http://schemas.openxmlformats.org/wordprocessingml/2006/main">
      <w:pPr>
        <w:pStyle w:val="Ttulo3"/>
        <w:spacing w:before="180" w:after="60"/>
        <w:jc w:val="left"/>
      </w:pPr>
      <w:r>
        <w:rPr>
          <w:rFonts w:ascii="Times New Roman" w:hAnsi="Times New Roman"/>
          <w:b/>
          <w:i/>
          <w:sz w:val="24"/>
          <w:color w:val="000000"/>
        </w:rPr>
        <w:t>2.2.1. Levantamiento de Requerimientos Funcionales (RF)</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Se formalizaron quince requerimientos funcionales obligatorios que rigen el comportamiento de la plataforma: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RF-01 (Autenticación Institucional): Inicio de sesión seguro mediante credenciales institucionales, emitiendo tokens criptográficos JWT con expiración controlada.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RF-02 (Control de Acceso RBAC): Restricción de acceso a módulos y operaciones según los cinco roles curriculares oficiales (DOSIER_ADMIN, DOSIER_DOCENTE, DOSIER_COORD_CARRERA, DOSIER_COORD_ACAD, DOSIER_VICERRECTOR).</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RF-03 (Integración de Solo Lectura con SIGAFI): Consulta no destructiva de tablas maestras de carreras (esInstituto = 1), períodos académicos, mallas, detalle de horas y distributivo docente desde la base de datos sigafi_es.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RF-04 (Repositorio Normativo Inalterable): Registro y versionado de normativas externas de educación superior (CES, CACES, SENESCYT) y sus artículos para auditoría.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RF-05 (Gestión del Modelo Educativo): Administración de versiones del Modelo Educativo Pedagógico Institucional del ISTPET y sus fechas de vigencia.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RF-06 (Articulación con Proyectos de Carrera): Vinculación de materias con resoluciones CES de aprobación de carrera, rediseños y perfiles de egreso oficiales.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RF-07 (Expediente Curricular Maestro): Creación y control de expedientes curriculares por asignatura, carrera y período, soportando cátedra compartida.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RF-08 (Formulación Integral del PEA): Interfaz interactiva para la redacción modular de las once secciones reglamentarias del PEA institucional (secciones a a la k).</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RF-09 (Validación Matemática de Carga Horaria): Validación determinista e inviolable de que la suma de horas CD, APE y AA coincida exactamente con las horas normadas en detallemallas de SIGAFI.</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RF-10 (Tributación al Perfil de Egreso): Exigencia de que cada resultado de aprendizaje (RDA) de la asignatura esté formalmente articulado a un RDA del perfil de egreso de la carrera.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RF-11 (Co-Redacción Concurrente CoWork): Edición simultánea de secciones del PEA por docentes colaboradores sin bloqueos de archivo mediante CRDT e Yjs.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RF-12 (Circuito de Observaciones por Sección): Registro de observaciones técnicas por parte de los revisores asociadas a secciones específicas del PEA.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RF-13 (Subsanación y Trazabilidad): Subsanación de observaciones con respuesta técnica auditable y registro del historial inmutable de cambios de estado.</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RF-14 (Circuito de Cuatro Firmas de Responsabilidad): Firma digital secuencial de Elaborado (Docente), Revisado (Coordinador de Carrera), Verificado (Coordinación Académica) y Aprobado (Vicerrectorado), con códigos DFRM.</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RF-15 (Emisión y Verificación Pública PDF/QR): Compilación del PEA aprobado en PDF formal con membrete oficial del ISTPET, sello SHA-256 y código QR de verificación pública sin autenticación.</w:t>
      </w:r>
    </w:p>
    <w:p xmlns:w="http://schemas.openxmlformats.org/wordprocessingml/2006/main">
      <w:pPr>
        <w:pStyle w:val="Ttulo3"/>
        <w:spacing w:before="180" w:after="60"/>
        <w:jc w:val="left"/>
      </w:pPr>
      <w:r>
        <w:rPr>
          <w:rFonts w:ascii="Times New Roman" w:hAnsi="Times New Roman"/>
          <w:b/>
          <w:i/>
          <w:sz w:val="24"/>
          <w:color w:val="000000"/>
        </w:rPr>
        <w:t>2.2.2. Levantamiento de Requerimientos No Funcionales (RNF)</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Se establecieron ocho requerimientos no funcionales orientados a la calidad técnica, rendimiento y seguridad:</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RNF-01 (Rendimiento): Respuestas de lectura de la API REST inferiores a 250 milisegundos y guardado de secciones del PEA en menos de 1 segundo.</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RNF-02 (Seguridad en Tránsito y Reposo): Comunicación cifrada bajo HTTPS/TLS 1.3, hashing de contraseñas con BCrypt y prohibición de almacenamiento de claves .p12.</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RNF-03 (Disponibilidad): Operación en Cloud VPS con disponibilidad mínima del 99.5% durante períodos de planificación curricular.</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RNF-04 (Integridad Forense - State Locking): Congelamiento irrevocable del PEA en snapshot JSON con hash SHA-256 sobre datos y PDF final, prohibiendo mutaciones retroactivas.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RNF-05 (Usabilidad y Estética Profesional): Interfaz basada en Vercel Geist, empleando fondos 100% sólidos sin efectos translúcidos ni transparencias borrosas.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RNF-06 (Interoperabilidad Híbrida y Resiliencia): Acceso de solo lectura a SIGAFI sin llaves foráneas bloqueantes en base de datos.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RNF-07 (Mantenibilidad Arquitectónica): Estructuración del backend bajo Clean Architecture en cuatro capas desacopladas con pruebas unitarias.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RNF-08 (Cumplimiento LOPDP): Registro inalterable de consentimientos informados y auditoría de accesos a datos personales conforme a la LOPDP del Ecuador.</w:t>
      </w:r>
    </w:p>
    <w:p xmlns:w="http://schemas.openxmlformats.org/wordprocessingml/2006/main">
      <w:pPr>
        <w:pStyle w:val="Ttulo3"/>
        <w:spacing w:before="180" w:after="60"/>
        <w:jc w:val="left"/>
      </w:pPr>
      <w:r>
        <w:rPr>
          <w:rFonts w:ascii="Times New Roman" w:hAnsi="Times New Roman"/>
          <w:b/>
          <w:i/>
          <w:sz w:val="24"/>
          <w:color w:val="000000"/>
        </w:rPr>
        <w:t>2.2.3. Historias de Usuario (HU)</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HU-01: Formulación y Validación Horaria del PEA. Como Docente Elaborador, quiero formular las unidades temáticas y prácticas del PEA en el editor interactivo para planificar mi asignatura cumpliendo con las horas normadas en la malla. Criterio de Aceptación: Dado que el docente ingresa horas de docencia, APE y autónomo para cada unidad; Cuando la suma total difiere de las horas oficiales en detallemallas; Entonces el sistema bloquea el botón de envío a revisión y muestra una alerta visual con la discrepancia matemática exacta.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HU-02: Co-Redacción Concurrente en Cátedra Compartida. Como Docente Co-autor, quiero editar simultáneamente los contenidos del PEA junto con el docente líder para coordinar la planificación paralela sin pisar cambios ajenos. Criterio de Aceptación: Dado que dos docentes tienen la misma materia abierta en el editor; Cuando el docente A modifica la metodología y el docente B actualiza la bibliografía; Entonces los cambios se fusionan automáticamente en tiempo real sin requerir recargar la página ni generar conflictos de archivo.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HU-03: Revisión Disciplinar y Formulación de Observaciones. Como Coordinador de Carrera, quiero revisar el PEA formulado y emitir observaciones técnicas por sección para asegurar la calidad académica antes de otorgar el aval. Criterio de Aceptación: Dado un PEA en estado 'EnRevision'; Cuando el coordinador detecta inconsistencias en la Sección f (Contenidos); Entonces puede redactar una observación asociada a dicha sección, cambiando el estado del PEA a 'Observado' y notificando al docente autor.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HU-04: Verificación Metodológica y Cuadre Institucional. Como Coordinador Académico, quiero verificar la coherencia metodológica y el cuadre horológico global para dar conformidad institucional previa a la aprobación final. Criterio de Aceptación: Dado un PEA con aval favorable de carrera; Cuando la coordinación académica valida que las horas y ponderaciones evaluativas son correctas; Entonces estampa su firma electrónica DFRM y transiciona el documento a 'RevisadoAcad' habilitando la firma de Vicerrectorado.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HU-05: Aprobación Definitiva y Congelamiento Forense. Como Vicerrector Académico, quiero aprobar formalmente el PEA mediante firma digital institucional para legalizar el documento y congelarlo para auditoría CACES. Criterio de Aceptación: Dado un PEA en estado 'RevisadoAcad'; Cuando el Vicerrector firma la aprobación; Entonces el sistema estampa la cuarta firma, congela el snapshot JSON con hash SHA-256, genera el PDF oficial con código QR y cambia el estado a 'Aprobado' de forma inmutable.</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HU-06: Verificación Pública de Autenticidad QR. Como Par Evaluador del CACES o Autoridad Educativa, quiero escanear el código QR del PEA impreso para validar que el documento presentado es legítimo y no fue adulterado. Criterio de Aceptación: Dado un código QR en el pie de página del PEA; Cuando se escanea con la cámara de un teléfono; Entonces el navegador abre una página pública segura del ISTPET mostrando el título de la materia, docente autor, fechas de las 4 firmas, hash SHA-256 y enlace al documento oficial sin requerir inicio de sesión.</w:t>
      </w:r>
    </w:p>
    <w:p xmlns:w="http://schemas.openxmlformats.org/wordprocessingml/2006/main">
      <w:pPr>
        <w:pStyle w:val="Ttulo3"/>
        <w:spacing w:before="180" w:after="60"/>
        <w:jc w:val="left"/>
      </w:pPr>
      <w:r>
        <w:rPr>
          <w:rFonts w:ascii="Times New Roman" w:hAnsi="Times New Roman"/>
          <w:b/>
          <w:i/>
          <w:sz w:val="24"/>
          <w:color w:val="000000"/>
        </w:rPr>
        <w:t>2.2.4. Análisis de la Frontera de Integración con SIGAFI</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Un aspecto metodológico crucial del proyecto fue definir la frontera de integración entre la base de datos preexistente del instituto (sigafi_es) y el módulo curricular DOSIER. Para no interferir con las operaciones académicas diarias ni generar bloqueos de concurrencia en secretaría, se definió un aislamiento de estricta solo lectura.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sistema filtra de manera obligatoria las carreras institucionales aplicando la cláusula 'esInstituto = 1', aislando las ofertas de conducción u otros programas independientes. Las entidades de SIGAFI consumidas (carreras, periodos, mallas, detallemallas, profesores y asignacion_materias) son consultadas mediante Entity Framework Core exclusivamente con el operador AsNoTracking(), garantizando un rendimiento óptimo de lectura y eliminando cualquier riesgo de mutación accidental en los datos legados.</w:t>
      </w:r>
    </w:p>
    <w:p xmlns:w="http://schemas.openxmlformats.org/wordprocessingml/2006/main">
      <w:pPr>
        <w:pStyle w:val="Ttulo2"/>
        <w:spacing w:before="240" w:after="120"/>
        <w:jc w:val="left"/>
      </w:pPr>
      <w:r>
        <w:rPr>
          <w:rFonts w:ascii="Times New Roman" w:hAnsi="Times New Roman"/>
          <w:b/>
          <w:sz w:val="26"/>
          <w:color w:val="000000"/>
        </w:rPr>
        <w:t>2.3. Diseño (construcción)</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fase de diseño y construcción materializó las especificaciones funcionales en artefactos de arquitectura de software, modelos de datos relacionales normalizados, interfaces de usuario y servicios web.</w:t>
      </w:r>
    </w:p>
    <w:p xmlns:w="http://schemas.openxmlformats.org/wordprocessingml/2006/main">
      <w:pPr>
        <w:pStyle w:val="Ttulo3"/>
        <w:spacing w:before="180" w:after="60"/>
        <w:jc w:val="left"/>
      </w:pPr>
      <w:r>
        <w:rPr>
          <w:rFonts w:ascii="Times New Roman" w:hAnsi="Times New Roman"/>
          <w:b/>
          <w:i/>
          <w:sz w:val="24"/>
          <w:color w:val="000000"/>
        </w:rPr>
        <w:t>2.3.1. Diseño Arquitectónico del Sistema (Modelo C4)</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Diagrama de Contexto (Nivel 1): El sistema DOSIER interactúa con seis actores institucionales: Docente Elaborador, Coordinador de Carrera, Coordinador Académico, Vicerrector Académico, Administrador del Sistema y Evaluador Externo del CACES. Asimismo, se conecta con dos sistemas de soporte: SIGAFI (proveedor de datos de solo lectura) y el servidor de correo SMTP institucional.</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Diagrama de Contenedores (Nivel 2): La solución se descompone en tres contenedores: 1) El Cliente Web SPA (dosier_web), desarrollado en React 18 con Vite y TypeScript, ejecutado en el navegador del usuario y estilizado con Tailwind CSS y el sistema Geist; 2) El Backend API Gateway (dosier_api), desarrollado en ASP.NET Core Web API sobre .NET 8 bajo Clean Architecture, que expone endpoints RESTful en snake_case y hospeda los hubs de SignalR; y 3) La Base de Datos Relacional (sigafi_es), administrada en MySQL 8.0 / MariaDB 10.5+, que alberga el esquema de solo lectura de SIGAFI y las tablas del núcleo curricular DOSIER.</w:t>
      </w:r>
    </w:p>
    <w:p xmlns:w="http://schemas.openxmlformats.org/wordprocessingml/2006/main">
      <w:pPr>
        <w:pStyle w:val="Ttulo3"/>
        <w:spacing w:before="180" w:after="60"/>
        <w:jc w:val="left"/>
      </w:pPr>
      <w:r>
        <w:rPr>
          <w:rFonts w:ascii="Times New Roman" w:hAnsi="Times New Roman"/>
          <w:b/>
          <w:i/>
          <w:sz w:val="24"/>
          <w:color w:val="000000"/>
        </w:rPr>
        <w:t>2.3.2. Diseño de Base de Datos Relacional (Modelo Consolidado de 20 Tablas)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modelo de base de datos de DOSIER se consolidó en un esquema relacional maestro depurado compuesto por exactamente 20 tablas estructuradas bajo el prefijo institucional 'doc_', prescindiendo de identificadores UUID (empleando exclusivamente claves numéricas INT AUTO_INCREMENT), triggers, vistas y tablas efímeras de sincronización. Este modelo se organiza en cuatro módulos funcionales: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Módulo 1: Marco de Gobernanza Curricular Institucional (7 tablas). 1) doc_normativas; 2) doc_normativa_articulos; 3) doc_modelos_educativos; 4) doc_proyectos_curriculares; 5) doc_perfiles_egreso; 6) doc_perfil_egreso_resultados; 7) doc_asignatura_resultado_perfil.</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Módulo 2: Expediente Académico Maestro (2 tablas). 8) doc_expedientes_curriculares: Expediente contenedor maestro que agrupa la materia, carrera, malla, nivel, paralelo y docente líder en un período lectivo; 9) doc_expediente_asignaciones: Mapeo formal de docentes y paralelos asignados desde el distributivo de asignaciones_profesores de SIGAFI.</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Módulo 3: Arquitectura Pedagógica Oficial del PEA (8 tablas). 10) doc_pea: Cabecera pedagógica del PEA con balance horológico (CD, APE, AA), créditos, objetivos, metodología, recursos didácticos y máquina de estados; 11) doc_pea_prerrequisitos (Sección c); 12) doc_pea_unidades (Sección f); 13) doc_pea_temas (Sección f); 14) doc_pea_resultados_aprendizaje (Secciones d y e); 15) doc_pea_actividades_practicas (Sección h); 16) doc_pea_evaluaciones (Sección i); 17) doc_pea_bibliografia (Sección j).</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Módulo 4: Circuito de Calidad, Auditoría y Firmas Digitales (3 tablas). 18) doc_pea_observaciones: Bandeja de observaciones técnicas y metodológicas formuladas por comisiones de revisión; 19) doc_pea_trazabilidad: Bitácora cronológica inmutable de transiciones de estado y auditoría forense; 20) doc_documentos_firmas: Registro formal de firmas electrónicas de responsabilidad institucional con marcas temporales UTC, código visible DFRM y certificado digital.</w:t>
      </w:r>
    </w:p>
    <w:p xmlns:w="http://schemas.openxmlformats.org/wordprocessingml/2006/main">
      <w:pPr>
        <w:pStyle w:val="Ttulo3"/>
        <w:spacing w:before="180" w:after="60"/>
        <w:jc w:val="left"/>
      </w:pPr>
      <w:r>
        <w:rPr>
          <w:rFonts w:ascii="Times New Roman" w:hAnsi="Times New Roman"/>
          <w:b/>
          <w:i/>
          <w:sz w:val="24"/>
          <w:color w:val="000000"/>
        </w:rPr>
        <w:t>2.3.3. Diccionario de Datos del Modelo Consolidado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A continuación se resume la especificación técnica de las tablas principales que conforman el núcleo de datos del PEA: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 Clave Primaria idPea (INT AUTO_INCREMENT). Claves Foráneas: idExpediente (INT), idCarrera (INT), idAsignatura (INT), idPeriodo (CHAR(7)). Atributos: totalHorasAsignatura (INT), creditos (DECIMAL(4,2)), horasContactoDocente (INT), horasPracticoExperimental (INT), horasAutonomo (INT), objetivoAsignatura (TEXT), metodologiaEnsenanza (TEXT), recursosDidacticos (TEXT), evaluacionAprendizaje (TEXT), estado (ENUM: Borrador, EnRevision, RevisadoCoord, RevisadoAcad, Observado, Corregido, Aprobado), version (INT).</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'doc_pea_unidades': Clave Primaria idUnidad (INT AUTO_INCREMENT). Clave Foránea: idPea (INT, ON DELETE CASCADE). Atributos: numeroUnidad (INT), nombreUnidad (VARCHAR(255)), totalHorasUnidad (INT), horasDocencia (INT), horasPracticoExp (INT), horasAutonomo (INT), orden (INT).</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'doc_pea_temas': Clave Primaria idTema (INT AUTO_INCREMENT). Clave Foránea: idUnidad (INT, ON DELETE CASCADE). Atributos: numeroTema (INT), tituloTema (VARCHAR(255)), descripcionSubtemas (TEXT), orden (INT).</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'doc_pea_actividades_practicas': Clave Primaria idPractica (INT AUTO_INCREMENT). Claves Foráneas: idPea (INT, ON DELETE CASCADE), idUnidad (INT). Atributos: numeroPractica (INT), nombrePractica (VARCHAR(255)), caracterizacion (TEXT), duracionHoras (INT), orden (INT).</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'doc_pea_evaluaciones': Clave Primaria idEvaluacion (INT AUTO_INCREMENT). Clave Foránea: idPea (INT, ON DELETE CASCADE). Atributos: denominacion (VARCHAR(100)), tipoEvaluacion (TEXT), calificacionMaxima (DECIMAL(4,1) DEFAULT 10.0), orden (INT).</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'doc_pea_bibliografia': Clave Primaria idBiblio (INT AUTO_INCREMENT). Clave Foránea: idPea (INT, ON DELETE CASCADE). Atributos: tipoBibliografia (ENUM: Basica, Consulta, Virtual), autor (VARCHAR(255)), anio (INT), tituloLibro (VARCHAR(500)), isbn (VARCHAR(50)), urlRecurso (VARCHAR(512)), citaCompletaApa (TEXT), orden (INT).</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'doc_pea_observaciones': Clave Primaria idObservacion (INT AUTO_INCREMENT). Clave Foránea: idPea (INT, ON DELETE CASCADE). Atributos: idUsuarioObservador (INT), rolObservador (VARCHAR(50)), seccionAfectada (VARCHAR(100)), textoObservacion (TEXT), estado (ENUM: Pendiente, Subsanada, Desestimada), respuestaDocente (TEXT), fechaObservacion (TIMESTAMP), fechaResolucion (DATETIME).</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Tabla 'doc_documentos_firmas': Clave Primaria idFirma (INT AUTO_INCREMENT). Clave Foránea: idPea (INT, ON DELETE CASCADE). Atributos: idUsuarioFirmante (INT), rolFirmante (VARCHAR(50)), fechaFirma (TIMESTAMP), codigoVerificacion (VARCHAR(50) UNIQUE), hashDocumento (VARCHAR(64)), firmaDigitalBase64 (TEXT), ipOrigen (VARCHAR(45)), esValida (TINYINT(1)).</w:t>
      </w:r>
    </w:p>
    <w:p xmlns:w="http://schemas.openxmlformats.org/wordprocessingml/2006/main">
      <w:pPr>
        <w:pStyle w:val="Ttulo3"/>
        <w:spacing w:before="180" w:after="60"/>
        <w:jc w:val="left"/>
      </w:pPr>
      <w:r>
        <w:rPr>
          <w:rFonts w:ascii="Times New Roman" w:hAnsi="Times New Roman"/>
          <w:b/>
          <w:i/>
          <w:sz w:val="24"/>
          <w:color w:val="000000"/>
        </w:rPr>
        <w:t>2.3.4. Diseño de Interfaces de Usuario (Shell DOSIERBuilder y Editor Geist)</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interfaz implementa el contenedor DOSIERBuilder estructurado en cuatro cuadrantes: 1) Barra Superior Institucional con membrete del ISTPET y contexto de materia; 2) Stepper Visual de Firmas y Estados con línea de tiempo interactiva; 3) Navegador de Secciones Pedagógicas para conmutar entre las once secciones reglamentarias del PEA; y 4) Área de Trabajo Central y Barra Lateral de Observaciones.</w:t>
      </w:r>
    </w:p>
    <w:p xmlns:w="http://schemas.openxmlformats.org/wordprocessingml/2006/main">
      <w:pPr>
        <w:pStyle w:val="Ttulo3"/>
        <w:spacing w:before="180" w:after="60"/>
        <w:jc w:val="left"/>
      </w:pPr>
      <w:r>
        <w:rPr>
          <w:rFonts w:ascii="Times New Roman" w:hAnsi="Times New Roman"/>
          <w:b/>
          <w:i/>
          <w:sz w:val="24"/>
          <w:color w:val="000000"/>
        </w:rPr>
        <w:t>2.3.5. Construcción del Software e Implementación Técnica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implementación técnica en el backend se ejecutó en C# bajo .NET 8, organizando el código en Clean Architecture: dosier_domain (entidades y reglas), dosier_application (casos de uso, PeaService, CurricularValidationEngine), dosier_infrastructure (EF Core 9, Pomelo MySQL, iText 9, firmas digitales) y dosier_api (controladores RESTful en snake_case securizados con JWT).</w:t>
      </w:r>
    </w:p>
    <w:p xmlns:w="http://schemas.openxmlformats.org/wordprocessingml/2006/main">
      <w:pPr>
        <w:pStyle w:val="Ttulo2"/>
        <w:spacing w:before="240" w:after="120"/>
        <w:jc w:val="left"/>
      </w:pPr>
      <w:r>
        <w:rPr>
          <w:rFonts w:ascii="Times New Roman" w:hAnsi="Times New Roman"/>
          <w:b/>
          <w:sz w:val="26"/>
          <w:color w:val="000000"/>
        </w:rPr>
        <w:t>2.4. Presupuesto del Proyecto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presupuesto detallado para la implementación de DOSIER en el ISTPET durante 12 meses contempla: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1. Recursos Humanos de Ingeniería: 600 horas de análisis, arquitectura, desarrollo fullstack y QA valoradas a .00 USD/hora, totalizando ,000.00 USD.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2. Equipamiento y Hardware de Desarrollo: Computador portátil de desarrollo amortizado al 25% anual durante 5 meses, representando .00 USD.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3. Licencias de Software: Uso estratégico de software libre y código abierto (ASP.NET Core, React 18, Vite, Tailwind CSS, MySQL Community), con un costo de .00 USD.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4. Infraestructura en la Nube (12 meses): Instancia Cloud VPS en Amazon Lightsail (.00 USD anuales); Base de datos MySQL administrada (.00 USD anuales); Dominio institucional (.edu.ec) a .00 USD anuales; Certificados SSL TLS Let's Encrypt a .00 USD. Total infraestructura Cloud: .00 USD.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5. Imprevistos y Contingencias Operativas: 5% sobre infraestructura y equipamiento, equivalente a .00 USD.</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Resumen del Presupuesto Total de Inversión: La inversión total estimada para la puesta en marcha de DOSIER en el ISTPET asciende a ,845.00 USD.</w:t>
      </w:r>
    </w:p>
    <w:p w14:paraId="44A5AB60" w14:textId="77777777" w:rsidR="009F374E" w:rsidRDefault="009F374E" w:rsidP="009F374E">
      <w:pPr>
        <w:pStyle w:val="Ttulo1"/>
      </w:pPr>
      <w:r>
        <w:lastRenderedPageBreak/>
        <w:t>CAPÍTULO 3</w:t>
      </w:r>
    </w:p>
    <w:p w14:paraId="22AC5D84" w14:textId="77777777" w:rsidR="009F374E" w:rsidRDefault="009F374E" w:rsidP="00BD392D">
      <w:pPr>
        <w:pStyle w:val="Ttulo1"/>
        <w:numPr>
          <w:ilvl w:val="0"/>
          <w:numId w:val="4"/>
        </w:numPr>
        <w:spacing w:line="360" w:lineRule="auto"/>
      </w:pPr>
      <w:bookmarkStart w:id="9" w:name="_Toc87262808"/>
      <w:r w:rsidRPr="00F06DE6">
        <w:t>PROTOCOLO DE PRUEBAS</w:t>
      </w:r>
      <w:bookmarkEnd w:id="9"/>
    </w:p>
    <w:p xmlns:w="http://schemas.openxmlformats.org/wordprocessingml/2006/main">
      <w:pPr>
        <w:pStyle w:val="Normal"/>
        <w:spacing w:before="120" w:after="120" w:line="480" w:lineRule="auto"/>
        <w:ind w:firstLine="720"/>
        <w:jc w:val="both"/>
      </w:pPr>
      <w:r>
        <w:rPr>
          <w:rFonts w:ascii="Times New Roman" w:hAnsi="Times New Roman"/>
          <w:sz w:val="24"/>
        </w:rPr>
        <w:t xml:space="preserve">El Capítulo 3 describe la estrategia integral de verificación, pruebas funcionales, resultados de diseño y discusión comparativa del Sistema DOSIER. Con el objetivo de garantizar la fiabilidad del software y la inmutabilidad de la documentación curricular, se ejecutó un protocolo de pruebas riguroso que abarcó desde pruebas unitarias algorítmicas hasta pruebas de aceptación funcional en el entorno web, evaluando la respuesta de los docentes y autoridades institucionales frente a la plataforma.</w:t>
      </w:r>
    </w:p>
    <w:p xmlns:w="http://schemas.openxmlformats.org/wordprocessingml/2006/main">
      <w:pPr>
        <w:pStyle w:val="Ttulo2"/>
        <w:spacing w:before="240" w:after="120"/>
        <w:jc w:val="left"/>
      </w:pPr>
      <w:r>
        <w:rPr>
          <w:rFonts w:ascii="Times New Roman" w:hAnsi="Times New Roman"/>
          <w:b/>
          <w:sz w:val="26"/>
          <w:color w:val="000000"/>
        </w:rPr>
        <w:t>3.1. Protocolo de Pruebas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protocolo de pruebas se estructuró bajo el modelo de pirámide de pruebas, organizando las verificaciones en tres niveles progresivos: pruebas unitarias de lógica de negocio, pruebas de integración de servicios y pruebas funcionales de aceptación del sistema.</w:t>
      </w:r>
    </w:p>
    <w:p xmlns:w="http://schemas.openxmlformats.org/wordprocessingml/2006/main">
      <w:pPr>
        <w:pStyle w:val="Ttulo3"/>
        <w:spacing w:before="180" w:after="60"/>
        <w:jc w:val="left"/>
      </w:pPr>
      <w:r>
        <w:rPr>
          <w:rFonts w:ascii="Times New Roman" w:hAnsi="Times New Roman"/>
          <w:b/>
          <w:i/>
          <w:sz w:val="24"/>
          <w:color w:val="000000"/>
        </w:rPr>
        <w:t>3.1.1. Pruebas Unitarias del Motor Curricular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Las pruebas unitarias se implementaron en el backend mediante el framework xUnit y FluentAssertions: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Validación de Balance Horario: El motor CurricularValidationEngine verificó que si la sumatoria de las horas de docencia (CD), prácticas (APE) y autónomo (AA) difiere en un solo minuto del valor normado en detallemallas, el sistema bloquea inmediatamente la transición de estado arrojando la excepción controlada CurricularValidationException.</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Conversión de Créditos Académicos: Se verificó la regla de 48 horas por crédito académico, comprobando que asignaturas de 96 horas computen 2.00 créditos y materias de 144 horas en 3.00 créditos sin errores de redondeo.</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Integridad Criptográfica de Snapshot: Se validó que el método ComputeSha256Hash genere un hash determinista y uniforme de 64 caracteres hexadecimales sobre la serialización JSON del PEA, comprobando que la mutación de un solo carácter altera totalmente la firma hash (efecto avalancha).</w:t>
      </w:r>
    </w:p>
    <w:p xmlns:w="http://schemas.openxmlformats.org/wordprocessingml/2006/main">
      <w:pPr>
        <w:pStyle w:val="Ttulo3"/>
        <w:spacing w:before="180" w:after="60"/>
        <w:jc w:val="left"/>
      </w:pPr>
      <w:r>
        <w:rPr>
          <w:rFonts w:ascii="Times New Roman" w:hAnsi="Times New Roman"/>
          <w:b/>
          <w:i/>
          <w:sz w:val="24"/>
          <w:color w:val="000000"/>
        </w:rPr>
        <w:t>3.1.2. Pruebas de Integración de Servicios y API REST</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Las pruebas de integración validaron la comunicación efectiva entre los controladores de la API, la base de datos MySQL sigafi_es y los servicios transversales:</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Seguridad RBAC y JWT: Verificación de peticiones simuladas con tokens portadores (Bearer JWT), comprobando que los docentes editen sus materias asignadas (código HTTP 200) y reciban acceso denegado (código HTTP 403 Forbidden) al intentar avalar o aprobar un PEA.</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Lectura Aislada de SIGAFI: Comprobación de que las consultas hacia carreras, periodos y profesores se ejecuten con AsNoTracking() sin bloquear transacciones concurrentes en el sistema académico central.</w:t>
      </w:r>
    </w:p>
    <w:p xmlns:w="http://schemas.openxmlformats.org/wordprocessingml/2006/main">
      <w:pPr>
        <w:pStyle w:val="Normal"/>
        <w:spacing w:before="60" w:after="60" w:line="360" w:lineRule="auto"/>
        <w:ind w:left="720" w:firstLine="-360"/>
        <w:jc w:val="both"/>
      </w:pPr>
      <w:r>
        <w:rPr>
          <w:rFonts w:ascii="Times New Roman" w:hAnsi="Times New Roman"/>
          <w:sz w:val="24"/>
        </w:rPr>
        <w:t xml:space="preserve">- Serialización Snake_Case: Comprobación de que los endpoints expongan atributos en convención snake_case, garantizando la correcta deserialización en el cliente React.</w:t>
      </w:r>
    </w:p>
    <w:p xmlns:w="http://schemas.openxmlformats.org/wordprocessingml/2006/main">
      <w:pPr>
        <w:pStyle w:val="Ttulo3"/>
        <w:spacing w:before="180" w:after="60"/>
        <w:jc w:val="left"/>
      </w:pPr>
      <w:r>
        <w:rPr>
          <w:rFonts w:ascii="Times New Roman" w:hAnsi="Times New Roman"/>
          <w:b/>
          <w:i/>
          <w:sz w:val="24"/>
          <w:color w:val="000000"/>
        </w:rPr>
        <w:t>3.1.3. Casos de Prueba Funcionales del Sistema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Se ejecutaron seis casos de prueba funcionales de extremo a extremo: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Caso de Prueba CP-01: Autenticación y Carga de Contexto Curricular. Objetivo: Verificar que el docente inicie sesión y visualice únicamente sus materias asignadas del período activo. Entrada: Cédula y contraseña de docente titular. Resultado Esperado: Acceso al panel docente listando las asignaturas con su carga horaria oficial desde SIGAFI. Estado: Aprobado.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Caso de Prueba CP-02: Bloqueo por Descuadre Horario en Unidades Temáticas. Objetivo: Comprobar que el sistema impida el envío a revisión si la suma de horas de las unidades difiere de la malla. Entrada: Asignatura de 96 horas con unidades que suman 92 horas. Resultado Esperado: El sistema bloquea el avance, muestra un indicador de 4 horas faltantes e inhabilita el envío. Estado: Aprobado.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Caso de Prueba CP-03: Co-Redacción Concurrente en Cátedra Compartida. Objetivo: Validar que dos docentes editen simultáneamente secciones del mismo PEA mediante CoWork. Entrada: Docente A redacta en Metodología y Docente B en Recursos Didácticos. Resultado Esperado: Fusión automática en tiempo real vía SignalR e Yjs sin pérdida de texto. Estado: Aprobado.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Caso de Prueba CP-04: Circuito de Observaciones y Subsanación. Objetivo: Evaluar la formulación de observaciones por Coordinación de Carrera y la respuesta docente. Entrada: Observación en Sección f; docente añade contenidos y justifica. Resultado Esperado: Transición de 'EnRevision' a 'Observado' y posterior reenvío a 'Corregido'. Estado: Aprobado.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Caso de Prueba CP-05: Ciclo de Cuatro Firmas y State Locking. Objetivo: Verificar el circuito secuencial de firmas y el congelamiento definitivo del documento. Entrada: Firmas de Docente, Coordinador de Carrera, Coordinación Académica y Vicerrectorado. Resultado Esperado: Estampado de códigos DFRM, generación del snapshot JSON con hash SHA-256 y bloqueo total de edición al pasar a 'Aprobado'. Estado: Aprobado.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Caso de Prueba CP-06: Compilación de PDF y Comprobación Pública QR. Objetivo: Validar la generación física del documento y la verificación externa sin autenticación. Entrada: Exportación del PEA aprobado y escaneo del código QR. Resultado Esperado: Descarga de archivo PDF formal con membrete del ISTPET, 11 secciones y código QR funcional que abre el portal público del instituto validando la legitimidad del documento ante el CACES. Estado: Aprobado.</w:t>
      </w:r>
    </w:p>
    <w:p xmlns:w="http://schemas.openxmlformats.org/wordprocessingml/2006/main">
      <w:pPr>
        <w:pStyle w:val="Ttulo2"/>
        <w:spacing w:before="240" w:after="120"/>
        <w:jc w:val="left"/>
      </w:pPr>
      <w:r>
        <w:rPr>
          <w:rFonts w:ascii="Times New Roman" w:hAnsi="Times New Roman"/>
          <w:b/>
          <w:sz w:val="26"/>
          <w:color w:val="000000"/>
        </w:rPr>
        <w:t>3.2. Resultados del Diseño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La implementación de DOSIER produjo un conjunto de artefactos de software plenamente operativos que transforman la gestión microcurricular en el ISTPET:</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1. Entorno de Trabajo Unificado (DOSIERBuilder): Interfaz que centraliza en un único panel los datos del docente, membrete del ISTPET, período lectivo y Stepper interactivo de cinco etapas de aprobación.</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2. Editor Modular de las Once Secciones Normadas: Formularios reactivos con validación en tiempo real y asistencia de formato, garantizando una presentación homogénea en todas las carreras del instituto.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3. Bandeja Colegiada de Observaciones: Herramienta visual integrada para realizar anotaciones técnicas directamente sobre la sección observada, eliminando notas en papel o correos electrónicos informales.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4. Generación Automatizada del Documento Oficial en PDF: Motor documental que produce un archivo PDF de calidad editorial institucional con membretes oficiales, tablas balanceadas y los cuatro sellos de firma digital con códigos DFRM.</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5. Portal Web de Verificación Pública de Autenticidad QR: Portal accesible públicamente (/public/verify) que permite a evaluadores del CACES o estudiantes escanear el código QR y corroborar al instante la legitimidad del documento, los firmantes y el hash SHA-256 de inmutabilidad.</w:t>
      </w:r>
    </w:p>
    <w:p xmlns:w="http://schemas.openxmlformats.org/wordprocessingml/2006/main">
      <w:pPr>
        <w:pStyle w:val="Ttulo2"/>
        <w:spacing w:before="240" w:after="120"/>
        <w:jc w:val="left"/>
      </w:pPr>
      <w:r>
        <w:rPr>
          <w:rFonts w:ascii="Times New Roman" w:hAnsi="Times New Roman"/>
          <w:b/>
          <w:sz w:val="26"/>
          <w:color w:val="000000"/>
        </w:rPr>
        <w:t>3.3. Discusión de Resultados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Los resultados obtenidos demuestran que la introducción de una plataforma especializada de gestión curricular resuelve contundentemente las deficiencias del modelo tradicional:</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primer lugar, respecto a la consistencia horaria, en el modelo manual previo se detectaban discrepancias matemáticas entre las horas de las unidades y las horas de malla en más del 35% de los PEAs entregados al inicio de semestre. Con la implementación del CurricularValidationEngine en DOSIER, la tasa de error en la distribución de horas se redujo al 0%, dado que el sistema actúa como una barrera matemática inviolable que impide el avance de documentos con sumatorias erróneas.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En segundo lugar, respecto a los tiempos de elaboración y consolidación institucional, el proceso manual exigía entre tres y cuatro semanas para que un PEA complete el ciclo de firmas manuscritas y revisiones colegiadas. La automatización del flujo mediante notificaciones instantáneas, co-redacción concurrente y firmas digitales redujo el ciclo promedio a menos de cinco días hábiles, representando una optimización operativa superior al 75%.</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Finalmente, frente a las exigencias de aseguramiento de la calidad del CACES para el año 2026, DOSIER transforma la preparación de evidencias de acreditación: los portafolios docentes se sustentan en un repositorio digital seguro, con firmas amparadas en la Ley 67 del Ecuador, sellos criptográficos SHA-256 inalterables y verificación pública inmediata mediante código QR, elevando sustancialmente el estándar institucional del ISTPET.</w:t>
      </w:r>
    </w:p>
    <w:p w14:paraId="0A13F2B1" w14:textId="77777777" w:rsidR="009F374E" w:rsidRDefault="009F374E" w:rsidP="009F374E">
      <w:pPr>
        <w:pStyle w:val="Ttulo1"/>
        <w:rPr>
          <w:rStyle w:val="Ttulo2Car"/>
          <w:b/>
          <w:szCs w:val="32"/>
        </w:rPr>
      </w:pPr>
      <w:bookmarkStart w:id="12" w:name="_Toc87262812"/>
      <w:r w:rsidRPr="009F374E">
        <w:rPr>
          <w:rStyle w:val="Ttulo2Car"/>
          <w:b/>
          <w:szCs w:val="32"/>
        </w:rPr>
        <w:lastRenderedPageBreak/>
        <w:t>CONCLUSIONES</w:t>
      </w:r>
      <w:bookmarkEnd w:id="12"/>
    </w:p>
    <w:p xmlns:w="http://schemas.openxmlformats.org/wordprocessingml/2006/main">
      <w:pPr>
        <w:pStyle w:val="Normal"/>
        <w:spacing w:before="120" w:after="120" w:line="480" w:lineRule="auto"/>
        <w:ind w:firstLine="720"/>
        <w:jc w:val="both"/>
      </w:pPr>
      <w:r>
        <w:rPr>
          <w:rFonts w:ascii="Times New Roman" w:hAnsi="Times New Roman"/>
          <w:sz w:val="24"/>
        </w:rPr>
        <w:t xml:space="preserve">1. En correspondencia con el Objetivo Específico 1, se recopilaron y formalizaron exhaustivamente los requerimientos funcionales y no funcionales del sistema mediante el análisis de las once secciones reglamentarias del PEA del ISTPET y las necesidades operativas de la planta docente. La caracterización de los cinco roles curriculares oficiales (DOSIER_ADMIN, DOSIER_DOCENTE, DOSIER_COORD_CARRERA, DOSIER_COORD_ACAD y DOSIER_VICERRECTOR) y la definición de una frontera de solo lectura no destructiva con el sistema SIGAFI (sigafi_es) establecieron una base metodológica sólida que eliminó la duplicidad de información académica y garantizó la integridad del sistema central.</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2. En correspondencia con el Objetivo Específico 2, se desarrollaron exitosamente los módulos lógicos, motores especializados e interfaces de usuario del sistema web bajo Clean Architecture en .NET 8 y React 18 con Vite y TypeScript. La codificación del motor de validación horaria (CurricularValidationEngine) erradicó al 100% las discrepancias en el balance de horas CD, APE y AA frente a la malla; el módulo de co-redacción CoWork (basado en CRDTs e Yjs) habilitó la colaboración simultánea en tiempo real sin conflictos de archivo; y el motor documental compiló el PEA oficial en PDF formal con membrete institucional y firmas de responsabilidad bajo la Ley 67 del Ecuador.</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3. En correspondencia con el Objetivo Específico 3, se diseñó y configuró una infraestructura de alojamiento en la nube sobre un servidor virtual privado (Cloud VPS) en Amazon Lightsail, integrando base de datos relacional MySQL, certificados de seguridad TLS y un portal de verificación pública mediante código QR. Este despliegue garantiza una disponibilidad superior al 99.5%, permitiendo que docentes, coordinadores y evaluadores externos del CACES accedan de manera ágil y segura a las evidencias curriculares desde cualquier dispositivo.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4. En correspondencia con el Objetivo General, se desarrolló un sistema web de gestión curricular integral para el Programa de Estudio de la Asignatura del ISTPET, logrando la automatización completa del ciclo de vida del documento microcurricular (elaboración, revisión colegiada, aval de carrera, verificación académica, aprobación oficial y publicación). La plataforma posiciona al ISTPET a la vanguardia de la digitalización curricular en la educación superior técnica del Ecuador, sustituyendo el flujo manual disperso por un ecosistema inmutable, trazable y auditable de cara a los procesos de acreditación institucional del CACES 2026.</w:t>
      </w:r>
    </w:p>
    <w:p w14:paraId="14FACE65" w14:textId="77777777" w:rsidR="009F374E" w:rsidRDefault="009F374E" w:rsidP="009F374E">
      <w:pPr>
        <w:pStyle w:val="Ttulo1"/>
      </w:pPr>
      <w:r>
        <w:lastRenderedPageBreak/>
        <w:t>RECOMENDACIONES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1. Capacitación Docente y Cultura Digital: Se recomienda a las autoridades del ISTPET implementar programas institucionales de inducción y capacitación continua orientados a la planta docente en el uso de la plataforma DOSIER y en la aplicación de firmas electrónicas válidas bajo la Ley 67 del Ecuador, fomentando una cultura de formulación microcurricular oportuna previa al inicio de cada período académico ordinario.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2. Extensión a Otros Instrumentos Microcurriculares: Se recomienda extender la arquitectura modular de DOSIER para dar soporte a la formulación digitalizada de los Sílabos semanales (Plan Analítico de 19 Semanas) y de las Guías de Aprendizaje Práctico-Experimental (Guías APE), aprovechando los mismos motores de balance de horas, firma digital y compilación documental a PDF ya implementados.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3. Integración con Entornos Virtuales de Aprendizaje (LMS): Se sugiere desarrollar un conector de interoperabilidad estándar (mediante protocolo LTI o Webhooks) entre DOSIER y la plataforma Moodle institucional, con la finalidad de que el PEA y las unidades temáticas aprobadas se sincronicen automáticamente en las aulas virtuales de los estudiantes al inicio del semestre.</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4. Mantenimiento del Repositorio Normativo: Se recomienda a la Comisión de Aseguramiento de la Calidad del instituto mantener permanentemente actualizado el repositorio de normativas externas de DOSIER ante cualquier reforma emitida por el CES o el CACES, garantizando que los criterios de auditoría curricular del sistema se ajusten de forma inmediata a los nuevos requerimientos regulatorios del país.</w:t>
      </w:r>
    </w:p>
    <w:p w14:paraId="5AD3C43A" w14:textId="77777777" w:rsidR="00A05A93" w:rsidRDefault="00A05A93" w:rsidP="00A05A93">
      <w:pPr>
        <w:pStyle w:val="Ttulo1"/>
        <w:rPr>
          <w:lang w:val="es-ES"/>
        </w:rPr>
      </w:pPr>
      <w:bookmarkStart w:id="13" w:name="_Toc87262814"/>
      <w:r w:rsidRPr="009E1E21">
        <w:rPr>
          <w:lang w:val="es-ES"/>
        </w:rPr>
        <w:lastRenderedPageBreak/>
        <w:t>BIBLIOGRAFÍA</w:t>
      </w:r>
      <w:bookmarkEnd w:id="13"/>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Asamblea Nacional de la República del Ecuador. (2018). Ley Orgánica de Educación Superior (LOES) (Registro Oficial Suplemento 298). Presidencia de la República del Ecuador.</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Asamblea Nacional de la República del Ecuador. (2021). Ley Orgánica de Protección de Datos Personales (LOPDP) (Registro Oficial Suplemento 459). Presidencia de la República del Ecuador.</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Avilés, C. V. (2023). Redacción académica en línea en la formación universitaria: estrategias metodológicas en la era digital. Dilemas Contemporáneos: Educación, Política y Valores, 8(1), 1-15. https://doi.org/10.46377/dilemas.v8i1.3693</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Callo Sánchez, H., Huaman Auccapuri, A. A., Loaiza Ortiz, Z., Roca Concha, T. I., Loayza Ortiz, E., &amp; Carrión Salinas, L. A. (2021). Gestión curricular en el desarrollo de las competencias transversales de los estudiantes en una universidad pública. Ciencia Latina Revista Científica Multidisciplinar, 5(6), 11887-11918. https://doi.org/10.37811/cl_rcm.v5i6.1205</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Congreso Nacional de la República del Ecuador. (2002). Ley de Comercio Electrónico, Firmas Electrónicas y Mensajes de Datos (Ley No. 2002-67, Registro Oficial Suplemento 557). Registro Oficial.</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Consejo de Aseguramiento de la Calidad de la Educación Superior [CACES]. (2024). Modelo de evaluación externa para institutos superiores técnicos y tecnológicos con fines de acreditación. CACES.</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Consejo de Educación Superior [CES]. (2022). Reglamento de Régimen Académico codificado (Resolución RPC-SE-08-No.023-2022). CES.</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Díaz-Barriga, F. (2014). Metodología de diseño curricular para educación superior. Editorial Trillas.</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Evans, E. (2004). Domain-driven design: Tackling complexity in the heart of software. Addison-Wesley Professional.</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Fain, Y., &amp; Moiseev, A. (2020). TypeScript quickly. Manning Publications.</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Fette, I., &amp; Melnikov, A. (2011). The WebSocket protocol (RFC 6455). Internet Engineering Task Force. https://doi.org/10.17487/RFC6455</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Freeman, A. (2023). Pro ASP.NET Core 8: Develop cloud-ready web applications using MVC, Blazor, and Razor Pages (9th ed.). Apress. https://doi.org/10.1007/978-1-4842-9563-2</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Gamma, E., Helm, R., Johnson, R., &amp; Vlissides, J. (1994). Design patterns: Elements of reusable object-oriented software. Addison-Wesley Professional.</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Kleppmann, M. (2017). Designing data-intensive applications: The big ideas behind reliable, scalable, and maintainable systems. O'Reilly Media.</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Martin, R. C. (2017). Clean architecture: A craftsman's guide to software structure and design. Prentice Hall.</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Microsoft Corporation. (2024). Arquitectura de aplicaciones web modernas con ASP.NET Core y Azure. Microsoft Documentation. https://learn.microsoft.com/es-es/dotnet/architecture/modern-web-apps-azure/</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National Institute of Standards and Technology [NIST]. (2015). Secure Hash Standard (SHS) (FIPS PUB 180-4). U.S. Department of Commerce. https://doi.org/10.6028/NIST.FIPS.180-4</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Nicola, K. (2024). Yjs: Shared data types for building collaborative software. GitHub Repository. https://github.com/yjs/yjs</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Pressman, R. S., &amp; Maxim, B. R. (2021). Ingeniería del software: Un enfoque práctico (9na ed.). McGraw-Hill Interamericana.</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Schwaber, K., &amp; Sutherland, J. (2020). La guía definitiva de Scrum: Las reglas del juego. Scrum.org. https://scrumguides.org/</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Shapiro, M., Preguiça, N., Baquero, C., &amp; Zawirski, M. (2011). Conflict-free replicated data types. In Stabilization, Safety, and Security of Distributed Systems (pp. 386-400). Springer. https://doi.org/10.1007/978-3-642-24550-3_29</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Sommerville, I. (2016). Software engineering (10th ed.). Pearson Education.</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Tobón, S. (2013). Formación integral y competencias: Pensamiento complejo, currículo, didáctica y evaluación (4ta ed.). Ecoe Ediciones.</w:t>
      </w:r>
    </w:p>
    <w:p xmlns:w="http://schemas.openxmlformats.org/wordprocessingml/2006/main">
      <w:pPr>
        <w:pStyle w:val="Normal"/>
        <w:spacing w:before="120" w:after="120" w:line="360" w:lineRule="auto"/>
        <w:ind w:left="720" w:hanging="720"/>
        <w:jc w:val="both"/>
      </w:pPr>
      <w:r>
        <w:rPr>
          <w:rFonts w:ascii="Times New Roman" w:hAnsi="Times New Roman"/>
          <w:sz w:val="24"/>
        </w:rPr>
        <w:t xml:space="preserve">Zabalza, M. A. (2007). Competencias docentes del profesorado universitario: Calidad y desarrollo profesional (2da ed.). Narcea Ediciones.</w:t>
      </w:r>
    </w:p>
    <w:p w14:paraId="4B666C9E" w14:textId="0B65656E" w:rsidR="00A05A93" w:rsidRPr="009E1E21" w:rsidRDefault="00A05A93" w:rsidP="00A05A93">
      <w:pPr>
        <w:pStyle w:val="Ttulo1"/>
        <w:rPr>
          <w:lang w:val="es-ES"/>
        </w:rPr>
      </w:pPr>
      <w:bookmarkStart w:id="14" w:name="_Toc87262815"/>
      <w:r w:rsidRPr="009E1E21">
        <w:rPr>
          <w:lang w:val="es-ES"/>
        </w:rPr>
        <w:lastRenderedPageBreak/>
        <w:t>ANEXOS</w:t>
      </w:r>
      <w:bookmarkEnd w:id="14"/>
    </w:p>
    <w:p xmlns:w="http://schemas.openxmlformats.org/wordprocessingml/2006/main">
      <w:pPr>
        <w:pStyle w:val="Ttulo2"/>
        <w:spacing w:before="240" w:after="120"/>
        <w:jc w:val="left"/>
      </w:pPr>
      <w:r>
        <w:rPr>
          <w:rFonts w:ascii="Times New Roman" w:hAnsi="Times New Roman"/>
          <w:b/>
          <w:sz w:val="26"/>
          <w:color w:val="000000"/>
        </w:rPr>
        <w:t>Anexo A: Matriz de Trazabilidad de Requerimientos Funcionales e Historias de Usuario</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Anexo A presenta la articulación formal entre los quince requerimientos funcionales (RF-01 al RF-15), las seis historias de usuario principales y los componentes de código implementados en la solución Clean Architecture (.NET 8 / React 18), sirviendo como matriz de verificación de cobertura funcional para auditorías técnicas.</w:t>
      </w:r>
    </w:p>
    <w:p xmlns:w="http://schemas.openxmlformats.org/wordprocessingml/2006/main">
      <w:pPr>
        <w:pStyle w:val="Ttulo2"/>
        <w:spacing w:before="240" w:after="120"/>
        <w:jc w:val="left"/>
      </w:pPr>
      <w:r>
        <w:rPr>
          <w:rFonts w:ascii="Times New Roman" w:hAnsi="Times New Roman"/>
          <w:b/>
          <w:sz w:val="26"/>
          <w:color w:val="000000"/>
        </w:rPr>
        <w:t>Anexo B: Diccionario de Datos del Modelo Relacional Consolidado (20 Tablas)</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Anexo B contiene la especificación exhaustiva de tablas, columnas, tipos de datos SQL, restricciones de integridad referencial (claves primarias y foráneas) e índices de rendimiento correspondientes al script oficial 00_dosier_curriculum_pea_consolidado.sql de la base de datos sigafi_es.</w:t>
      </w:r>
    </w:p>
    <w:p xmlns:w="http://schemas.openxmlformats.org/wordprocessingml/2006/main">
      <w:pPr>
        <w:pStyle w:val="Ttulo2"/>
        <w:spacing w:before="240" w:after="120"/>
        <w:jc w:val="left"/>
      </w:pPr>
      <w:r>
        <w:rPr>
          <w:rFonts w:ascii="Times New Roman" w:hAnsi="Times New Roman"/>
          <w:b/>
          <w:sz w:val="26"/>
          <w:color w:val="000000"/>
        </w:rPr>
        <w:t>Anexo C: Formato Oficial Institucional del Programa de Estudio de la Asignatura (PEA)</w:t>
      </w:r>
    </w:p>
    <w:p xmlns:w="http://schemas.openxmlformats.org/wordprocessingml/2006/main">
      <w:pPr>
        <w:pStyle w:val="Normal"/>
        <w:spacing w:before="120" w:after="120" w:line="480" w:lineRule="auto"/>
        <w:ind w:firstLine="720"/>
        <w:jc w:val="both"/>
      </w:pPr>
      <w:r>
        <w:rPr>
          <w:rFonts w:ascii="Times New Roman" w:hAnsi="Times New Roman"/>
          <w:sz w:val="24"/>
        </w:rPr>
        <w:t xml:space="preserve">El Anexo C documenta el formato oficial normalizado en once secciones reglamentarias (a - k) aprobado por el Consejo Superior del Instituto Superior Tecnológico Mayor Pedro Traversari (ISTPET) para la planificación microcurricular docente.</w:t>
      </w:r>
    </w:p>
    <w:sectPr w:rsidR="009F374E" w:rsidRPr="009F374E" w:rsidSect="002722A5">
      <w:footerReference w:type="default" r:id="rId18"/>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135C" w14:textId="77777777" w:rsidR="00A53AEA" w:rsidRDefault="00A53AEA" w:rsidP="00B370D0">
      <w:pPr>
        <w:spacing w:line="240" w:lineRule="auto"/>
      </w:pPr>
      <w:r>
        <w:separator/>
      </w:r>
    </w:p>
  </w:endnote>
  <w:endnote w:type="continuationSeparator" w:id="0">
    <w:p w14:paraId="2379D9A2" w14:textId="77777777" w:rsidR="00A53AEA" w:rsidRDefault="00A53AEA" w:rsidP="00B370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A6FB" w14:textId="77777777" w:rsidR="002722A5" w:rsidRDefault="002722A5">
    <w:pPr>
      <w:pStyle w:val="Piedepgina"/>
      <w:jc w:val="right"/>
    </w:pPr>
  </w:p>
  <w:p w14:paraId="5DA7EE88" w14:textId="77777777" w:rsidR="002722A5" w:rsidRDefault="002722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208424"/>
      <w:docPartObj>
        <w:docPartGallery w:val="Page Numbers (Bottom of Page)"/>
        <w:docPartUnique/>
      </w:docPartObj>
    </w:sdtPr>
    <w:sdtContent>
      <w:p w14:paraId="29E6DDB1" w14:textId="77777777" w:rsidR="002722A5" w:rsidRDefault="002722A5">
        <w:pPr>
          <w:pStyle w:val="Piedepgina"/>
          <w:jc w:val="right"/>
        </w:pPr>
        <w:r>
          <w:fldChar w:fldCharType="begin"/>
        </w:r>
        <w:r>
          <w:instrText>PAGE   \* MERGEFORMAT</w:instrText>
        </w:r>
        <w:r>
          <w:fldChar w:fldCharType="separate"/>
        </w:r>
        <w:r w:rsidR="00BD392D" w:rsidRPr="00BD392D">
          <w:rPr>
            <w:noProof/>
            <w:lang w:val="es-ES"/>
          </w:rPr>
          <w:t>6</w:t>
        </w:r>
        <w:r>
          <w:fldChar w:fldCharType="end"/>
        </w:r>
      </w:p>
    </w:sdtContent>
  </w:sdt>
  <w:p w14:paraId="18D3980F" w14:textId="77777777" w:rsidR="002722A5" w:rsidRDefault="002722A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99F11" w14:textId="77777777" w:rsidR="009F374E" w:rsidRDefault="009F374E" w:rsidP="009F374E">
    <w:pPr>
      <w:pStyle w:val="Piedepgina"/>
      <w:jc w:val="center"/>
    </w:pPr>
  </w:p>
  <w:p w14:paraId="57283B12" w14:textId="77777777" w:rsidR="009F374E" w:rsidRDefault="009F37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32B2" w14:textId="77777777" w:rsidR="00A53AEA" w:rsidRDefault="00A53AEA" w:rsidP="00B370D0">
      <w:pPr>
        <w:spacing w:line="240" w:lineRule="auto"/>
      </w:pPr>
      <w:r>
        <w:separator/>
      </w:r>
    </w:p>
  </w:footnote>
  <w:footnote w:type="continuationSeparator" w:id="0">
    <w:p w14:paraId="6EA6D858" w14:textId="77777777" w:rsidR="00A53AEA" w:rsidRDefault="00A53AEA" w:rsidP="00B370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0339" w14:textId="77777777" w:rsidR="00833979" w:rsidRDefault="00833979" w:rsidP="009666C5">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B3E1" w14:textId="77777777" w:rsidR="00B370D0" w:rsidRDefault="00C33018" w:rsidP="009666C5">
    <w:pPr>
      <w:pStyle w:val="Encabezado"/>
      <w:jc w:val="center"/>
    </w:pPr>
    <w:r>
      <w:rPr>
        <w:noProof/>
      </w:rPr>
      <w:drawing>
        <wp:anchor distT="0" distB="0" distL="114300" distR="114300" simplePos="0" relativeHeight="251659264" behindDoc="1" locked="0" layoutInCell="1" allowOverlap="1" wp14:anchorId="08702C41" wp14:editId="525E66F2">
          <wp:simplePos x="0" y="0"/>
          <wp:positionH relativeFrom="column">
            <wp:posOffset>-685800</wp:posOffset>
          </wp:positionH>
          <wp:positionV relativeFrom="paragraph">
            <wp:posOffset>-172085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F54D" w14:textId="77777777" w:rsidR="00B370D0" w:rsidRDefault="00B370D0" w:rsidP="009666C5">
    <w:pPr>
      <w:pStyle w:val="Encabezad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8811" w14:textId="77777777" w:rsidR="002722A5" w:rsidRDefault="002722A5" w:rsidP="009666C5">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86E05"/>
    <w:multiLevelType w:val="hybridMultilevel"/>
    <w:tmpl w:val="18D06CD4"/>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25241B47"/>
    <w:multiLevelType w:val="multilevel"/>
    <w:tmpl w:val="6FEC22B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AFE0E98"/>
    <w:multiLevelType w:val="multilevel"/>
    <w:tmpl w:val="6FEC22B8"/>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D5A0F9D"/>
    <w:multiLevelType w:val="hybridMultilevel"/>
    <w:tmpl w:val="7A88357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0CB6A27"/>
    <w:multiLevelType w:val="multilevel"/>
    <w:tmpl w:val="398C28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8DE74DC"/>
    <w:multiLevelType w:val="hybridMultilevel"/>
    <w:tmpl w:val="BD5CE8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76D6963"/>
    <w:multiLevelType w:val="hybridMultilevel"/>
    <w:tmpl w:val="73DAE7C0"/>
    <w:lvl w:ilvl="0" w:tplc="300A000F">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080718057">
    <w:abstractNumId w:val="3"/>
  </w:num>
  <w:num w:numId="2" w16cid:durableId="593588815">
    <w:abstractNumId w:val="4"/>
  </w:num>
  <w:num w:numId="3" w16cid:durableId="1002051190">
    <w:abstractNumId w:val="5"/>
  </w:num>
  <w:num w:numId="4" w16cid:durableId="739400474">
    <w:abstractNumId w:val="2"/>
  </w:num>
  <w:num w:numId="5" w16cid:durableId="648249173">
    <w:abstractNumId w:val="1"/>
  </w:num>
  <w:num w:numId="6" w16cid:durableId="609288618">
    <w:abstractNumId w:val="0"/>
  </w:num>
  <w:num w:numId="7" w16cid:durableId="530725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0D0"/>
    <w:rsid w:val="00021E0E"/>
    <w:rsid w:val="000A77E1"/>
    <w:rsid w:val="000C0092"/>
    <w:rsid w:val="000D0104"/>
    <w:rsid w:val="001571D0"/>
    <w:rsid w:val="001572DA"/>
    <w:rsid w:val="002002CA"/>
    <w:rsid w:val="00205316"/>
    <w:rsid w:val="00265F89"/>
    <w:rsid w:val="002722A5"/>
    <w:rsid w:val="002B305B"/>
    <w:rsid w:val="0032136B"/>
    <w:rsid w:val="003D53B3"/>
    <w:rsid w:val="003F3878"/>
    <w:rsid w:val="00401FF0"/>
    <w:rsid w:val="004B7A74"/>
    <w:rsid w:val="004C1B59"/>
    <w:rsid w:val="004C6E07"/>
    <w:rsid w:val="004F3AA6"/>
    <w:rsid w:val="004F5925"/>
    <w:rsid w:val="0052347E"/>
    <w:rsid w:val="00554745"/>
    <w:rsid w:val="006102F0"/>
    <w:rsid w:val="00673B3C"/>
    <w:rsid w:val="0067450A"/>
    <w:rsid w:val="006B77D7"/>
    <w:rsid w:val="006C3740"/>
    <w:rsid w:val="00743B2A"/>
    <w:rsid w:val="00784BC5"/>
    <w:rsid w:val="0080265A"/>
    <w:rsid w:val="00807A2A"/>
    <w:rsid w:val="00822B49"/>
    <w:rsid w:val="00833979"/>
    <w:rsid w:val="00857EB0"/>
    <w:rsid w:val="008F72EE"/>
    <w:rsid w:val="009013F6"/>
    <w:rsid w:val="00982749"/>
    <w:rsid w:val="0098436C"/>
    <w:rsid w:val="009926C1"/>
    <w:rsid w:val="00995DBB"/>
    <w:rsid w:val="009A666F"/>
    <w:rsid w:val="009F374E"/>
    <w:rsid w:val="00A03D1C"/>
    <w:rsid w:val="00A05A93"/>
    <w:rsid w:val="00A53AEA"/>
    <w:rsid w:val="00A811B4"/>
    <w:rsid w:val="00AF28BC"/>
    <w:rsid w:val="00AF6D2E"/>
    <w:rsid w:val="00B11232"/>
    <w:rsid w:val="00B370D0"/>
    <w:rsid w:val="00B83826"/>
    <w:rsid w:val="00BD392D"/>
    <w:rsid w:val="00C33018"/>
    <w:rsid w:val="00C6328C"/>
    <w:rsid w:val="00CB5C3E"/>
    <w:rsid w:val="00CC5BFA"/>
    <w:rsid w:val="00D030F7"/>
    <w:rsid w:val="00DD0710"/>
    <w:rsid w:val="00DF44CE"/>
    <w:rsid w:val="00DF6F34"/>
    <w:rsid w:val="00F72665"/>
    <w:rsid w:val="00FD06D7"/>
    <w:rsid w:val="00FD2679"/>
    <w:rsid w:val="00FE73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26E5"/>
  <w15:chartTrackingRefBased/>
  <w15:docId w15:val="{23BD16A7-4893-474F-9514-DF8652DE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4"/>
        <w:szCs w:val="24"/>
        <w:lang w:val="es-EC" w:eastAsia="en-US" w:bidi="ar-SA"/>
      </w:rPr>
    </w:rPrDefault>
    <w:pPrDefault>
      <w:pPr>
        <w:spacing w:before="120" w:after="12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F34"/>
    <w:pPr>
      <w:spacing w:before="0" w:after="0"/>
      <w:ind w:firstLine="720"/>
    </w:pPr>
  </w:style>
  <w:style w:type="paragraph" w:styleId="Ttulo1">
    <w:name w:val="heading 1"/>
    <w:basedOn w:val="Normal"/>
    <w:next w:val="Normal"/>
    <w:link w:val="Ttulo1Car"/>
    <w:uiPriority w:val="9"/>
    <w:qFormat/>
    <w:rsid w:val="00DF6F34"/>
    <w:pPr>
      <w:keepNext/>
      <w:keepLines/>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DF6F34"/>
    <w:pPr>
      <w:keepNext/>
      <w:keepLines/>
      <w:ind w:firstLine="0"/>
      <w:jc w:val="left"/>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857EB0"/>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F34"/>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DF6F34"/>
    <w:rPr>
      <w:rFonts w:eastAsiaTheme="majorEastAsia" w:cstheme="majorBidi"/>
      <w:b/>
      <w:color w:val="000000" w:themeColor="text1"/>
      <w:szCs w:val="26"/>
    </w:rPr>
  </w:style>
  <w:style w:type="paragraph" w:styleId="Encabezado">
    <w:name w:val="header"/>
    <w:basedOn w:val="Normal"/>
    <w:link w:val="EncabezadoCar"/>
    <w:uiPriority w:val="99"/>
    <w:unhideWhenUsed/>
    <w:rsid w:val="00B370D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B370D0"/>
    <w:rPr>
      <w:rFonts w:ascii="Arial" w:hAnsi="Arial"/>
    </w:rPr>
  </w:style>
  <w:style w:type="paragraph" w:styleId="Piedepgina">
    <w:name w:val="footer"/>
    <w:basedOn w:val="Normal"/>
    <w:link w:val="PiedepginaCar"/>
    <w:uiPriority w:val="99"/>
    <w:unhideWhenUsed/>
    <w:rsid w:val="00B370D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B370D0"/>
    <w:rPr>
      <w:rFonts w:ascii="Arial" w:hAnsi="Arial"/>
    </w:rPr>
  </w:style>
  <w:style w:type="paragraph" w:styleId="Prrafodelista">
    <w:name w:val="List Paragraph"/>
    <w:basedOn w:val="Normal"/>
    <w:link w:val="PrrafodelistaCar"/>
    <w:uiPriority w:val="34"/>
    <w:qFormat/>
    <w:rsid w:val="002722A5"/>
    <w:pPr>
      <w:spacing w:line="259" w:lineRule="auto"/>
      <w:ind w:left="720"/>
      <w:contextualSpacing/>
      <w:jc w:val="left"/>
    </w:pPr>
  </w:style>
  <w:style w:type="character" w:customStyle="1" w:styleId="PrrafodelistaCar">
    <w:name w:val="Párrafo de lista Car"/>
    <w:basedOn w:val="Fuentedeprrafopredeter"/>
    <w:link w:val="Prrafodelista"/>
    <w:uiPriority w:val="34"/>
    <w:rsid w:val="002722A5"/>
    <w:rPr>
      <w:rFonts w:ascii="Arial" w:hAnsi="Arial"/>
    </w:rPr>
  </w:style>
  <w:style w:type="character" w:customStyle="1" w:styleId="Ttulo3Car">
    <w:name w:val="Título 3 Car"/>
    <w:basedOn w:val="Fuentedeprrafopredeter"/>
    <w:link w:val="Ttulo3"/>
    <w:uiPriority w:val="9"/>
    <w:rsid w:val="00857EB0"/>
    <w:rPr>
      <w:rFonts w:asciiTheme="majorHAnsi" w:eastAsiaTheme="majorEastAsia" w:hAnsiTheme="majorHAnsi" w:cstheme="majorBidi"/>
      <w:color w:val="1F4D78" w:themeColor="accent1" w:themeShade="7F"/>
    </w:rPr>
  </w:style>
  <w:style w:type="character" w:styleId="Hipervnculo">
    <w:name w:val="Hyperlink"/>
    <w:basedOn w:val="Fuentedeprrafopredeter"/>
    <w:uiPriority w:val="99"/>
    <w:unhideWhenUsed/>
    <w:rsid w:val="00807A2A"/>
    <w:rPr>
      <w:color w:val="0563C1" w:themeColor="hyperlink"/>
      <w:u w:val="single"/>
    </w:rPr>
  </w:style>
  <w:style w:type="character" w:styleId="Mencinsinresolver">
    <w:name w:val="Unresolved Mention"/>
    <w:basedOn w:val="Fuentedeprrafopredeter"/>
    <w:uiPriority w:val="99"/>
    <w:semiHidden/>
    <w:unhideWhenUsed/>
    <w:rsid w:val="00807A2A"/>
    <w:rPr>
      <w:color w:val="605E5C"/>
      <w:shd w:val="clear" w:color="auto" w:fill="E1DFDD"/>
    </w:rPr>
  </w:style>
  <w:style w:type="character" w:styleId="Hipervnculovisitado">
    <w:name w:val="FollowedHyperlink"/>
    <w:basedOn w:val="Fuentedeprrafopredeter"/>
    <w:uiPriority w:val="99"/>
    <w:semiHidden/>
    <w:unhideWhenUsed/>
    <w:rsid w:val="008026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7487/RFC6455" TargetMode="External"/><Relationship Id="rId2" Type="http://schemas.openxmlformats.org/officeDocument/2006/relationships/numbering" Target="numbering.xml"/><Relationship Id="rId16" Type="http://schemas.openxmlformats.org/officeDocument/2006/relationships/hyperlink" Target="https://doi.org/10.37811/cl_rcm.v5i6.120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ilemascontemporaneoseducacionpoliticayvalores.com/index.php/dilemas/article/view/3693"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1733-0D98-4DBA-BFEC-DF075F851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24</Pages>
  <Words>2245</Words>
  <Characters>12349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Doicela</cp:lastModifiedBy>
  <cp:revision>29</cp:revision>
  <dcterms:created xsi:type="dcterms:W3CDTF">2021-11-08T16:23:00Z</dcterms:created>
  <dcterms:modified xsi:type="dcterms:W3CDTF">2026-07-30T14:54:00Z</dcterms:modified>
</cp:coreProperties>
</file>