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r>
        <w:t xml:space="preserve"/>
      </w:r>
    </w:p>
    <w:p>
      <w:pPr>
        <w:spacing w:after="100" w:before="0"/>
        <w:jc w:val="center"/>
      </w:pPr>
      <w:r>
        <w:rPr>
          <w:rFonts w:ascii="Arial" w:cs="Arial" w:eastAsia="Arial" w:hAnsi="Arial"/>
          <w:b/>
          <w:bCs/>
          <w:color w:val="1F3864"/>
          <w:sz w:val="64"/>
          <w:szCs w:val="64"/>
        </w:rPr>
        <w:t xml:space="preserve">PREGUNTAS FRECUENTES</w:t>
      </w:r>
    </w:p>
    <w:p>
      <w:pPr>
        <w:spacing w:after="80" w:before="0"/>
        <w:jc w:val="center"/>
      </w:pPr>
      <w:r>
        <w:rPr>
          <w:rFonts w:ascii="Arial" w:cs="Arial" w:eastAsia="Arial" w:hAnsi="Arial"/>
          <w:b/>
          <w:bCs/>
          <w:color w:val="2E75B6"/>
          <w:sz w:val="34"/>
          <w:szCs w:val="34"/>
        </w:rPr>
        <w:t xml:space="preserve">FAQ — Sistema de Gestión Vehicular ISTPET</w:t>
      </w:r>
    </w:p>
    <w:p>
      <w:pPr>
        <w:spacing w:after="400" w:before="0"/>
        <w:jc w:val="center"/>
      </w:pPr>
      <w:r>
        <w:rPr>
          <w:rFonts w:ascii="Arial" w:cs="Arial" w:eastAsia="Arial" w:hAnsi="Arial"/>
          <w:i/>
          <w:iCs/>
          <w:color w:val="595959"/>
          <w:sz w:val="24"/>
          <w:szCs w:val="24"/>
        </w:rPr>
        <w:t xml:space="preserve">Documento vivo · Se actualiza con cada CR o sprint · Versión 2.0.0</w:t>
      </w:r>
    </w:p>
    <w:p>
      <w:pPr>
        <w:pBdr>
          <w:bottom w:val="single" w:color="2E75B6" w:sz="12" w:space="1"/>
        </w:pBdr>
        <w:spacing w:after="40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Sistema</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Gestión Vehicular Logístico ISTPET</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Audiencia</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Usuario final (guardias, logística, admin) y equipo de soporte TI</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Versión</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2.0.0 — 2026</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Fecha</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Abril 2026</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Redactado por</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Dev Frontend — Departamento de TI ISTPET</w:t>
            </w:r>
          </w:p>
        </w:tc>
      </w:tr>
      <w:tr>
        <w:tc>
          <w:tcPr>
            <w:tcW w:type="dxa" w:w="3000"/>
            <w:tcBorders>
              <w:top w:val="single" w:color="BFBFBF" w:sz="1"/>
              <w:left w:val="single" w:color="BFBFBF" w:sz="1"/>
              <w:bottom w:val="single" w:color="BFBFBF" w:sz="1"/>
              <w:right w:val="single" w:color="BFBFBF" w:sz="1"/>
            </w:tcBorders>
            <w:shd w:fill="D6E4F0" w:val="clear"/>
            <w:tcMar>
              <w:top w:type="dxa" w:w="80"/>
              <w:left w:type="dxa" w:w="140"/>
              <w:bottom w:type="dxa" w:w="80"/>
              <w:right w:type="dxa" w:w="140"/>
            </w:tcMar>
          </w:tcPr>
          <w:p>
            <w:r>
              <w:rPr>
                <w:rFonts w:ascii="Arial" w:cs="Arial" w:eastAsia="Arial" w:hAnsi="Arial"/>
                <w:b/>
                <w:bCs/>
                <w:color w:val="1F3864"/>
                <w:sz w:val="19"/>
                <w:szCs w:val="19"/>
              </w:rPr>
              <w:t xml:space="preserve">Revisado por</w:t>
            </w:r>
          </w:p>
        </w:tc>
        <w:tc>
          <w:tcPr>
            <w:tcW w:type="dxa" w:w="50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color w:val="1A1A1A"/>
                <w:sz w:val="19"/>
                <w:szCs w:val="19"/>
              </w:rPr>
              <w:t xml:space="preserve">Tech Lead — Dirección de Tecnología ISTPET</w:t>
            </w:r>
          </w:p>
        </w:tc>
      </w:tr>
    </w:tbl>
    <w:p>
      <w:pPr>
        <w:spacing w:after="400" w:before="0"/>
      </w:pPr>
      <w:r>
        <w:t xml:space="preserve"/>
      </w:r>
    </w:p>
    <w:p>
      <w:pPr>
        <w:pBdr>
          <w:left w:val="single" w:color="2E75B6" w:sz="14" w:space="6"/>
        </w:pBdr>
        <w:shd w:fill="EBF3FA" w:val="clear"/>
        <w:spacing w:after="80" w:before="80"/>
        <w:ind w:left="200" w:right="200"/>
      </w:pPr>
      <w:r>
        <w:rPr>
          <w:rFonts w:ascii="Arial" w:cs="Arial" w:eastAsia="Arial" w:hAnsi="Arial"/>
          <w:b/>
          <w:bCs/>
          <w:color w:val="2E75B6"/>
          <w:sz w:val="19"/>
          <w:szCs w:val="19"/>
        </w:rPr>
        <w:t xml:space="preserve">📝 Documento vivo: </w:t>
      </w:r>
      <w:r>
        <w:rPr>
          <w:rFonts w:ascii="Arial" w:cs="Arial" w:eastAsia="Arial" w:hAnsi="Arial"/>
          <w:color w:val="1A1A1A"/>
          <w:sz w:val="19"/>
          <w:szCs w:val="19"/>
        </w:rPr>
        <w:t xml:space="preserve">Cada vez que un usuario, guardia o miembro del equipo hace una pregunta repetida, se agrega aquí. El objetivo es reducir las consultas al equipo de soporte y empoderar al usuario para resolver situaciones de forma autónoma.</w:t>
      </w:r>
    </w:p>
    <w:p>
      <w:r>
        <w:br w:type="page"/>
      </w:r>
    </w:p>
    <w:p>
      <w:pPr>
        <w:pStyle w:val="Heading1"/>
        <w:shd w:fill="1F3864" w:val="clear"/>
        <w:spacing w:after="160" w:before="360"/>
        <w:ind w:left="160"/>
      </w:pPr>
      <w:r>
        <w:rPr>
          <w:rFonts w:ascii="Arial" w:cs="Arial" w:eastAsia="Arial" w:hAnsi="Arial"/>
          <w:b/>
          <w:bCs/>
          <w:color w:val="FFFFFF"/>
          <w:sz w:val="30"/>
          <w:szCs w:val="30"/>
        </w:rPr>
        <w:t xml:space="preserve">1. Acceso y Cuenta</w:t>
      </w:r>
    </w:p>
    <w:p>
      <w:pPr>
        <w:spacing w:after="60" w:before="60"/>
        <w:jc w:val="both"/>
      </w:pPr>
      <w:r>
        <w:rPr>
          <w:rFonts w:ascii="Arial" w:cs="Arial" w:eastAsia="Arial" w:hAnsi="Arial"/>
          <w:i/>
          <w:iCs/>
          <w:color w:val="1A1A1A"/>
          <w:sz w:val="20"/>
          <w:szCs w:val="20"/>
        </w:rPr>
        <w:t xml:space="preserve">Preguntas sobre inicio de sesión, credenciales y gestión de permisos.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obtengo mis credenciales de acceso?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Las credenciales son creadas por el administrador del sistema. Al ingresar por primera vez, use el usuario y contraseña que le entregó el Departamento de TI del ISTPET. Si es la primera instalación, el usuario por defecto es admin_istpet (cambiar inmediatamente).</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hago si olvidé mi contraseña?</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Contacte al administrador del sistema (rol admin) para que restablezca su contraseña. El sistema no cuenta con recuperación automática por correo. El administrador puede resetearla desde el panel de gestión de usuarios.</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¿Puedo cambiar mi contraseña desde el sistema?</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Sí. Acceda a su perfil de usuario en la esquina superior derecha del sistema y seleccione 'Cambiar Contraseña'. Se requiere ingresar la contraseña actual para confirmar el cambio.</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hago si mi cuenta aparece bloqueada o no puedo ingresar?</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sistema implementa bloqueo temporal ante múltiples intentos fallidos de login (protección contra fuerza bruta). Espere 5 minutos e intente nuevamente. Si persiste, contacte al administrador para desbloquear la cuenta.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¿El sistema funciona con el mismo usuario y contraseña que SIGAFI?</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Sí. Si su institución lo ha configurado así, puede iniciar sesión con las mismas credenciales del sistema académico SIGAFI. El sistema valida su identidad contra la base de datos central de forma automática.</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¿Cuántas sesiones simultáneas puedo tener abiertas?</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sistema admite múltiples sesiones activas con el mismo usuario. Sin embargo, se recomienda cerrar sesión al finalizar el turno para garantizar la trazabilidad correcta de auditoría (las acciones quedan registradas bajo el usuario activo).</w:t>
            </w:r>
          </w:p>
        </w:tc>
      </w:tr>
    </w:tbl>
    <w:p>
      <w:pPr>
        <w:spacing w:after="100" w:before="0"/>
      </w:pPr>
      <w:r>
        <w:t xml:space="preserve"/>
      </w:r>
    </w:p>
    <w:p>
      <w:pPr>
        <w:pBdr>
          <w:left w:val="single" w:color="7F6000" w:sz="14" w:space="6"/>
        </w:pBdr>
        <w:shd w:fill="FFF2CC" w:val="clear"/>
        <w:spacing w:after="80" w:before="80"/>
        <w:ind w:left="200" w:right="200"/>
      </w:pPr>
      <w:r>
        <w:rPr>
          <w:rFonts w:ascii="Arial" w:cs="Arial" w:eastAsia="Arial" w:hAnsi="Arial"/>
          <w:b/>
          <w:bCs/>
          <w:color w:val="7F6000"/>
          <w:sz w:val="19"/>
          <w:szCs w:val="19"/>
        </w:rPr>
        <w:t xml:space="preserve">🔒 Seguridad: </w:t>
      </w:r>
      <w:r>
        <w:rPr>
          <w:rFonts w:ascii="Arial" w:cs="Arial" w:eastAsia="Arial" w:hAnsi="Arial"/>
          <w:color w:val="1A1A1A"/>
          <w:sz w:val="19"/>
          <w:szCs w:val="19"/>
        </w:rPr>
        <w:t xml:space="preserve">Nunca comparta sus credenciales con otro operador. Cada acción en el sistema queda registrada con su usuario, IP y hora exacta en el Audit Ledger.</w:t>
      </w:r>
    </w:p>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2. Uso del Sistema</w:t>
      </w:r>
    </w:p>
    <w:p>
      <w:pPr>
        <w:spacing w:after="60" w:before="60"/>
        <w:jc w:val="both"/>
      </w:pPr>
      <w:r>
        <w:rPr>
          <w:rFonts w:ascii="Arial" w:cs="Arial" w:eastAsia="Arial" w:hAnsi="Arial"/>
          <w:i/>
          <w:iCs/>
          <w:color w:val="1A1A1A"/>
          <w:sz w:val="20"/>
          <w:szCs w:val="20"/>
        </w:rPr>
        <w:t xml:space="preserve">Preguntas sobre las funcionalidades principales del Control Hub, Mission Control y gestión de flota.</w:t>
      </w:r>
    </w:p>
    <w:p>
      <w:pPr>
        <w:spacing w:after="80" w:before="0"/>
      </w:pPr>
      <w:r>
        <w:t xml:space="preserve"/>
      </w:r>
    </w:p>
    <w:p>
      <w:pPr>
        <w:pStyle w:val="Heading2"/>
        <w:pBdr>
          <w:bottom w:val="single" w:color="2E75B6" w:sz="6" w:space="1"/>
        </w:pBdr>
        <w:spacing w:after="100" w:before="260"/>
      </w:pPr>
      <w:r>
        <w:rPr>
          <w:rFonts w:ascii="Arial" w:cs="Arial" w:eastAsia="Arial" w:hAnsi="Arial"/>
          <w:b/>
          <w:bCs/>
          <w:color w:val="1F3864"/>
          <w:sz w:val="24"/>
          <w:szCs w:val="24"/>
        </w:rPr>
        <w:t xml:space="preserve">2.1 Control Hub — Registro de Salida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registro la salida de un vehículo?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1) Ingrese los últimos 3-4 dígitos de la cédula del estudiante en el campo de búsqueda. 2) El sistema cargará su perfil automáticamente. 3) Seleccione el vehículo e instructor (el sistema puede pre-seleccionarlos si hay una agenda programada). 4) Presione 'Confirmar Salida'. La operación queda registrada inmediatamente.</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¿Por qué el sistema sugiere automáticamente un vehículo e instructor?</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Si el estudiante tiene una práctica agendada en SIGAFI para la hora actual, el sistema la detecta y pre-selecciona el vehículo e instructor asignados. Esto reduce errores humanos y agiliza el despacho en garita.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significa el badge de color junto al nombre del estudiante?</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 AZUL (Agendado): tiene cita válida para la hora actual. 🟡 AMARILLO (Sincronizando): datos en proceso de actualización desde SIGAFI. 🟢 VERDE (Operativo): acción exitosa. 🔴 ROJO (En Pista / Busy): el estudiante o vehículo ya tiene una práctica activa abierta.</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¿Por qué algunos vehículos aparecen bloqueados en el selector?</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Un vehículo puede estar bloqueado por dos razones: (1) ya está en pista con otro estudiante (ensalida=1), o (2) tiene una alerta de mantenimiento activa. En ambos casos, seleccione otro vehículo disponible.</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son los bloques grises pulsantes (Skeleton Loaders)?</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Indican que el sistema está realizando una consulta JIT (Just-In-Time) hacia la base de datos central SIGAFI para obtener datos del estudiante. No recargue la página; los datos aparecerán en menos de 2 segundos automáticamente.</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¿Puedo registrar la salida de un estudiante que no aparece en la búsqueda?</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Si el estudiante no está en el espejo local, el sistema intentará buscarlo en SIGAFI automáticamente. Si la conexión con SIGAFI está caída, use el botón 'Registro Manual Temporal' disponible en modo de contingencia.</w:t>
            </w:r>
          </w:p>
        </w:tc>
      </w:tr>
    </w:tbl>
    <w:p>
      <w:pPr>
        <w:spacing w:after="100" w:before="0"/>
      </w:pPr>
      <w:r>
        <w:t xml:space="preserve"/>
      </w:r>
    </w:p>
    <w:p>
      <w:pPr>
        <w:pStyle w:val="Heading2"/>
        <w:pBdr>
          <w:bottom w:val="single" w:color="2E75B6" w:sz="6" w:space="1"/>
        </w:pBdr>
        <w:spacing w:after="100" w:before="260"/>
      </w:pPr>
      <w:r>
        <w:rPr>
          <w:rFonts w:ascii="Arial" w:cs="Arial" w:eastAsia="Arial" w:hAnsi="Arial"/>
          <w:b/>
          <w:bCs/>
          <w:color w:val="1F3864"/>
          <w:sz w:val="24"/>
          <w:szCs w:val="24"/>
        </w:rPr>
        <w:t xml:space="preserve">2.2 Mission Control — Registro de Llegada y Dashboard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registro el retorno de un vehículo?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Vaya a la pestaña 'Llegada'. Verá un grid con todos los vehículos actualmente en pista con un reloj de tiempo transcurrido. Seleccione la tarjeta del vehículo que retorna y presione 'Confirmar Llegada'. El sistema calcula las horas de práctica automáticamente.</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es el 'Reloj de Paridad' en las tarjetas del dashboard?</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Muestra el tiempo transcurrido desde la salida del vehículo. Si un vehículo supera el tiempo promedio de práctica, la tarjeta cambia de color como alerta visual para que el guardia tome acción.</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sé cuántos vehículos están actualmente en pista?</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Dashboard principal (Mission Control) muestra en tiempo real el porcentaje de flota en uso y las tarjetas individuales de cada unidad fuera de garita. Esta información se actualiza automáticamente cada 30 segundos.</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es el indicador de alerta de mantenimiento?</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Aparece en el selector de vehículos cuando una unidad tiene un fallo mecánico reportado. Un administrador o responsable de logística debe revisar el vehículo antes de habilitarlo nuevamente para despacho.</w:t>
            </w:r>
          </w:p>
        </w:tc>
      </w:tr>
    </w:tbl>
    <w:p>
      <w:pPr>
        <w:spacing w:after="100" w:before="0"/>
      </w:pPr>
      <w:r>
        <w:t xml:space="preserve"/>
      </w:r>
    </w:p>
    <w:p>
      <w:pPr>
        <w:pStyle w:val="Heading2"/>
        <w:pBdr>
          <w:bottom w:val="single" w:color="2E75B6" w:sz="6" w:space="1"/>
        </w:pBdr>
        <w:spacing w:after="100" w:before="260"/>
      </w:pPr>
      <w:r>
        <w:rPr>
          <w:rFonts w:ascii="Arial" w:cs="Arial" w:eastAsia="Arial" w:hAnsi="Arial"/>
          <w:b/>
          <w:bCs/>
          <w:color w:val="1F3864"/>
          <w:sz w:val="24"/>
          <w:szCs w:val="24"/>
        </w:rPr>
        <w:t xml:space="preserve">2.3 Reportes y Exportación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exporto el historial de prácticas a Excel?</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Vaya al Módulo de Reportes (menú lateral). Seleccione el rango de fechas y, opcionalmente, filtre por instructor. Presione 'Exportar'. El archivo XLSX se descarga directamente en su dispositivo sin necesidad de conexión adicional.</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¿El reporte incluye datos históricos anteriores al sistema?</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Los reportes cruzan el historial de SIGAFI con las trazas de tiempo locales. Los datos previos a la instalación del sistema de logística dependen de lo que esté registrado en SIGAFI.</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¿Puedo filtrar reportes por instructor específico?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Sí. En el Módulo de Reportes, ingrese la cédula exacta del instructor en el campo 'Filtrar por Instructor' antes de exportar. Esto genera un consolidado de todas las prácticas supervisadas por ese docente.</w:t>
            </w:r>
          </w:p>
        </w:tc>
      </w:tr>
    </w:tbl>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3. Errores y Problemas Técnicos</w:t>
      </w:r>
    </w:p>
    <w:p>
      <w:pPr>
        <w:spacing w:after="60" w:before="60"/>
        <w:jc w:val="both"/>
      </w:pPr>
      <w:r>
        <w:rPr>
          <w:rFonts w:ascii="Arial" w:cs="Arial" w:eastAsia="Arial" w:hAnsi="Arial"/>
          <w:i/>
          <w:iCs/>
          <w:color w:val="1A1A1A"/>
          <w:sz w:val="20"/>
          <w:szCs w:val="20"/>
        </w:rPr>
        <w:t xml:space="preserve">Síntomas comunes, su causa y qué hacer en cada caso. Si el error no está aquí, escale al equipo de TI.</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00"/>
        <w:gridCol w:w="6320"/>
      </w:tblGrid>
      <w:tr>
        <w:trPr>
          <w:tblHeader/>
        </w:trPr>
        <w:tc>
          <w:tcPr>
            <w:tcW w:type="dxa" w:w="3400"/>
            <w:tcBorders>
              <w:top w:val="single" w:color="BFBFBF" w:sz="1"/>
              <w:left w:val="single" w:color="BFBFBF" w:sz="1"/>
              <w:bottom w:val="single" w:color="BFBFBF" w:sz="1"/>
              <w:right w:val="single" w:color="BFBFBF"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Síntoma / Error</w:t>
            </w:r>
          </w:p>
        </w:tc>
        <w:tc>
          <w:tcPr>
            <w:tcW w:type="dxa" w:w="6320"/>
            <w:tcBorders>
              <w:top w:val="single" w:color="BFBFBF" w:sz="1"/>
              <w:left w:val="single" w:color="BFBFBF" w:sz="1"/>
              <w:bottom w:val="single" w:color="BFBFBF" w:sz="1"/>
              <w:right w:val="single" w:color="BFBFBF" w:sz="1"/>
            </w:tcBorders>
            <w:shd w:fill="C00000"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Solución — Qué hacer</w:t>
            </w:r>
          </w:p>
        </w:tc>
      </w:tr>
      <w:tr>
        <w:tc>
          <w:tcPr>
            <w:tcW w:type="dxa" w:w="3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La página no carga o tarda mucho</w:t>
            </w:r>
          </w:p>
        </w:tc>
        <w:tc>
          <w:tcPr>
            <w:tcW w:type="dxa" w:w="6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1) Verifique su conexión de red. 2) Limpie la caché del navegador (Ctrl+Shift+R). 3) Si el servidor central SIGAFI está lento, el sistema podría tardar hasta 30s en cambiar a modo de contingencia automáticamente. Espere y vuelva a intentar.</w:t>
            </w:r>
          </w:p>
        </w:tc>
      </w:tr>
      <w:tr>
        <w:tc>
          <w:tcPr>
            <w:tcW w:type="dxa" w:w="340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Aparece un banner rojo: 'SIGAFI No Disponible'</w:t>
            </w:r>
          </w:p>
        </w:tc>
        <w:tc>
          <w:tcPr>
            <w:tcW w:type="dxa" w:w="632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La conexión con el servidor académico central se ha interrumpido. El sistema opera automáticamente con el espejo local. Puede seguir registrando salidas y llegadas de alumnos ya sincronizados. No es necesario reiniciar ni llamar a TI; el sistema se reconecta solo.</w:t>
            </w:r>
          </w:p>
        </w:tc>
      </w:tr>
      <w:tr>
        <w:tc>
          <w:tcPr>
            <w:tcW w:type="dxa" w:w="3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El estudiante aparece como 'ESTUDIANTE_EN_PISTA' pero no está en pista</w:t>
            </w:r>
          </w:p>
        </w:tc>
        <w:tc>
          <w:tcPr>
            <w:tcW w:type="dxa" w:w="6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Es un 'Vehículo/Alumno Fantasma': la llegada no se registró correctamente por un fallo de red en el momento exacto del cierre de práctica. Solicite a un administrador que use el botón 'Forzar Corrección/Revertir' en el panel de administración.</w:t>
            </w:r>
          </w:p>
        </w:tc>
      </w:tr>
      <w:tr>
        <w:tc>
          <w:tcPr>
            <w:tcW w:type="dxa" w:w="340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Aparece 'VEHICULO_EN_USO' pero el vehículo está en garita</w:t>
            </w:r>
          </w:p>
        </w:tc>
        <w:tc>
          <w:tcPr>
            <w:tcW w:type="dxa" w:w="632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vehículo tiene una práctica marcada como activa sin registro de llegada. Misma solución que el caso anterior: un administrador debe ejecutar 'Forzar Corrección' para el ID de esa práctica.</w:t>
            </w:r>
          </w:p>
        </w:tc>
      </w:tr>
      <w:tr>
        <w:tc>
          <w:tcPr>
            <w:tcW w:type="dxa" w:w="3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La búsqueda por cédula no encuentra al estudiante</w:t>
            </w:r>
          </w:p>
        </w:tc>
        <w:tc>
          <w:tcPr>
            <w:tcW w:type="dxa" w:w="6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Tres causas posibles: (1) La cédula ingresada es incorrecta — verifique. (2) El estudiante no está sincronizado y SIGAFI tampoco responde — use Registro Manual Temporal. (3) El estudiante tiene matrícula inválida (INVALID_MATRICULA) — debe regularizar en secretaría.</w:t>
            </w:r>
          </w:p>
        </w:tc>
      </w:tr>
      <w:tr>
        <w:tc>
          <w:tcPr>
            <w:tcW w:type="dxa" w:w="340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No puedo guardar el registro de salida — aparece error de validación</w:t>
            </w:r>
          </w:p>
        </w:tc>
        <w:tc>
          <w:tcPr>
            <w:tcW w:type="dxa" w:w="632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sistema valida el 'Triángulo de Disponibilidad': Estudiante libre + Vehículo libre + Instructor disponible. Verifique que ninguno de los tres esté marcado como ocupado. Los campos en rojo indican cuál es el elemento que impide la operación.</w:t>
            </w:r>
          </w:p>
        </w:tc>
      </w:tr>
      <w:tr>
        <w:tc>
          <w:tcPr>
            <w:tcW w:type="dxa" w:w="3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Los datos del dashboard no se actualizan</w:t>
            </w:r>
          </w:p>
        </w:tc>
        <w:tc>
          <w:tcPr>
            <w:tcW w:type="dxa" w:w="6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dashboard hace polling automático cada 30 segundos. Si los datos parecen congelados: (1) Recargue la página. (2) Verifique conexión de red. (3) Si el indicador de SIGAFI está en rojo, los datos se mostrarán desde el espejo local (pueden tener hasta 30 min de desfase).</w:t>
            </w:r>
          </w:p>
        </w:tc>
      </w:tr>
      <w:tr>
        <w:tc>
          <w:tcPr>
            <w:tcW w:type="dxa" w:w="340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Aparece un mensaje de 'Error 500'</w:t>
            </w:r>
          </w:p>
        </w:tc>
        <w:tc>
          <w:tcPr>
            <w:tcW w:type="dxa" w:w="6320"/>
            <w:tcBorders>
              <w:top w:val="single" w:color="BFBFBF" w:sz="1"/>
              <w:left w:val="single" w:color="BFBFBF" w:sz="1"/>
              <w:bottom w:val="single" w:color="BFBFBF" w:sz="1"/>
              <w:right w:val="single" w:color="BFBFBF" w:sz="1"/>
            </w:tcBorders>
            <w:shd w:fill="FCE4D6"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Error interno del servidor. Capture una captura de pantalla con la URL y la hora exacta, y repórtelo al equipo de TI. No intente repetir la misma acción varias veces ya que podría generar registros duplicados.</w:t>
            </w:r>
          </w:p>
        </w:tc>
      </w:tr>
      <w:tr>
        <w:tc>
          <w:tcPr>
            <w:tcW w:type="dxa" w:w="3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C00000"/>
                <w:sz w:val="19"/>
                <w:szCs w:val="19"/>
              </w:rPr>
              <w:t xml:space="preserve">El reporte de Excel se descarga vacío o sin datos</w:t>
            </w:r>
          </w:p>
        </w:tc>
        <w:tc>
          <w:tcPr>
            <w:tcW w:type="dxa" w:w="6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Verifique que el rango de fechas seleccionado tenga prácticas registradas. Si el rango es correcto, es posible que los datos aún no estén sincronizados desde SIGAFI — ejecute un Master Sync desde el panel de administración.</w:t>
            </w:r>
          </w:p>
        </w:tc>
      </w:tr>
    </w:tbl>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4. Permisos y Accesos</w:t>
      </w:r>
    </w:p>
    <w:p>
      <w:pPr>
        <w:spacing w:after="60" w:before="60"/>
        <w:jc w:val="both"/>
      </w:pPr>
      <w:r>
        <w:rPr>
          <w:rFonts w:ascii="Arial" w:cs="Arial" w:eastAsia="Arial" w:hAnsi="Arial"/>
          <w:i/>
          <w:iCs/>
          <w:color w:val="1A1A1A"/>
          <w:sz w:val="20"/>
          <w:szCs w:val="20"/>
        </w:rPr>
        <w:t xml:space="preserve">Preguntas sobre qué puede hacer cada rol y cómo solicitar permisos adicionales.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2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Función del sistema</w:t>
            </w:r>
          </w:p>
        </w:tc>
        <w:tc>
          <w:tcPr>
            <w:tcW w:type="dxa" w:w="24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Rol requerido</w:t>
            </w:r>
          </w:p>
        </w:tc>
        <w:tc>
          <w:tcPr>
            <w:tcW w:type="dxa" w:w="51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Descripción del acceso</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Registro de Salida (Control Hub)</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guardia / admin</w:t>
            </w:r>
          </w:p>
        </w:tc>
        <w:tc>
          <w:tcPr>
            <w:tcW w:type="dxa" w:w="51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Buscar alumno, seleccionar vehículo e instructor, confirmar salida a pista.</w:t>
            </w:r>
          </w:p>
        </w:tc>
      </w:tr>
      <w:tr>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Registro de Llegada</w:t>
            </w:r>
          </w:p>
        </w:tc>
        <w:tc>
          <w:tcPr>
            <w:tcW w:type="dxa" w:w="24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guardia / admin</w:t>
            </w:r>
          </w:p>
        </w:tc>
        <w:tc>
          <w:tcPr>
            <w:tcW w:type="dxa" w:w="51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Ver vehículos en pista y registrar el retorno con cálculo de horas.</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Dashboard en tiempo real</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guardia / logistica / admin</w:t>
            </w:r>
          </w:p>
        </w:tc>
        <w:tc>
          <w:tcPr>
            <w:tcW w:type="dxa" w:w="51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Visualización de flota activa, alertas y tiempos transcurridos.</w:t>
            </w:r>
          </w:p>
        </w:tc>
      </w:tr>
      <w:tr>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Módulo de Reportes y Exportación</w:t>
            </w:r>
          </w:p>
        </w:tc>
        <w:tc>
          <w:tcPr>
            <w:tcW w:type="dxa" w:w="24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logistica / admin</w:t>
            </w:r>
          </w:p>
        </w:tc>
        <w:tc>
          <w:tcPr>
            <w:tcW w:type="dxa" w:w="51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Generación de reportes históricos con filtros y exportación a Excel.</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Gestión de Vehículos (alta/baja/mantenimiento)</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logistica / admin</w:t>
            </w:r>
          </w:p>
        </w:tc>
        <w:tc>
          <w:tcPr>
            <w:tcW w:type="dxa" w:w="51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Alta, edición y marcado de mantenimiento de unidades de flota.</w:t>
            </w:r>
          </w:p>
        </w:tc>
      </w:tr>
      <w:tr>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Gestión de Usuarios y Roles</w:t>
            </w:r>
          </w:p>
        </w:tc>
        <w:tc>
          <w:tcPr>
            <w:tcW w:type="dxa" w:w="24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admin</w:t>
            </w:r>
          </w:p>
        </w:tc>
        <w:tc>
          <w:tcPr>
            <w:tcW w:type="dxa" w:w="51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Creación, edición y desactivación de cuentas de usuario.</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Master Sync (sincronización masiva)</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admin</w:t>
            </w:r>
          </w:p>
        </w:tc>
        <w:tc>
          <w:tcPr>
            <w:tcW w:type="dxa" w:w="51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Ejecución del motor de sincronización de 23 módulos contra SIGAFI.</w:t>
            </w:r>
          </w:p>
        </w:tc>
      </w:tr>
      <w:tr>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Diagnóstico de Red y SIGAFI Probe</w:t>
            </w:r>
          </w:p>
        </w:tc>
        <w:tc>
          <w:tcPr>
            <w:tcW w:type="dxa" w:w="24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admin</w:t>
            </w:r>
          </w:p>
        </w:tc>
        <w:tc>
          <w:tcPr>
            <w:tcW w:type="dxa" w:w="51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Verificación de conectividad, sondeos de extracción y auditoría de paridad.</w:t>
            </w:r>
          </w:p>
        </w:tc>
      </w:tr>
      <w:tr>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Auditoría Forense (Audit Ledger)</w:t>
            </w:r>
          </w:p>
        </w:tc>
        <w:tc>
          <w:tcPr>
            <w:tcW w:type="dxa" w:w="24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admin</w:t>
            </w:r>
          </w:p>
        </w:tc>
        <w:tc>
          <w:tcPr>
            <w:tcW w:type="dxa" w:w="51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Revisión del historial de transacciones con IPs y payloads completos.</w:t>
            </w:r>
          </w:p>
        </w:tc>
      </w:tr>
      <w:tr>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Forzar Corrección de Vehículo Fantasma</w:t>
            </w:r>
          </w:p>
        </w:tc>
        <w:tc>
          <w:tcPr>
            <w:tcW w:type="dxa" w:w="24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F3864"/>
                <w:sz w:val="19"/>
                <w:szCs w:val="19"/>
              </w:rPr>
              <w:t xml:space="preserve">admin</w:t>
            </w:r>
          </w:p>
        </w:tc>
        <w:tc>
          <w:tcPr>
            <w:tcW w:type="dxa" w:w="51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Revertir estados bloqueados sin resolución automática del Circuit Breaker.</w:t>
            </w:r>
          </w:p>
        </w:tc>
      </w:tr>
    </w:tbl>
    <w:p>
      <w:pPr>
        <w:spacing w:after="1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solicito que me cambien el rol o amplíen mis permisos?</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Contacte al administrador del sistema (TI ISTPET) con su nombre de usuario y el rol que necesita. Los cambios de rol deben ser aprobados por el jefe de área correspondiente antes de su aplicación.</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¿Por qué no veo algunas opciones del menú?</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menú se adapta dinámicamente al rol asignado. Si necesita acceso a una funcionalidad que no aparece, es porque su rol actual no tiene ese permiso. Solicite el acceso según el proceso descrito arriba.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¿Puedo tener más de un rol al mismo tiempo?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No. Cada usuario tiene un único rol activo. Si necesita realizar tareas de múltiples roles, el administrador puede actualizar su rol al de mayor jerarquía (admin incluye todas las capacidades de logistica y guardia).</w:t>
            </w:r>
          </w:p>
        </w:tc>
      </w:tr>
    </w:tbl>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5. Modo de Contingencia — SIGAFI Offline</w:t>
      </w:r>
    </w:p>
    <w:p>
      <w:pPr>
        <w:spacing w:after="60" w:before="60"/>
        <w:jc w:val="both"/>
      </w:pPr>
      <w:r>
        <w:rPr>
          <w:rFonts w:ascii="Arial" w:cs="Arial" w:eastAsia="Arial" w:hAnsi="Arial"/>
          <w:i/>
          <w:iCs/>
          <w:color w:val="1A1A1A"/>
          <w:sz w:val="20"/>
          <w:szCs w:val="20"/>
        </w:rPr>
        <w:t xml:space="preserve">Preguntas sobre el comportamiento del sistema cuando el servidor académico central no está disponible.</w:t>
      </w:r>
    </w:p>
    <w:p>
      <w:pPr>
        <w:spacing w:after="80" w:before="0"/>
      </w:pPr>
      <w:r>
        <w:t xml:space="preserve"/>
      </w:r>
    </w:p>
    <w:p>
      <w:pPr>
        <w:pBdr>
          <w:left w:val="single" w:color="2E75B6" w:sz="14" w:space="6"/>
        </w:pBdr>
        <w:shd w:fill="EBF3FA" w:val="clear"/>
        <w:spacing w:after="80" w:before="80"/>
        <w:ind w:left="200" w:right="200"/>
      </w:pPr>
      <w:r>
        <w:rPr>
          <w:rFonts w:ascii="Arial" w:cs="Arial" w:eastAsia="Arial" w:hAnsi="Arial"/>
          <w:b/>
          <w:bCs/>
          <w:color w:val="2E75B6"/>
          <w:sz w:val="19"/>
          <w:szCs w:val="19"/>
        </w:rPr>
        <w:t xml:space="preserve">ℹ IMPORTANTE: </w:t>
      </w:r>
      <w:r>
        <w:rPr>
          <w:rFonts w:ascii="Arial" w:cs="Arial" w:eastAsia="Arial" w:hAnsi="Arial"/>
          <w:color w:val="1A1A1A"/>
          <w:sz w:val="19"/>
          <w:szCs w:val="19"/>
        </w:rPr>
        <w:t xml:space="preserve">El sistema está diseñado para operar de forma autónoma ante la caída de SIGAFI. El guardia de garita NUNCA debe detener operaciones por este motivo.</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pasa si SIGAFI se cae durante el turno?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sistema detecta la caída automáticamente (banner rojo: 'SIGAFI No Disponible'). Inmediatamente cambia al espejo local (istpet_vehiculos). Puede seguir registrando salidas y llegadas de todos los alumnos previamente sincronizados. No es necesario reiniciar.</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¿Cuánto tarda el sistema en detectar que SIGAFI no responde?</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Circuit Breaker detecta la caída en aproximadamente 10 segundos (ventana de muestreo). Tras 30 segundos de inactividad confirmada, el sistema entra en Modo Supervivencia y enruta todo el tráfico al espejo local.</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alumnos puedo despachar en modo offline?</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Todos los alumnos que hayan sido sincronizados en el espejo local durante la última sincronización (nocturna o manual). Si un alumno recién se matriculó y nunca fue sincronizado, use el botón 'Registro Manual Temporal'.</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¿Los registros de salida/llegada en modo offline se pierden?</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No. Todo se registra en la base de datos local. Cuando SIGAFI vuelva a estar disponible, el sistema sincroniza automáticamente los registros encolados. No es necesario ninguna acción manual.</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¿Cómo sé cuando SIGAFI volvió a estar disponible?</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El banner rojo desaparece y el indicador de SIGAFI en el dashboard vuelve a verde. El sistema realiza pruebas de pulso periódicas y se reconecta automáticamente sin necesidad de recargar la página.</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¿Cuándo debo cambiar manualmente a Modo Espejo?</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Solo si el administrador de TI confirma una caída prolongada de SIGAFI (&gt; 30 minutos). El administrador puede cambiar DATABASE_MODE=Mirror en el servidor para evitar tiempos de espera del Circuit Breaker en cada petición.</w:t>
            </w:r>
          </w:p>
        </w:tc>
      </w:tr>
    </w:tbl>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6. Sincronización y Datos</w:t>
      </w:r>
    </w:p>
    <w:p>
      <w:pPr>
        <w:spacing w:after="60" w:before="60"/>
        <w:jc w:val="both"/>
      </w:pPr>
      <w:r>
        <w:rPr>
          <w:rFonts w:ascii="Arial" w:cs="Arial" w:eastAsia="Arial" w:hAnsi="Arial"/>
          <w:i/>
          <w:iCs/>
          <w:color w:val="1A1A1A"/>
          <w:sz w:val="20"/>
          <w:szCs w:val="20"/>
        </w:rPr>
        <w:t xml:space="preserve">Preguntas sobre el motor de sincronización, paridad con SIGAFI y coherencia de datos.</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800"/>
        <w:gridCol w:w="5920"/>
      </w:tblGrid>
      <w:tr>
        <w:trPr>
          <w:tblHeader/>
        </w:trPr>
        <w:tc>
          <w:tcPr>
            <w:tcW w:type="dxa" w:w="38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w:t>
            </w:r>
          </w:p>
        </w:tc>
        <w:tc>
          <w:tcPr>
            <w:tcW w:type="dxa" w:w="59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Respuesta</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¿Con qué frecuencia se sincronizan los datos con SIGAFI?</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La sincronización automática (Master Sync) se ejecuta en segundo plano de forma periódica, típicamente en horario nocturno. Los administradores pueden lanzar una sincronización manual desde el panel de diagnóstico en cualquier momento.</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¿Qué hago si los datos de un alumno están desactualizados?</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En el módulo de Expedientes Estudiantiles, busque al alumno y use la opción 'Inspección de Paridad'. Si hay discrepancia, el administrador puede forzar una sincronización individual para ese registro específico.</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¿Por qué el contador de alumnos del dashboard no coincide con SIGAFI?</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Puede haber una diferencia temporal si hubo nuevas matrículas recientes no sincronizadas aún. Si la diferencia es mayor al 5%, el sistema mostrará una alerta de paridad. Ejecute Master Sync para resolverlo.</w:t>
            </w:r>
          </w:p>
        </w:tc>
      </w:tr>
      <w:tr>
        <w:tc>
          <w:tcPr>
            <w:tcW w:type="dxa" w:w="38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¿El sistema modifica datos en SIGAFI?</w:t>
            </w:r>
          </w:p>
        </w:tc>
        <w:tc>
          <w:tcPr>
            <w:tcW w:type="dxa" w:w="59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No. El sistema opera en modo solo lectura sobre SIGAFI. Todas las escrituras (registros de salida, llegada, mantenimiento, auditoría) se graban exclusivamente en la base de datos local del sistema logístico.</w:t>
            </w:r>
          </w:p>
        </w:tc>
      </w:tr>
      <w:tr>
        <w:tc>
          <w:tcPr>
            <w:tcW w:type="dxa" w:w="38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¿Puedo ejecutar el Master Sync durante el horario operativo?</w:t>
            </w:r>
          </w:p>
        </w:tc>
        <w:tc>
          <w:tcPr>
            <w:tcW w:type="dxa" w:w="59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spacing w:after="20" w:before="20"/>
            </w:pPr>
            <w:r>
              <w:rPr>
                <w:rFonts w:ascii="Arial" w:cs="Arial" w:eastAsia="Arial" w:hAnsi="Arial"/>
                <w:color w:val="1A1A1A"/>
                <w:sz w:val="19"/>
                <w:szCs w:val="19"/>
              </w:rPr>
              <w:t xml:space="preserve">Sí, pero se recomienda evitarlo en hora pico (6-8am y 6-8pm) ya que el proceso puede ralentizar las búsquedas de alumnos durante 2-3 minutos. Preferir ejecutarlo en horario de menor tráfico.</w:t>
            </w:r>
          </w:p>
        </w:tc>
      </w:tr>
    </w:tbl>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7. Contacto y Escalación</w:t>
      </w:r>
    </w:p>
    <w:p>
      <w:pPr>
        <w:spacing w:after="60" w:before="60"/>
        <w:jc w:val="both"/>
      </w:pPr>
      <w:r>
        <w:rPr>
          <w:rFonts w:ascii="Arial" w:cs="Arial" w:eastAsia="Arial" w:hAnsi="Arial"/>
          <w:i/>
          <w:iCs/>
          <w:color w:val="1A1A1A"/>
          <w:sz w:val="20"/>
          <w:szCs w:val="20"/>
        </w:rPr>
        <w:t xml:space="preserve">Si su pregunta no está en este documento, contacte al equipo de soporte a través del canal correspondiente.</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Tipo de consulta</w:t>
            </w:r>
          </w:p>
        </w:tc>
        <w:tc>
          <w:tcPr>
            <w:tcW w:type="dxa" w:w="3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 quién contactar</w:t>
            </w:r>
          </w:p>
        </w:tc>
        <w:tc>
          <w:tcPr>
            <w:tcW w:type="dxa" w:w="33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Canal / Tiempo de respuesta</w:t>
            </w:r>
          </w:p>
        </w:tc>
      </w:tr>
      <w:tr>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Olvido de contraseña o cuenta bloqueada</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Administrador del sistema (TI ISTPET)</w:t>
            </w:r>
          </w:p>
        </w:tc>
        <w:tc>
          <w:tcPr>
            <w:tcW w:type="dxa" w:w="3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Mensaje directo al administrador de turno — Respuesta inmediata en horario operativo</w:t>
            </w:r>
          </w:p>
        </w:tc>
      </w:tr>
      <w:tr>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Vehículo Fantasma o alumno bloqueado en pista</w:t>
            </w:r>
          </w:p>
        </w:tc>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Administrador del sistema (rol admin)</w:t>
            </w:r>
          </w:p>
        </w:tc>
        <w:tc>
          <w:tcPr>
            <w:tcW w:type="dxa" w:w="33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Llamada directa o mensaje — Atención prioritaria en &lt; 5 min</w:t>
            </w:r>
          </w:p>
        </w:tc>
      </w:tr>
      <w:tr>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Error 500 o fallo crítico del sistema</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Equipo de TI ISTPET — Dev Backend</w:t>
            </w:r>
          </w:p>
        </w:tc>
        <w:tc>
          <w:tcPr>
            <w:tcW w:type="dxa" w:w="3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Formulario de incidentes ClickUp — Respuesta en &lt; 2 horas en días hábiles</w:t>
            </w:r>
          </w:p>
        </w:tc>
      </w:tr>
      <w:tr>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SIGAFI caído por más de 30 minutos</w:t>
            </w:r>
          </w:p>
        </w:tc>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Equipo de TI ISTPET + Soporte SIGAFI institucional</w:t>
            </w:r>
          </w:p>
        </w:tc>
        <w:tc>
          <w:tcPr>
            <w:tcW w:type="dxa" w:w="33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Canal de emergencias TI — Atención en &lt; 1 hora</w:t>
            </w:r>
          </w:p>
        </w:tc>
      </w:tr>
      <w:tr>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Solicitar nueva funcionalidad o mejora</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Tech Lead — Dirección de Tecnología</w:t>
            </w:r>
          </w:p>
        </w:tc>
        <w:tc>
          <w:tcPr>
            <w:tcW w:type="dxa" w:w="3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Formulario CR en ClickUp — Se procesa en el siguiente sprint</w:t>
            </w:r>
          </w:p>
        </w:tc>
      </w:tr>
      <w:tr>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Dudas sobre cómo usar el sistema</w:t>
            </w:r>
          </w:p>
        </w:tc>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Este documento FAQ. Si no está aquí:</w:t>
            </w:r>
          </w:p>
        </w:tc>
        <w:tc>
          <w:tcPr>
            <w:tcW w:type="dxa" w:w="33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Manual de Usuario ISTPET o canal de consultas TI</w:t>
            </w:r>
          </w:p>
        </w:tc>
      </w:tr>
      <w:tr>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Datos de alumno desactualizados o erróneos</w:t>
            </w:r>
          </w:p>
        </w:tc>
        <w:tc>
          <w:tcPr>
            <w:tcW w:type="dxa" w:w="3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Administrador del sistema para Sync manual</w:t>
            </w:r>
          </w:p>
        </w:tc>
        <w:tc>
          <w:tcPr>
            <w:tcW w:type="dxa" w:w="33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Panel de diagnóstico + Inspección de paridad — Resolución en &lt; 10 min</w:t>
            </w:r>
          </w:p>
        </w:tc>
      </w:tr>
      <w:tr>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Acceso a nuevo módulo o cambio de rol</w:t>
            </w:r>
          </w:p>
        </w:tc>
        <w:tc>
          <w:tcPr>
            <w:tcW w:type="dxa" w:w="3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F3864"/>
                <w:sz w:val="19"/>
                <w:szCs w:val="19"/>
              </w:rPr>
              <w:t xml:space="preserve">Jefe de área + Administrador TI</w:t>
            </w:r>
          </w:p>
        </w:tc>
        <w:tc>
          <w:tcPr>
            <w:tcW w:type="dxa" w:w="33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Solicitud formal por correo institucional — Aprobación en 24-48 horas</w:t>
            </w:r>
          </w:p>
        </w:tc>
      </w:tr>
    </w:tbl>
    <w:p>
      <w:pPr>
        <w:spacing w:after="100" w:before="0"/>
      </w:pPr>
      <w:r>
        <w:t xml:space="preserve"/>
      </w:r>
    </w:p>
    <w:p>
      <w:pPr>
        <w:pBdr>
          <w:left w:val="single" w:color="7F6000" w:sz="14" w:space="6"/>
        </w:pBdr>
        <w:shd w:fill="FFF2CC" w:val="clear"/>
        <w:spacing w:after="80" w:before="80"/>
        <w:ind w:left="200" w:right="200"/>
      </w:pPr>
      <w:r>
        <w:rPr>
          <w:rFonts w:ascii="Arial" w:cs="Arial" w:eastAsia="Arial" w:hAnsi="Arial"/>
          <w:b/>
          <w:bCs/>
          <w:color w:val="7F6000"/>
          <w:sz w:val="19"/>
          <w:szCs w:val="19"/>
        </w:rPr>
        <w:t xml:space="preserve">⚠ Importante: </w:t>
      </w:r>
      <w:r>
        <w:rPr>
          <w:rFonts w:ascii="Arial" w:cs="Arial" w:eastAsia="Arial" w:hAnsi="Arial"/>
          <w:color w:val="1A1A1A"/>
          <w:sz w:val="19"/>
          <w:szCs w:val="19"/>
        </w:rPr>
        <w:t xml:space="preserve">Para problemas que impidan el despacho de vehículos durante el turno operativo, llame directamente al administrador del sistema. No espere respuesta por formulario en situaciones urgentes de garita.</w:t>
      </w:r>
    </w:p>
    <w:p>
      <w:pPr>
        <w:spacing w:after="120" w:before="0"/>
      </w:pPr>
      <w:r>
        <w:t xml:space="preserve"/>
      </w:r>
    </w:p>
    <w:p>
      <w:r>
        <w:br w:type="page"/>
      </w:r>
    </w:p>
    <w:p>
      <w:pPr>
        <w:pStyle w:val="Heading1"/>
        <w:shd w:fill="1F3864" w:val="clear"/>
        <w:spacing w:after="160" w:before="360"/>
        <w:ind w:left="160"/>
      </w:pPr>
      <w:r>
        <w:rPr>
          <w:rFonts w:ascii="Arial" w:cs="Arial" w:eastAsia="Arial" w:hAnsi="Arial"/>
          <w:b/>
          <w:bCs/>
          <w:color w:val="FFFFFF"/>
          <w:sz w:val="30"/>
          <w:szCs w:val="30"/>
        </w:rPr>
        <w:t xml:space="preserve">8. Historial de Actualizaciones del FAQ</w:t>
      </w:r>
    </w:p>
    <w:p>
      <w:pPr>
        <w:spacing w:after="60" w:before="60"/>
        <w:jc w:val="both"/>
      </w:pPr>
      <w:r>
        <w:rPr>
          <w:rFonts w:ascii="Arial" w:cs="Arial" w:eastAsia="Arial" w:hAnsi="Arial"/>
          <w:i/>
          <w:iCs/>
          <w:color w:val="1A1A1A"/>
          <w:sz w:val="20"/>
          <w:szCs w:val="20"/>
        </w:rPr>
        <w:t xml:space="preserve">Registrar cada vez que se agrega o modifica una pregunta para mantener trazabilidad del documento.</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200"/>
        <w:gridCol w:w="1720"/>
      </w:tblGrid>
      <w:tr>
        <w:trPr>
          <w:tblHeader/>
        </w:trPr>
        <w:tc>
          <w:tcPr>
            <w:tcW w:type="dxa" w:w="16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Fecha</w:t>
            </w:r>
          </w:p>
        </w:tc>
        <w:tc>
          <w:tcPr>
            <w:tcW w:type="dxa" w:w="4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Pregunta agregada / modificada</w:t>
            </w:r>
          </w:p>
        </w:tc>
        <w:tc>
          <w:tcPr>
            <w:tcW w:type="dxa" w:w="220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Motivo</w:t>
            </w:r>
          </w:p>
        </w:tc>
        <w:tc>
          <w:tcPr>
            <w:tcW w:type="dxa" w:w="1720"/>
            <w:tcBorders>
              <w:top w:val="single" w:color="BFBFBF" w:sz="1"/>
              <w:left w:val="single" w:color="BFBFBF" w:sz="1"/>
              <w:bottom w:val="single" w:color="BFBFBF" w:sz="1"/>
              <w:right w:val="single" w:color="BFBFBF"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Autor</w:t>
            </w:r>
          </w:p>
        </w:tc>
      </w:tr>
      <w:tr>
        <w:tc>
          <w:tcPr>
            <w:tcW w:type="dxa" w:w="1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Abril 2026</w:t>
            </w:r>
          </w:p>
        </w:tc>
        <w:tc>
          <w:tcPr>
            <w:tcW w:type="dxa" w:w="4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Versión inicial completa del FAQ (secciones 1-8, 40+ preguntas)</w:t>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Lanzamiento sistema v2.0.0</w:t>
            </w:r>
          </w:p>
        </w:tc>
        <w:tc>
          <w:tcPr>
            <w:tcW w:type="dxa" w:w="17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Dev Frontend — TI ISTPET</w:t>
            </w:r>
          </w:p>
        </w:tc>
      </w:tr>
      <w:tr>
        <w:tc>
          <w:tcPr>
            <w:tcW w:type="dxa" w:w="16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
            </w:r>
          </w:p>
        </w:tc>
        <w:tc>
          <w:tcPr>
            <w:tcW w:type="dxa" w:w="4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Agregar aquí nuevas entradas con cada sprint o CR</w:t>
            </w:r>
          </w:p>
        </w:tc>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
            </w:r>
          </w:p>
        </w:tc>
        <w:tc>
          <w:tcPr>
            <w:tcW w:type="dxa" w:w="17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
            </w:r>
          </w:p>
        </w:tc>
      </w:tr>
      <w:tr>
        <w:tc>
          <w:tcPr>
            <w:tcW w:type="dxa" w:w="16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
            </w:r>
          </w:p>
        </w:tc>
        <w:tc>
          <w:tcPr>
            <w:tcW w:type="dxa" w:w="4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
            </w:r>
          </w:p>
        </w:tc>
        <w:tc>
          <w:tcPr>
            <w:tcW w:type="dxa" w:w="220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
            </w:r>
          </w:p>
        </w:tc>
        <w:tc>
          <w:tcPr>
            <w:tcW w:type="dxa" w:w="1720"/>
            <w:tcBorders>
              <w:top w:val="single" w:color="BFBFBF" w:sz="1"/>
              <w:left w:val="single" w:color="BFBFBF" w:sz="1"/>
              <w:bottom w:val="single" w:color="BFBFBF" w:sz="1"/>
              <w:right w:val="single" w:color="BFBFBF" w:sz="1"/>
            </w:tcBorders>
            <w:shd w:fill="FFFFFF"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
            </w:r>
          </w:p>
        </w:tc>
      </w:tr>
      <w:tr>
        <w:tc>
          <w:tcPr>
            <w:tcW w:type="dxa" w:w="16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bCs/>
                <w:i w:val="false"/>
                <w:iCs w:val="false"/>
                <w:color w:val="1A1A1A"/>
                <w:sz w:val="19"/>
                <w:szCs w:val="19"/>
              </w:rPr>
              <w:t xml:space="preserve"/>
            </w:r>
          </w:p>
        </w:tc>
        <w:tc>
          <w:tcPr>
            <w:tcW w:type="dxa" w:w="4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
            </w:r>
          </w:p>
        </w:tc>
        <w:tc>
          <w:tcPr>
            <w:tcW w:type="dxa" w:w="220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val="false"/>
                <w:iCs w:val="false"/>
                <w:color w:val="1A1A1A"/>
                <w:sz w:val="19"/>
                <w:szCs w:val="19"/>
              </w:rPr>
              <w:t xml:space="preserve"/>
            </w:r>
          </w:p>
        </w:tc>
        <w:tc>
          <w:tcPr>
            <w:tcW w:type="dxa" w:w="1720"/>
            <w:tcBorders>
              <w:top w:val="single" w:color="BFBFBF" w:sz="1"/>
              <w:left w:val="single" w:color="BFBFBF" w:sz="1"/>
              <w:bottom w:val="single" w:color="BFBFBF" w:sz="1"/>
              <w:right w:val="single" w:color="BFBFBF" w:sz="1"/>
            </w:tcBorders>
            <w:shd w:fill="EBF3FA" w:val="clear"/>
            <w:tcMar>
              <w:top w:type="dxa" w:w="90"/>
              <w:left w:type="dxa" w:w="140"/>
              <w:bottom w:type="dxa" w:w="90"/>
              <w:right w:type="dxa" w:w="140"/>
            </w:tcMar>
            <w:vAlign w:val="top"/>
          </w:tcPr>
          <w:p>
            <w:pPr>
              <w:jc w:val="left"/>
            </w:pPr>
            <w:r>
              <w:rPr>
                <w:rFonts w:ascii="Arial" w:cs="Arial" w:eastAsia="Arial" w:hAnsi="Arial"/>
                <w:b w:val="false"/>
                <w:bCs w:val="false"/>
                <w:i/>
                <w:iCs/>
                <w:color w:val="1A1A1A"/>
                <w:sz w:val="19"/>
                <w:szCs w:val="19"/>
              </w:rPr>
              <w:t xml:space="preserve"/>
            </w:r>
          </w:p>
        </w:tc>
      </w:tr>
    </w:tbl>
    <w:p>
      <w:pPr>
        <w:spacing w:after="240" w:before="0"/>
      </w:pPr>
      <w:r>
        <w:t xml:space="preserve"/>
      </w:r>
    </w:p>
    <w:p>
      <w:pPr>
        <w:spacing w:after="40" w:before="200"/>
        <w:jc w:val="center"/>
      </w:pPr>
      <w:r>
        <w:rPr>
          <w:rFonts w:ascii="Arial" w:cs="Arial" w:eastAsia="Arial" w:hAnsi="Arial"/>
          <w:i/>
          <w:iCs/>
          <w:color w:val="595959"/>
          <w:sz w:val="18"/>
          <w:szCs w:val="18"/>
        </w:rPr>
        <w:t xml:space="preserve">Documento vivo — actualizar con cada sprint o Change Request</w:t>
      </w:r>
    </w:p>
    <w:p>
      <w:pPr>
        <w:jc w:val="center"/>
      </w:pPr>
      <w:r>
        <w:rPr>
          <w:rFonts w:ascii="Arial" w:cs="Arial" w:eastAsia="Arial" w:hAnsi="Arial"/>
          <w:b/>
          <w:bCs/>
          <w:color w:val="2E75B6"/>
          <w:sz w:val="18"/>
          <w:szCs w:val="18"/>
        </w:rPr>
        <w:t xml:space="preserve">Departamento de TI — ISTPET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after="0" w:before="120"/>
    </w:pPr>
    <w:r>
      <w:rPr>
        <w:rFonts w:ascii="Arial" w:cs="Arial" w:eastAsia="Arial" w:hAnsi="Arial"/>
        <w:color w:val="595959"/>
        <w:sz w:val="16"/>
        <w:szCs w:val="16"/>
      </w:rPr>
      <w:t xml:space="preserve">Documento vivo — ISTPET TI 2026</w:t>
    </w:r>
    <w:r>
      <w:rPr>
        <w:sz w:val="16"/>
        <w:szCs w:val="16"/>
      </w:rPr>
      <w:t xml:space="preserve">	</w:t>
    </w:r>
    <w:r>
      <w:rPr>
        <w:rFonts w:ascii="Arial" w:cs="Arial" w:eastAsia="Arial" w:hAnsi="Arial"/>
        <w:color w:val="595959"/>
        <w:sz w:val="16"/>
        <w:szCs w:val="16"/>
      </w:rPr>
      <w:t xml:space="preserve">Pág.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before="0"/>
    </w:pPr>
    <w:r>
      <w:rPr>
        <w:rFonts w:ascii="Arial" w:cs="Arial" w:eastAsia="Arial" w:hAnsi="Arial"/>
        <w:color w:val="595959"/>
        <w:sz w:val="16"/>
        <w:szCs w:val="16"/>
      </w:rPr>
      <w:t xml:space="preserve">FAQ — Sistema de Gestión Vehicular ISTPET</w:t>
    </w:r>
    <w:r>
      <w:rPr>
        <w:sz w:val="16"/>
        <w:szCs w:val="16"/>
      </w:rPr>
      <w:t xml:space="preserve">	</w:t>
    </w:r>
    <w:r>
      <w:rPr>
        <w:rFonts w:ascii="Arial" w:cs="Arial" w:eastAsia="Arial" w:hAnsi="Arial"/>
        <w:color w:val="595959"/>
        <w:sz w:val="16"/>
        <w:szCs w:val="16"/>
      </w:rPr>
      <w:t xml:space="preserve">v2.0.0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2026-04-17T13:12:21.642Z</dcterms:created>
  <dcterms:modified xsi:type="dcterms:W3CDTF">2026-04-17T13:12:21.643Z</dcterms:modified>
</cp:coreProperties>
</file>

<file path=docProps/custom.xml><?xml version="1.0" encoding="utf-8"?>
<Properties xmlns="http://schemas.openxmlformats.org/officeDocument/2006/custom-properties" xmlns:vt="http://schemas.openxmlformats.org/officeDocument/2006/docPropsVTypes"/>
</file>