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PROPUESTA COMERCIAL PARA CARCAR</w:t>
      </w:r>
    </w:p>
    <w:p>
      <w:pPr>
        <w:jc w:val="center"/>
      </w:pPr>
      <w:r>
        <w:rPr>
          <w:rFonts w:ascii="Aptos" w:hAnsi="Aptos"/>
          <w:color w:val="595959"/>
          <w:sz w:val="21"/>
        </w:rPr>
        <w:t>Cliente fundador de la plataforma · Esquema de implementación diferida</w:t>
      </w:r>
    </w:p>
    <w:p>
      <w:r>
        <w:rPr>
          <w:rFonts w:ascii="Aptos" w:hAnsi="Aptos"/>
          <w:b/>
          <w:color w:val="1F4E4C"/>
          <w:sz w:val="28"/>
        </w:rPr>
        <w:t>1. Condición de cliente fundador</w:t>
      </w:r>
    </w:p>
    <w:p>
      <w:pPr>
        <w:spacing w:after="100" w:line="252" w:lineRule="auto"/>
      </w:pPr>
      <w:r>
        <w:rPr>
          <w:rFonts w:ascii="Aptos" w:hAnsi="Aptos"/>
          <w:sz w:val="21"/>
        </w:rPr>
        <w:t>CARCAR será el primer cliente formal de la plataforma y funcionará como caso real de validación. Por esta razón, contará con una tarifa especial de cliente fundador durante los primeros 12 meses.</w:t>
      </w:r>
    </w:p>
    <w:p>
      <w:r>
        <w:rPr>
          <w:rFonts w:ascii="Aptos" w:hAnsi="Aptos"/>
          <w:b/>
          <w:color w:val="1F4E4C"/>
          <w:sz w:val="28"/>
        </w:rPr>
        <w:t>2. Esquema económico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504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Propuesta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Implementación inicial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$7,500 MXN diferidos a 3 meses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Pago mensual de implementación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$2,500 MXN x 3 meses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Licencia mensual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$2,500 MXN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Pago total meses 1–3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$5,000 MXN por mes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Pago a partir del mes 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$2,500 MXN por mes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Vigencia tarifa fundador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12 meses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Configuración y carga inicial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Incluidas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Alta de usuarios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Incluida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Acompañamiento de arranque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Incluido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Desarrollos exclusivos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Se cotizan por separado</w:t>
            </w:r>
          </w:p>
        </w:tc>
      </w:tr>
    </w:tbl>
    <w:p>
      <w:r>
        <w:rPr>
          <w:rFonts w:ascii="Aptos" w:hAnsi="Aptos"/>
          <w:b/>
          <w:color w:val="1F4E4C"/>
          <w:sz w:val="28"/>
        </w:rPr>
        <w:t>3. Flujo de pago durante el primer 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336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Licencia</w:t>
            </w:r>
          </w:p>
        </w:tc>
        <w:tc>
          <w:tcPr>
            <w:tcW w:type="dxa" w:w="336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Pago total mensual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Mes 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$2,500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$5,000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Mes 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$2,500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$5,000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Mes 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$2,500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$5,000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Meses 4–12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$2,500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ptos" w:hAnsi="Aptos"/>
                <w:sz w:val="19"/>
              </w:rPr>
              <w:t>$2,500</w:t>
            </w:r>
          </w:p>
        </w:tc>
      </w:tr>
    </w:tbl>
    <w:p>
      <w:pPr>
        <w:spacing w:after="100" w:line="252" w:lineRule="auto"/>
      </w:pPr>
      <w:r>
        <w:rPr>
          <w:rFonts w:ascii="Aptos" w:hAnsi="Aptos"/>
          <w:sz w:val="21"/>
        </w:rPr>
        <w:t>Total estimado del primer año: $37,500 MXN, integrado por $30,000 MXN de licencia anual y $7,500 MXN de implementación.</w:t>
      </w:r>
    </w:p>
    <w:p>
      <w:r>
        <w:rPr>
          <w:rFonts w:ascii="Aptos" w:hAnsi="Aptos"/>
          <w:b/>
          <w:color w:val="1F4E4C"/>
          <w:sz w:val="28"/>
        </w:rPr>
        <w:t>4. Qué incluye la implementación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Configuración inicial de la cuenta.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Carga de propiedades y unidades.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Alta inicial de usuarios.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Configuración básica de la operación.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Acompañamiento durante el arranque.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Ajustes generales que formen parte de la versión estándar del producto.</w:t>
      </w:r>
    </w:p>
    <w:p>
      <w:r>
        <w:rPr>
          <w:rFonts w:ascii="Aptos" w:hAnsi="Aptos"/>
          <w:b/>
          <w:color w:val="1F4E4C"/>
          <w:sz w:val="28"/>
        </w:rPr>
        <w:t>5. Qué no incluye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Desarrollos exclusivos solicitados únicamente por CARCAR.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Integraciones especiales que no formen parte del producto estándar.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Servicios de terceros con costo adicional, cuando apliquen.</w:t>
      </w:r>
    </w:p>
    <w:p>
      <w:r>
        <w:rPr>
          <w:rFonts w:ascii="Aptos" w:hAnsi="Aptos"/>
          <w:b/>
          <w:color w:val="1F4E4C"/>
          <w:sz w:val="28"/>
        </w:rPr>
        <w:t>6. Justificación del esquema diferido</w:t>
      </w:r>
    </w:p>
    <w:p>
      <w:pPr>
        <w:spacing w:after="100" w:line="252" w:lineRule="auto"/>
      </w:pPr>
      <w:r>
        <w:rPr>
          <w:rFonts w:ascii="Aptos" w:hAnsi="Aptos"/>
          <w:sz w:val="21"/>
        </w:rPr>
        <w:t>La implementación se difiere en tres meses para facilitar el arranque de CARCAR y evitar un desembolso inicial elevado. Durante los primeros tres meses, CARCAR pagaría $5,000 MXN mensuales: $2,500 de licencia y $2,500 correspondientes a la implementación. A partir del cuarto mes quedaría únicamente la licencia mensual de $2,500 MXN.</w:t>
      </w:r>
    </w:p>
    <w:p>
      <w:pPr>
        <w:spacing w:after="100" w:line="252" w:lineRule="auto"/>
      </w:pPr>
      <w:r>
        <w:rPr>
          <w:rFonts w:ascii="Aptos" w:hAnsi="Aptos"/>
          <w:sz w:val="21"/>
        </w:rPr>
        <w:t>Este esquema permite que CARCAR tenga una entrada accesible como cliente fundador sin regalar el trabajo de configuración, carga inicial y puesta en marcha.</w:t>
      </w:r>
    </w:p>
    <w:p>
      <w:pPr>
        <w:jc w:val="center"/>
      </w:pPr>
      <w:r>
        <w:rPr>
          <w:b/>
          <w:color w:val="1F4E4C"/>
          <w:sz w:val="24"/>
        </w:rPr>
        <w:t>CARCAR · Cliente fundador · Tarifa especial por 12 meses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