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PROPUESTA PARA DESARROLLAR Y COMERCIALIZAR LA PLATAFORMA</w:t>
      </w:r>
    </w:p>
    <w:p>
      <w:pPr>
        <w:jc w:val="center"/>
      </w:pPr>
      <w:r>
        <w:rPr>
          <w:rFonts w:ascii="Aptos" w:hAnsi="Aptos"/>
          <w:color w:val="595959"/>
          <w:sz w:val="21"/>
        </w:rPr>
        <w:t>Resumen ejecutivo para revisión con el socio técnico · Septiembre 2026</w:t>
      </w:r>
    </w:p>
    <w:p>
      <w:r>
        <w:rPr>
          <w:rFonts w:ascii="Aptos" w:hAnsi="Aptos"/>
          <w:b/>
          <w:color w:val="1F4E4C"/>
          <w:sz w:val="28"/>
        </w:rPr>
        <w:t>1. Idea central</w:t>
      </w:r>
    </w:p>
    <w:p>
      <w:pPr>
        <w:spacing w:after="100" w:line="252" w:lineRule="auto"/>
      </w:pPr>
      <w:r>
        <w:rPr>
          <w:rFonts w:ascii="Aptos" w:hAnsi="Aptos"/>
          <w:sz w:val="21"/>
        </w:rPr>
        <w:t>CARCAR funcionará como nuestro primer cliente real y caso de validación, pero la plataforma no debe quedarse como un sistema exclusivo para CARCAR. La intención es convertirla en un producto SaaS replicable para otros administradores, propietarios y operadores de renta.</w:t>
      </w:r>
    </w:p>
    <w:p>
      <w:pPr>
        <w:spacing w:after="100" w:line="252" w:lineRule="auto"/>
      </w:pPr>
      <w:r>
        <w:rPr>
          <w:rFonts w:ascii="Aptos" w:hAnsi="Aptos"/>
          <w:sz w:val="21"/>
        </w:rPr>
        <w:t>La meta es vender una misma base tecnológica a múltiples clientes, con planes mensuales y módulos definidos, evitando desarrollar una plataforma diferente para cada empresa.</w:t>
      </w:r>
    </w:p>
    <w:p>
      <w:r>
        <w:rPr>
          <w:rFonts w:ascii="Aptos" w:hAnsi="Aptos"/>
          <w:b/>
          <w:color w:val="1F4E4C"/>
          <w:sz w:val="28"/>
        </w:rPr>
        <w:t>2. Qué tendría la plataforma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Dashboard / Inicio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Propiedades y unidades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Calendario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Servicios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Cobros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Inquilinos y huéspedes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Más adelante: reportes, automatizaciones, contratos, usuarios/permisos y administración avanzada.</w:t>
      </w:r>
    </w:p>
    <w:p>
      <w:pPr>
        <w:spacing w:after="100" w:line="252" w:lineRule="auto"/>
      </w:pPr>
      <w:r>
        <w:rPr>
          <w:rFonts w:ascii="Aptos" w:hAnsi="Aptos"/>
          <w:sz w:val="21"/>
        </w:rPr>
        <w:t>Regla de producto: las mejoras que beneficien a todos forman parte del roadmap general; cualquier desarrollo exclusivo solicitado por un cliente se cotiza por separado.</w:t>
      </w:r>
    </w:p>
    <w:p>
      <w:r>
        <w:rPr>
          <w:rFonts w:ascii="Aptos" w:hAnsi="Aptos"/>
          <w:b/>
          <w:color w:val="1F4E4C"/>
          <w:sz w:val="28"/>
        </w:rPr>
        <w:t>3. Propuesta de cobro a clientes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4C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Plan</w:t>
            </w:r>
          </w:p>
        </w:tc>
        <w:tc>
          <w:tcPr>
            <w:tcW w:type="dxa" w:w="2520"/>
            <w:vAlign w:val="center"/>
            <w:shd w:fill="1F4E4C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Unidades incluidas</w:t>
            </w:r>
          </w:p>
        </w:tc>
        <w:tc>
          <w:tcPr>
            <w:tcW w:type="dxa" w:w="2520"/>
            <w:vAlign w:val="center"/>
            <w:shd w:fill="1F4E4C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Precio mensual</w:t>
            </w:r>
          </w:p>
        </w:tc>
        <w:tc>
          <w:tcPr>
            <w:tcW w:type="dxa" w:w="2520"/>
            <w:vAlign w:val="center"/>
            <w:shd w:fill="1F4E4C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Perfil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Aptos" w:hAnsi="Aptos"/>
                <w:sz w:val="19"/>
              </w:rPr>
              <w:t>Essential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ptos" w:hAnsi="Aptos"/>
                <w:sz w:val="19"/>
              </w:rPr>
              <w:t>Hasta 10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ptos" w:hAnsi="Aptos"/>
                <w:sz w:val="19"/>
              </w:rPr>
              <w:t>$890 MXN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ptos" w:hAnsi="Aptos"/>
                <w:sz w:val="19"/>
              </w:rPr>
              <w:t>Propietario / administrador pequeño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Aptos" w:hAnsi="Aptos"/>
                <w:sz w:val="19"/>
              </w:rPr>
              <w:t>Growth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ptos" w:hAnsi="Aptos"/>
                <w:sz w:val="19"/>
              </w:rPr>
              <w:t>Hasta 30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ptos" w:hAnsi="Aptos"/>
                <w:sz w:val="19"/>
              </w:rPr>
              <w:t>$1,590 MXN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ptos" w:hAnsi="Aptos"/>
                <w:sz w:val="19"/>
              </w:rPr>
              <w:t>Operador en crecimiento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Aptos" w:hAnsi="Aptos"/>
                <w:sz w:val="19"/>
              </w:rPr>
              <w:t>Pro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ptos" w:hAnsi="Aptos"/>
                <w:sz w:val="19"/>
              </w:rPr>
              <w:t>Hasta 75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ptos" w:hAnsi="Aptos"/>
                <w:sz w:val="19"/>
              </w:rPr>
              <w:t>$2,790 MXN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ptos" w:hAnsi="Aptos"/>
                <w:sz w:val="19"/>
              </w:rPr>
              <w:t>Administración profesional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Aptos" w:hAnsi="Aptos"/>
                <w:sz w:val="19"/>
              </w:rPr>
              <w:t>Business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ptos" w:hAnsi="Aptos"/>
                <w:sz w:val="19"/>
              </w:rPr>
              <w:t>76 o más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ptos" w:hAnsi="Aptos"/>
                <w:sz w:val="19"/>
              </w:rPr>
              <w:t>Desde $3,990 MXN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ptos" w:hAnsi="Aptos"/>
                <w:sz w:val="19"/>
              </w:rPr>
              <w:t>Portafolios grandes</w:t>
            </w:r>
          </w:p>
        </w:tc>
      </w:tr>
    </w:tbl>
    <w:p>
      <w:pPr>
        <w:pStyle w:val="ListBullet"/>
        <w:spacing w:after="40"/>
      </w:pPr>
      <w:r>
        <w:rPr>
          <w:rFonts w:ascii="Aptos" w:hAnsi="Aptos"/>
          <w:sz w:val="20"/>
        </w:rPr>
        <w:t>Prueba gratuita sugerida: 14 días.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Sin plan gratuito permanente.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Pago anual sugerido: 10 meses pagados y 12 meses de uso.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Cobro por unidades administradas, no solo por número de propiedades.</w:t>
      </w:r>
    </w:p>
    <w:p>
      <w:r>
        <w:rPr>
          <w:rFonts w:ascii="Aptos" w:hAnsi="Aptos"/>
          <w:b/>
          <w:color w:val="1F4E4C"/>
          <w:sz w:val="28"/>
        </w:rPr>
        <w:t>4. Participación propuesta entre socios</w:t>
      </w:r>
    </w:p>
    <w:p>
      <w:pPr>
        <w:spacing w:after="100" w:line="252" w:lineRule="auto"/>
      </w:pPr>
      <w:r>
        <w:rPr>
          <w:rFonts w:ascii="Aptos" w:hAnsi="Aptos"/>
          <w:sz w:val="21"/>
        </w:rPr>
        <w:t>La propuesta es trabajar como socios del producto, reconociendo dos aportaciones distintas pero complementarias: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Iza: arquitectura funcional, definición del producto, experiencia de usuario, estrategia, ventas, clientes y desarrollo comercial.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Socio técnico: código, infraestructura, mantenimiento, bugs, seguridad y evolución técnica.</w:t>
      </w:r>
    </w:p>
    <w:p>
      <w:pPr>
        <w:spacing w:after="100" w:line="252" w:lineRule="auto"/>
      </w:pPr>
      <w:r>
        <w:rPr>
          <w:rFonts w:ascii="Aptos" w:hAnsi="Aptos"/>
          <w:sz w:val="21"/>
        </w:rPr>
        <w:t>Como punto de partida, se propone repartir la utilidad distribuible —después de costos tecnológicos directos— en 55% para Iza y 45% para el socio técnico. También puede evaluarse un esquema 50/50 si ambos asumen de manera permanente responsabilidades equivalentes dentro del producto.</w:t>
      </w:r>
    </w:p>
    <w:p>
      <w:r>
        <w:rPr>
          <w:rFonts w:ascii="Aptos" w:hAnsi="Aptos"/>
          <w:b/>
          <w:color w:val="1F4E4C"/>
          <w:sz w:val="28"/>
        </w:rPr>
        <w:t>5. Temas que debemos acordar antes de vender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Propiedad del código y de la marca.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Quién administra y paga servidores, bases de datos, APIs y demás servicios.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Responsabilidad de soporte y mantenimiento.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Qué ocurre si alguno deja el proyecto.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Qué desarrollos forman parte del producto general y cuáles son personalizados.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Cómo se calculan los costos antes de repartir utilidades.</w:t>
      </w:r>
    </w:p>
    <w:p>
      <w:r>
        <w:rPr>
          <w:rFonts w:ascii="Aptos" w:hAnsi="Aptos"/>
          <w:b/>
          <w:color w:val="1F4E4C"/>
          <w:sz w:val="28"/>
        </w:rPr>
        <w:t>6. Objetivo inmediato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Cerrar el alcance de la versión 1.0.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Definir qué falta técnicamente para que sea vendible.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Calcular el costo real de mantener cada cliente.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Definir nombre comercial independiente.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Validar la plataforma con CARCAR.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Salir después a buscar los primeros clientes con la misma base tecnológica.</w:t>
      </w:r>
    </w:p>
    <w:p>
      <w:pPr>
        <w:jc w:val="center"/>
      </w:pPr>
      <w:r>
        <w:rPr>
          <w:b/>
          <w:color w:val="1F4E4C"/>
          <w:sz w:val="24"/>
        </w:rPr>
        <w:t>CARCAR valida el producto; después escalamos por recurrencia y volumen.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