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No, no han cambiado mis intereses profesionales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 Adquirí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más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experiencia sobre las etapas del desarrollo de un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 No, no han cambiado mis fortalezas y debilidades.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 Seguir capacitándome.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 Seguir capacitándome.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 No, no han cambiado mis proyecciones laborales.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 Dirigiendo varios proyectos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Positivos: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La diversidad de opiniones enriqueció el resultado final y pudimos dividir la carga de trabajo eficientemente según las habilidades de cada uno.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Negativos: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Hubo dificultades iniciales para coordinar los horarios de reunión y, en ocasiones, la comunicación no fue fluida, lo que generó retrabajos en algunas entregas.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Debo mejorar en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comunicación asertiva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 en establecer reglas claras desde el inicio del proyecto. En el futuro, propondré cronogramas más detallados y validaciones intermedias para asegurar que todos estemos alineados, evitando así los conflictos de último minuto.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1/NAANDbzufzrcU7gmEDYhR3A==">CgMxLjA4AHIhMU10UE1ncExYVVRnVlRpTThGUHJTRTNxVGU1aFgxV3pT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