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RESOLUCIÓN 3461 DE 2025</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(Septiembre 01)</w:t>
      </w:r>
    </w:p>
    <w:p>
      <w:pPr>
        <w:pStyle w:val="BodyText"/>
        <w:widowControl/>
        <w:bidi w:val="0"/>
        <w:spacing w:before="0" w:after="140" w:line="269" w:lineRule="auto"/>
        <w:ind w:hanging="0" w:start="0" w:end="0"/>
        <w:jc w:val="center"/>
        <w:rPr/>
      </w:pPr>
      <w:r>
        <w:rPr>
          <w:rFonts w:ascii="Arial;sans-serif" w:hAnsi="Arial;sans-serif"/>
          <w:b/>
          <w:i/>
          <w:caps w:val="false"/>
          <w:smallCaps w:val="false"/>
          <w:color w:val="333333"/>
          <w:spacing w:val="0"/>
          <w:sz w:val="24"/>
        </w:rPr>
        <w:t xml:space="preserve">Por medio de la cual se derogan las Resoluciones </w:t>
      </w:r>
      <w:hyperlink r:id="rId2">
        <w:r>
          <w:rPr>
            <w:rStyle w:val="Hyperlink"/>
            <w:rFonts w:ascii="Arial;sans-serif" w:hAnsi="Arial;sans-serif"/>
            <w:b w:val="false"/>
            <w:i/>
            <w:caps w:val="false"/>
            <w:smallCaps w:val="false"/>
            <w:strike w:val="false"/>
            <w:dstrike w:val="false"/>
            <w:color w:val="0000FF"/>
            <w:spacing w:val="0"/>
            <w:sz w:val="24"/>
            <w:u w:val="none"/>
            <w:effect w:val="none"/>
            <w:shd w:fill="auto" w:val="clear"/>
          </w:rPr>
          <w:t>652</w:t>
        </w:r>
      </w:hyperlink>
      <w:r>
        <w:rPr>
          <w:rFonts w:ascii="Arial;sans-serif" w:hAnsi="Arial;sans-serif"/>
          <w:b w:val="false"/>
          <w:i/>
          <w:caps w:val="false"/>
          <w:smallCaps w:val="false"/>
          <w:color w:val="333333"/>
          <w:spacing w:val="0"/>
          <w:sz w:val="24"/>
        </w:rPr>
      </w:r>
      <w:r>
        <w:rPr>
          <w:rFonts w:ascii="Arial;sans-serif" w:hAnsi="Arial;sans-serif"/>
          <w:b/>
          <w:i/>
          <w:caps w:val="false"/>
          <w:smallCaps w:val="false"/>
          <w:color w:val="333333"/>
          <w:spacing w:val="0"/>
          <w:sz w:val="24"/>
        </w:rPr>
        <w:t xml:space="preserve">y </w:t>
      </w:r>
      <w:hyperlink r:id="rId3">
        <w:r>
          <w:rPr>
            <w:rStyle w:val="Hyperlink"/>
            <w:rFonts w:ascii="Arial;sans-serif" w:hAnsi="Arial;sans-serif"/>
            <w:b w:val="false"/>
            <w:i/>
            <w:caps w:val="false"/>
            <w:smallCaps w:val="false"/>
            <w:strike w:val="false"/>
            <w:dstrike w:val="false"/>
            <w:color w:val="0000FF"/>
            <w:spacing w:val="0"/>
            <w:sz w:val="24"/>
            <w:u w:val="none"/>
            <w:effect w:val="none"/>
            <w:shd w:fill="auto" w:val="clear"/>
          </w:rPr>
          <w:t>1356</w:t>
        </w:r>
      </w:hyperlink>
      <w:r>
        <w:rPr>
          <w:rFonts w:ascii="Arial;sans-serif" w:hAnsi="Arial;sans-serif"/>
          <w:b w:val="false"/>
          <w:i/>
          <w:caps w:val="false"/>
          <w:smallCaps w:val="false"/>
          <w:color w:val="333333"/>
          <w:spacing w:val="0"/>
          <w:sz w:val="24"/>
        </w:rPr>
      </w:r>
      <w:r>
        <w:rPr>
          <w:rFonts w:ascii="Arial;sans-serif" w:hAnsi="Arial;sans-serif"/>
          <w:b/>
          <w:i/>
          <w:caps w:val="false"/>
          <w:smallCaps w:val="false"/>
          <w:color w:val="333333"/>
          <w:spacing w:val="0"/>
          <w:sz w:val="24"/>
        </w:rPr>
        <w:t>de 2012, por las cuales se establecen lineamientos para la conformación y funcionamiento del Comité de Convivencia Laboral, en entidades públicas y empresas privadas, y se dictan otras disposiciones</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EL MINISTRO DEL TRABAJO</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En uso de sus atribuciones Constitucionales Legales y Reglamentarias, en especial de las que le confiere el artículo 209 de la Constitución Politica de Colombia, el literal b) del artículo 83 de la Ley 9 de 1979, y los numerales 10 del artículo 2 y 7 del artículo 6 del Decreto 4108 de 2011 y</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CONSIDERANDO: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Que el Convenio C190 de 2019 de la OIT, es el primer tratado internacional que reconoce el derecho de toda persona a un mundo laboral libre de violencia y acoso, incluidos la violencia y el acoso por razón de género; y su objeto, es prevenir y eliminar la violencia y el acoso en el mundo del trabajo. Específicamente en el artículo 6, señala que "</w:t>
      </w:r>
      <w:r>
        <w:rPr>
          <w:rFonts w:ascii="Arial;sans-serif" w:hAnsi="Arial;sans-serif"/>
          <w:b w:val="false"/>
          <w:i/>
          <w:caps w:val="false"/>
          <w:smallCaps w:val="false"/>
          <w:color w:val="333333"/>
          <w:spacing w:val="0"/>
          <w:sz w:val="24"/>
        </w:rPr>
        <w:t>todo miembro deberá adoptar una legislación y políticas que garanticen el derecho a la igualdad ý à la no discriminación en el empleo y la ocupación, incluyendo a las trabajadoras, así como a los trabajadores y otras personas pertenecientes a uno o a varios grupos vulnerables, o a grupos en situación de vulnerabilidad que están afectados de manera desproporcionada por la violencia y el acoso en el mundo del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Que la Convención sobre la Eliminación de todas las formas de discriminación contra las mujeres, en su artículo 1, establece que; "</w:t>
      </w:r>
      <w:r>
        <w:rPr>
          <w:rFonts w:ascii="Arial;sans-serif" w:hAnsi="Arial;sans-serif"/>
          <w:b w:val="false"/>
          <w:i/>
          <w:caps w:val="false"/>
          <w:smallCaps w:val="false"/>
          <w:color w:val="333333"/>
          <w:spacing w:val="0"/>
          <w:sz w:val="24"/>
        </w:rPr>
        <w:t>la expresión "discriminación contra la mujer" denotará toda distinción, exclusión o restricción basada en el sexo que tenga por objeto o por resultado menoscabar o anular el reconocimiento, goce, o ejercicio por la mujer, independientemente de su estado civil, de los derechos humanos y las libertades fundamentales en las esferas política, económica, social, cultural y civil o en cualquier otra esfera".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la Constitución Política en su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consagra, lo siguiente </w:t>
      </w:r>
      <w:r>
        <w:rPr>
          <w:rFonts w:ascii="Arial;sans-serif" w:hAnsi="Arial;sans-serif"/>
          <w:b w:val="false"/>
          <w:i/>
          <w:caps w:val="false"/>
          <w:smallCaps w:val="false"/>
          <w:color w:val="333333"/>
          <w:spacing w:val="0"/>
          <w:sz w:val="24"/>
        </w:rPr>
        <w:t>"... Colombia es un Estado Social de Derecho fundado en el respeto de la dignidad humana, en el trabajo y la solidaridad de las personas que la integran y en la prevalencia del interés general</w:t>
      </w:r>
      <w:r>
        <w:rPr>
          <w:rFonts w:ascii="Arial;sans-serif" w:hAnsi="Arial;sans-serif"/>
          <w:b w:val="false"/>
          <w:i w:val="false"/>
          <w:caps w:val="false"/>
          <w:smallCaps w:val="false"/>
          <w:color w:val="333333"/>
          <w:spacing w:val="0"/>
          <w:sz w:val="24"/>
        </w:rPr>
        <w:t xml:space="preserve">". Por su parte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13</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señala que </w:t>
      </w:r>
      <w:r>
        <w:rPr>
          <w:rFonts w:ascii="Arial;sans-serif" w:hAnsi="Arial;sans-serif"/>
          <w:b w:val="false"/>
          <w:i/>
          <w:caps w:val="false"/>
          <w:smallCaps w:val="false"/>
          <w:color w:val="333333"/>
          <w:spacing w:val="0"/>
          <w:sz w:val="24"/>
        </w:rPr>
        <w:t>"todas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w:t>
      </w:r>
      <w:r>
        <w:rPr>
          <w:rFonts w:ascii="Arial;sans-serif" w:hAnsi="Arial;sans-serif"/>
          <w:b w:val="false"/>
          <w:i w:val="false"/>
          <w:caps w:val="false"/>
          <w:smallCaps w:val="false"/>
          <w:color w:val="333333"/>
          <w:spacing w:val="0"/>
          <w:sz w:val="24"/>
        </w:rPr>
        <w:t xml:space="preserve">";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21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por su parte estipula que la honra es uno de las retribuciones fundamentales de la persona por lo tanto, el Estado debe garantizarlos en cualquiera de los ámbitos donde se desarrolla la misma;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25</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por su parte establece que el trabajo es un derecho y una obligación social.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Que el objetivo básico del Sistema General de Riesgos Laborales es la promoción de la salud y la prevención de los riesgos laborales, para evitar accidentes de trabajo y enfermedades laborales.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Que la Ley 1010 de 2006, "</w:t>
      </w:r>
      <w:r>
        <w:rPr>
          <w:rFonts w:ascii="Arial;sans-serif" w:hAnsi="Arial;sans-serif"/>
          <w:b w:val="false"/>
          <w:i/>
          <w:caps w:val="false"/>
          <w:smallCaps w:val="false"/>
          <w:color w:val="333333"/>
          <w:spacing w:val="0"/>
          <w:sz w:val="24"/>
        </w:rPr>
        <w:t>por medio de la cual se adoptan medidas para prevenir, corregir y sancionar el acoso laboral y otros hostigamientos en el marco de las relaciones de trabajo</w:t>
      </w:r>
      <w:r>
        <w:rPr>
          <w:rFonts w:ascii="Arial;sans-serif" w:hAnsi="Arial;sans-serif"/>
          <w:b w:val="false"/>
          <w:i w:val="false"/>
          <w:caps w:val="false"/>
          <w:smallCaps w:val="false"/>
          <w:color w:val="333333"/>
          <w:spacing w:val="0"/>
          <w:sz w:val="24"/>
        </w:rPr>
        <w:t xml:space="preserve">", así como de la normatividad vigente en materia de derechos laborales y en cumplimiento de los principios constitucionales de justicia, equidad y debido proceso; señala en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9</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que: "</w:t>
      </w:r>
      <w:r>
        <w:rPr>
          <w:rFonts w:ascii="Arial;sans-serif" w:hAnsi="Arial;sans-serif"/>
          <w:b w:val="false"/>
          <w:i/>
          <w:caps w:val="false"/>
          <w:smallCaps w:val="false"/>
          <w:color w:val="333333"/>
          <w:spacing w:val="0"/>
          <w:sz w:val="24"/>
        </w:rPr>
        <w:t>Los reglamentos de trabajo de las empresas e instituciones deberán prever mecanismos de prevención de las conductas de acoso laboral y establecer un procedimiento interno, confidencial, conciliatorio y efectivo para superar las que ocurran en el lugar de trabajo. Los comités de empresa de carácter bipartito, donde existan, podrán asumir funciones relacionados con acoso laboral en los reglamentos de trabajo."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Que la Ley 2209 de 2022, "</w:t>
      </w:r>
      <w:r>
        <w:rPr>
          <w:rFonts w:ascii="Arial;sans-serif" w:hAnsi="Arial;sans-serif"/>
          <w:b w:val="false"/>
          <w:i/>
          <w:caps w:val="false"/>
          <w:smallCaps w:val="false"/>
          <w:color w:val="333333"/>
          <w:spacing w:val="0"/>
          <w:sz w:val="24"/>
        </w:rPr>
        <w:t>por medio de la cual se modifica el artículo 18, de la Ley 1010 de 2006</w:t>
      </w:r>
      <w:r>
        <w:rPr>
          <w:rFonts w:ascii="Arial;sans-serif" w:hAnsi="Arial;sans-serif"/>
          <w:b w:val="false"/>
          <w:i w:val="false"/>
          <w:caps w:val="false"/>
          <w:smallCaps w:val="false"/>
          <w:color w:val="333333"/>
          <w:spacing w:val="0"/>
          <w:sz w:val="24"/>
        </w:rPr>
        <w:t xml:space="preserve">", señala en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que </w:t>
      </w:r>
      <w:r>
        <w:rPr>
          <w:rFonts w:ascii="Arial;sans-serif" w:hAnsi="Arial;sans-serif"/>
          <w:b w:val="false"/>
          <w:i/>
          <w:caps w:val="false"/>
          <w:smallCaps w:val="false"/>
          <w:color w:val="333333"/>
          <w:spacing w:val="0"/>
          <w:sz w:val="24"/>
        </w:rPr>
        <w:t>"las acciones derivadas del acoso laboral caducarán en tres (3) años a partir de la fecha en que hayan ocurrido Jas conductas a que hace referencia esta ley".</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la Ley 2466 de 2025, por medio de la cual se modifica parcialmente normas laborales y se adopta una Reforma Laboral para el trabajo decente y digno en Colombia, su Capitulo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III</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w:t>
      </w:r>
      <w:r>
        <w:rPr>
          <w:rFonts w:ascii="Arial;sans-serif" w:hAnsi="Arial;sans-serif"/>
          <w:b w:val="false"/>
          <w:i/>
          <w:caps w:val="false"/>
          <w:smallCaps w:val="false"/>
          <w:color w:val="333333"/>
          <w:spacing w:val="0"/>
          <w:sz w:val="24"/>
        </w:rPr>
        <w:t>Medidas para la eliminación de la violencia, el acoso y la discriminación en el mundo del trabajo</w:t>
      </w:r>
      <w:r>
        <w:rPr>
          <w:rFonts w:ascii="Arial;sans-serif" w:hAnsi="Arial;sans-serif"/>
          <w:b w:val="false"/>
          <w:i w:val="false"/>
          <w:caps w:val="false"/>
          <w:smallCaps w:val="false"/>
          <w:color w:val="333333"/>
          <w:spacing w:val="0"/>
          <w:sz w:val="24"/>
        </w:rPr>
        <w:t xml:space="preserve">", señala en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18</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las medidas para la eliminación de la violencia, el acoso y la discriminación en el mundo del trabajo. Y define que se garantizará el trabajo libre de violencias y de acoso, cualquiera que sea su situación contractual, informales o de la economía popular, las personas en formación, incluidos pasantes y aprendices, las personas voluntarias, las personas en busca de empleo, postulantes a un empleo, las personas despedidas, personas que ejercen la autoridad, las funciones o las responsabilidades de un empleador.</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la. Resolución 2646 de 2008, establece en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14</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las medidas preventivas y correctivas de acoso laboral que deben realizar los empleadores; la Resolución </w:t>
      </w:r>
      <w:hyperlink r:id="rId4">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652</w:t>
        </w:r>
      </w:hyperlink>
      <w:r>
        <w:rPr>
          <w:rFonts w:ascii="Arial;sans-serif" w:hAnsi="Arial;sans-serif"/>
          <w:b w:val="false"/>
          <w:i w:val="false"/>
          <w:caps w:val="false"/>
          <w:smallCaps w:val="false"/>
          <w:color w:val="333333"/>
          <w:spacing w:val="0"/>
          <w:sz w:val="24"/>
        </w:rPr>
        <w:t xml:space="preserve">de 2012, sobre la conformación de los comités de convivencia y la Resolución </w:t>
      </w:r>
      <w:hyperlink r:id="rId5">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1356</w:t>
        </w:r>
      </w:hyperlink>
      <w:r>
        <w:rPr>
          <w:rFonts w:ascii="Arial;sans-serif" w:hAnsi="Arial;sans-serif"/>
          <w:b w:val="false"/>
          <w:i w:val="false"/>
          <w:caps w:val="false"/>
          <w:smallCaps w:val="false"/>
          <w:color w:val="333333"/>
          <w:spacing w:val="0"/>
          <w:sz w:val="24"/>
        </w:rPr>
        <w:t xml:space="preserve">de 2012 que modificó parcialmente la Resolución </w:t>
      </w:r>
      <w:hyperlink r:id="rId6">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652</w:t>
        </w:r>
      </w:hyperlink>
      <w:r>
        <w:rPr>
          <w:rFonts w:ascii="Arial;sans-serif" w:hAnsi="Arial;sans-serif"/>
          <w:b w:val="false"/>
          <w:i w:val="false"/>
          <w:caps w:val="false"/>
          <w:smallCaps w:val="false"/>
          <w:color w:val="333333"/>
          <w:spacing w:val="0"/>
          <w:sz w:val="24"/>
        </w:rPr>
        <w:t>de 2012, relacionada con la conformación y puesta en marcha de los comités de convivencia laboral.</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por medio del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3</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 la Resolución 2646 de 2008, el Ministerio de la Protección Social, establece disposiciones y define responsabilidades para la identificación, evaluación, prevención, intervención y monitoreo permanente de la exposición a factores de riesgo psicosocial en el trabajo y para la determinación del origen de las patologías causadas por el estrés ocupacional, adopta la definición de Acoso Laboral así: "1</w:t>
      </w:r>
      <w:r>
        <w:rPr>
          <w:rFonts w:ascii="Arial;sans-serif" w:hAnsi="Arial;sans-serif"/>
          <w:b w:val="false"/>
          <w:i/>
          <w:caps w:val="false"/>
          <w:smallCaps w:val="false"/>
          <w:color w:val="333333"/>
          <w:spacing w:val="0"/>
          <w:sz w:val="24"/>
        </w:rPr>
        <w:t>)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del mismo, conforme lo establece la Ley 1010 de 2006. (...)".</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14</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 la referida Resolución, contempla como medida preventiva de acoso laboral el </w:t>
      </w:r>
      <w:r>
        <w:rPr>
          <w:rFonts w:ascii="Arial;sans-serif" w:hAnsi="Arial;sans-serif"/>
          <w:b w:val="false"/>
          <w:i/>
          <w:caps w:val="false"/>
          <w:smallCaps w:val="false"/>
          <w:color w:val="333333"/>
          <w:spacing w:val="0"/>
          <w:sz w:val="24"/>
        </w:rPr>
        <w:t>"1.7 Conformar el Comité de Convivencia Laboral y establecer un procedimiento interno confidencial, conciliatorio y efectivo para prevenir las conductas de acoso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Que al constituirse los Comités de Convivencia Laboral como una medida. preventiva de acoso laboral que contribuye a proteger a las y los trabajadores contra los riesgos psicosociales que afectan la salud en los lugares de trabajo, es necesario establecer su conformación y funcionamiento.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rPr>
        <w:t xml:space="preserve">Que conforme a todo lo anteriormente expuesto, se hace necesario modificar las Resoluciones </w:t>
      </w:r>
      <w:hyperlink r:id="rId7">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652</w:t>
        </w:r>
      </w:hyperlink>
      <w:r>
        <w:rPr>
          <w:rFonts w:ascii="Arial;sans-serif" w:hAnsi="Arial;sans-serif"/>
          <w:b w:val="false"/>
          <w:i w:val="false"/>
          <w:caps w:val="false"/>
          <w:smallCaps w:val="false"/>
          <w:color w:val="333333"/>
          <w:spacing w:val="0"/>
          <w:sz w:val="24"/>
        </w:rPr>
        <w:t xml:space="preserve">y </w:t>
      </w:r>
      <w:hyperlink r:id="rId8">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1356</w:t>
        </w:r>
      </w:hyperlink>
      <w:r>
        <w:rPr>
          <w:rFonts w:ascii="Arial;sans-serif" w:hAnsi="Arial;sans-serif"/>
          <w:b w:val="false"/>
          <w:i w:val="false"/>
          <w:caps w:val="false"/>
          <w:smallCaps w:val="false"/>
          <w:color w:val="333333"/>
          <w:spacing w:val="0"/>
          <w:sz w:val="24"/>
        </w:rPr>
        <w:t>de 2012.</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En mérito de lo expuesto,</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RESUELVE:</w:t>
      </w:r>
    </w:p>
    <w:p>
      <w:pPr>
        <w:pStyle w:val="BodyText"/>
        <w:widowControl/>
        <w:bidi w:val="0"/>
        <w:spacing w:before="0" w:after="140" w:line="269" w:lineRule="auto"/>
        <w:ind w:hanging="0" w:start="0" w:end="0"/>
        <w:jc w:val="center"/>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CAPITULO</w:t>
      </w:r>
      <w:bookmarkStart w:id="0" w:name="C.1"/>
      <w:bookmarkEnd w:id="0"/>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I</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Disposiciones generales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1" w:name="1"/>
      <w:bookmarkEnd w:id="1"/>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 </w:t>
      </w:r>
      <w:r>
        <w:rPr>
          <w:rFonts w:ascii="Arial;sans-serif" w:hAnsi="Arial;sans-serif"/>
          <w:b/>
          <w:i/>
          <w:caps w:val="false"/>
          <w:smallCaps w:val="false"/>
          <w:color w:val="333333"/>
          <w:spacing w:val="0"/>
          <w:sz w:val="24"/>
        </w:rPr>
        <w:t>Objeto</w:t>
      </w:r>
      <w:r>
        <w:rPr>
          <w:rFonts w:ascii="Arial;sans-serif" w:hAnsi="Arial;sans-serif"/>
          <w:b w:val="false"/>
          <w:i w:val="false"/>
          <w:caps w:val="false"/>
          <w:smallCaps w:val="false"/>
          <w:color w:val="333333"/>
          <w:spacing w:val="0"/>
          <w:sz w:val="24"/>
        </w:rPr>
        <w:t>. El objeto de la presente, Resolución es definir la conformación, y funcionamiento del Comité de Convivencia Laboral en entidades públicas y empresas privadas, así como establecer la responsabilidad que les asiste a los empleadores públicos y privados y a las Administradoras de Riesgos Laborales frente al desarrollo de las medidas preventivas y correctivas del acoso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2" w:name="2"/>
      <w:bookmarkEnd w:id="2"/>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2°. </w:t>
      </w:r>
      <w:r>
        <w:rPr>
          <w:rFonts w:ascii="Arial;sans-serif" w:hAnsi="Arial;sans-serif"/>
          <w:b/>
          <w:i/>
          <w:caps w:val="false"/>
          <w:smallCaps w:val="false"/>
          <w:color w:val="333333"/>
          <w:spacing w:val="0"/>
          <w:sz w:val="24"/>
        </w:rPr>
        <w:t>Ámbito de aplicación</w:t>
      </w:r>
      <w:r>
        <w:rPr>
          <w:rFonts w:ascii="Arial;sans-serif" w:hAnsi="Arial;sans-serif"/>
          <w:b w:val="false"/>
          <w:i w:val="false"/>
          <w:caps w:val="false"/>
          <w:smallCaps w:val="false"/>
          <w:color w:val="333333"/>
          <w:spacing w:val="0"/>
          <w:sz w:val="24"/>
        </w:rPr>
        <w:t>. La presente Resolución se aplica a todos los empleadores, empresas públicas o privadas, contratantes, contratistas, trabajadores dependientes e independientes, estudiantes y a las entidades administradoras de riesgos laborales, en lo de su competencia.</w:t>
      </w:r>
    </w:p>
    <w:p>
      <w:pPr>
        <w:pStyle w:val="BodyText"/>
        <w:widowControl/>
        <w:bidi w:val="0"/>
        <w:spacing w:before="0" w:after="140" w:line="269" w:lineRule="auto"/>
        <w:ind w:hanging="0" w:start="0" w:end="0"/>
        <w:jc w:val="center"/>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CAPÍTULO</w:t>
      </w:r>
      <w:bookmarkStart w:id="3" w:name="C.2"/>
      <w:bookmarkEnd w:id="3"/>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II</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4" w:name="3"/>
      <w:bookmarkEnd w:id="4"/>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3°. </w:t>
      </w:r>
      <w:r>
        <w:rPr>
          <w:rFonts w:ascii="Arial;sans-serif" w:hAnsi="Arial;sans-serif"/>
          <w:b/>
          <w:i/>
          <w:caps w:val="false"/>
          <w:smallCaps w:val="false"/>
          <w:color w:val="333333"/>
          <w:spacing w:val="0"/>
          <w:sz w:val="24"/>
        </w:rPr>
        <w:t>Conformación</w:t>
      </w:r>
      <w:r>
        <w:rPr>
          <w:rFonts w:ascii="Arial;sans-serif" w:hAnsi="Arial;sans-serif"/>
          <w:b w:val="false"/>
          <w:i w:val="false"/>
          <w:caps w:val="false"/>
          <w:smallCaps w:val="false"/>
          <w:color w:val="333333"/>
          <w:spacing w:val="0"/>
          <w:sz w:val="24"/>
        </w:rPr>
        <w:t>. El Comité de Convivencia Laboral estará compuesto por representantes del empleador y de las y los trabajadores, con sus respectivos suplentes.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Las y los integrantes del Comité podrán contar con competencias actitudinales y comportamentales, tales como respeto, imparcialidad, tolerancia, serenidad, confidencialidad, reserva en el manejo de información y ética; así mismo habilidades de comunicación asertiva, liderazgo y resolución de conflictos.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En las entidades públicas y las empresas privadas con menos de cinco (5) trabajadores, dicho comité estará conformado por un representante de las y los trabajadores y uno (1) del empleador.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En el caso de las entidades públicas y las empresas privadas con más de cinco (5) y menos de veinte (20) trabajadores, dicho comité estará conformado por un (1) representante de las y los trabajadores y uno (1) del empleador, con sus respectivos suplentes.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En el caso de entidades públicas y las empresas privadas con más de veinte (20) trabajadores, el Comité estará conformado por cuatro (4) integrantes, dos (2) representantes de las y los trabajadores y dos (2) del empleador, con sus respectivos suplentes.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Las entidades públicas y empresas privadas podrán de acuerdo con su organización interna designar un mayor número de representantes, los cuales en todo caso deben ser iguales en ambas partes.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Las entidades públicas y las empresas privadas que posean dos (2) o más centros de trabajo deberán conformar los comités de convivencia laboral, teniendo en cuenta su organización interna, para el cumplimiento de lo dispuesto en la presente resolución, uno de nivel central y otro adicional por cada centro de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empleador designará directamente a sus representantes, y las y los trabajadores elegirán los suyos a través de votación secreta que represente la expresión libre, espontánea y auténtica de todas las y los trabajadores, mediante escrutinio público, cuyo procedimiento deberá ser adoptado por cada empresa o entidad pública, e incluirse en la respectiva convocatoria de la elección.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Los representantes del empleador no necesariamente deben ser de nivel directivo, y los de las y los trabajadores no necesariamente de nivel operativo.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Comité de Convivencia Laboral de entidades públicas y empresas privadas no podrá conformarse con trabajadoras o trabajadores a los que se les haya formulado una queja de acoso laboral, o que hayan sido víctimas de acoso laboral, en el año anterior a su conformación.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5" w:name="3.p.1"/>
      <w:bookmarkEnd w:id="5"/>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1</w:t>
      </w:r>
      <w:r>
        <w:rPr>
          <w:rFonts w:ascii="Arial;sans-serif" w:hAnsi="Arial;sans-serif"/>
          <w:b w:val="false"/>
          <w:i w:val="false"/>
          <w:caps w:val="false"/>
          <w:smallCaps w:val="false"/>
          <w:color w:val="333333"/>
          <w:spacing w:val="0"/>
          <w:sz w:val="24"/>
        </w:rPr>
        <w:t>. En el caso de las empresas de servicios temporales, cuando se presenten quejas por presunto acoso laboral formuladas por trabajadoras y/o trabajadores en misión, estas deberán ser tramitadas en primera instancia ante el Comité de Convivencia Laboral de la empresa usuaria, por ser el lugar donde el trabajador desarrolla sus funciones y se configuran las relaciones laborales cotidianas.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Para estos casos, la empresa usuaria deberá activar su Comité de Convivencia Laboral, con la participación de al menos un (1) representante del CCL de la empresa de servicios temporales, garantizando la articulación efectiva entre ambas organizaciones. Esta actuación conjunta deberá respetar los principios de confidencialidad, imparcialidad, debido proceso y no revictimización de la trabajadora o el trabajador.</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6" w:name="3.p.2"/>
      <w:bookmarkEnd w:id="6"/>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2.</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Las empresas de servicios temporales deberán asegurar la existencia de mecanismos de coordinación con sus empresas usuarias para el cumplimiento efectivo de esta disposición, sin que ello implique traslado de responsabilidad frente a las obligaciones propias del empleador.</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7" w:name="4"/>
      <w:bookmarkEnd w:id="7"/>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4: </w:t>
      </w:r>
      <w:r>
        <w:rPr>
          <w:rFonts w:ascii="Arial;sans-serif" w:hAnsi="Arial;sans-serif"/>
          <w:b/>
          <w:i/>
          <w:caps w:val="false"/>
          <w:smallCaps w:val="false"/>
          <w:color w:val="333333"/>
          <w:spacing w:val="0"/>
          <w:sz w:val="24"/>
        </w:rPr>
        <w:t>Reglamento de funcionamiento</w:t>
      </w:r>
      <w:r>
        <w:rPr>
          <w:rFonts w:ascii="Arial;sans-serif" w:hAnsi="Arial;sans-serif"/>
          <w:b w:val="false"/>
          <w:i w:val="false"/>
          <w:caps w:val="false"/>
          <w:smallCaps w:val="false"/>
          <w:color w:val="333333"/>
          <w:spacing w:val="0"/>
          <w:sz w:val="24"/>
        </w:rPr>
        <w:t>: El Comité de Convivencia Laboral, una vez conformado, debe elaborar su propio reglamento el cual establecerá las condiciones de su funcionamiento.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reglamento debe incluir los acuerdos de confidencialidad que se establezcan al interior del Comité y debe ser cumplido por todas las y los integrantes, así como definir los mecanismos y protocolos específicos para asegurar el manejo reservado de la información sensible, tanto durante el tratamiento de los casos como después del cierre de estos.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8" w:name="5"/>
      <w:bookmarkEnd w:id="8"/>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5. </w:t>
      </w:r>
      <w:r>
        <w:rPr>
          <w:rFonts w:ascii="Arial;sans-serif" w:hAnsi="Arial;sans-serif"/>
          <w:b/>
          <w:i/>
          <w:caps w:val="false"/>
          <w:smallCaps w:val="false"/>
          <w:color w:val="333333"/>
          <w:spacing w:val="0"/>
          <w:sz w:val="24"/>
        </w:rPr>
        <w:t>Periodo del Comité de Convivencia Laboral</w:t>
      </w:r>
      <w:r>
        <w:rPr>
          <w:rFonts w:ascii="Arial;sans-serif" w:hAnsi="Arial;sans-serif"/>
          <w:b w:val="false"/>
          <w:i w:val="false"/>
          <w:caps w:val="false"/>
          <w:smallCaps w:val="false"/>
          <w:color w:val="333333"/>
          <w:spacing w:val="0"/>
          <w:sz w:val="24"/>
        </w:rPr>
        <w:t>. El período de vigencia del Comité de Convivencia será de dos (2) años, a partir de la conformación de este, que se contarán desde la fecha de la comunicación de la elección y/o designación de los integrantes.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En caso de retiro del representante principal, podrá asumir las funciones el suplente, sin necesidad de convocar a nuevas elecciones.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9" w:name="5.p.1"/>
      <w:bookmarkEnd w:id="9"/>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1</w:t>
      </w:r>
      <w:r>
        <w:rPr>
          <w:rFonts w:ascii="Arial;sans-serif" w:hAnsi="Arial;sans-serif"/>
          <w:b w:val="false"/>
          <w:i w:val="false"/>
          <w:caps w:val="false"/>
          <w:smallCaps w:val="false"/>
          <w:color w:val="333333"/>
          <w:spacing w:val="0"/>
          <w:sz w:val="24"/>
        </w:rPr>
        <w:t>. En caso de que el número de trabajadores de la empresa varie durante el periodo de vigencia del comité, no será necesario ajustar la conformación del mismo hasta la finalización del período.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10" w:name="5.p.2"/>
      <w:bookmarkEnd w:id="10"/>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2.</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Al finalizar el periodo de vigencia del comité de convivencia laboral, este debe entregar toda la documentación al nuevo comité con el fin de que esta información continue siendo custodiada y se cumpla con las normas de reserva y confidencialidad de la información ya que son datos sensibles.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11" w:name="6"/>
      <w:bookmarkEnd w:id="11"/>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6. </w:t>
      </w:r>
      <w:r>
        <w:rPr>
          <w:rFonts w:ascii="Arial;sans-serif" w:hAnsi="Arial;sans-serif"/>
          <w:b/>
          <w:i/>
          <w:caps w:val="false"/>
          <w:smallCaps w:val="false"/>
          <w:color w:val="333333"/>
          <w:spacing w:val="0"/>
          <w:sz w:val="24"/>
        </w:rPr>
        <w:t>Funciones del Comité de Convivencia Laboral</w:t>
      </w:r>
      <w:r>
        <w:rPr>
          <w:rFonts w:ascii="Arial;sans-serif" w:hAnsi="Arial;sans-serif"/>
          <w:b/>
          <w:i w:val="false"/>
          <w:caps w:val="false"/>
          <w:smallCaps w:val="false"/>
          <w:color w:val="333333"/>
          <w:spacing w:val="0"/>
          <w:sz w:val="24"/>
        </w:rPr>
        <w:t>.</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Comité de Convivencia Laboral es una instancia preventiva de acoso laboral independiente en su funcionamiento que contribuye a proteger a los trabajadores contra los riesgos psicosociales que afectan la salud en los lugares de trabajo, su rol es preventivo, orientador, conciliador y canalizador, por lo anterior, el comité no determina si hay acoso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Los Comité de Convivencia laboral deben cumplir con las funciones señaladas en la normatividad, las cuales deben ser realizadas dentro de los siguientes términos, garantizando el derecho al debido proceso y los principios de Celeridad, Eficacia, Imparcialidad y Confidencialidad, así:</w:t>
      </w:r>
    </w:p>
    <w:tbl>
      <w:tblPr>
        <w:tblW w:w="8505" w:type="dxa"/>
        <w:jc w:val="center"/>
        <w:tblInd w:w="0" w:type="dxa"/>
        <w:tblLayout w:type="fixed"/>
        <w:tblCellMar>
          <w:top w:w="28" w:type="dxa"/>
          <w:start w:w="108" w:type="dxa"/>
          <w:bottom w:w="28" w:type="dxa"/>
          <w:end w:w="108" w:type="dxa"/>
        </w:tblCellMar>
      </w:tblPr>
      <w:tblGrid>
        <w:gridCol w:w="4261"/>
        <w:gridCol w:w="4244"/>
      </w:tblGrid>
      <w:tr>
        <w:trPr/>
        <w:tc>
          <w:tcPr>
            <w:tcW w:w="426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140" w:line="269" w:lineRule="auto"/>
              <w:ind w:hanging="0" w:start="0" w:end="0"/>
              <w:jc w:val="center"/>
              <w:rPr>
                <w:rFonts w:ascii="Arial;sans-serif" w:hAnsi="Arial;sans-serif"/>
                <w:b/>
                <w:sz w:val="20"/>
              </w:rPr>
            </w:pPr>
            <w:r>
              <w:rPr>
                <w:rFonts w:ascii="Arial;sans-serif" w:hAnsi="Arial;sans-serif"/>
                <w:b/>
                <w:sz w:val="20"/>
              </w:rPr>
              <w:t>FUNCIONES</w:t>
            </w:r>
          </w:p>
        </w:tc>
        <w:tc>
          <w:tcPr>
            <w:tcW w:w="4244" w:type="dxa"/>
            <w:tcBorders>
              <w:top w:val="single" w:sz="8" w:space="0" w:color="000000"/>
              <w:bottom w:val="single" w:sz="8" w:space="0" w:color="000000"/>
              <w:end w:val="single" w:sz="8" w:space="0" w:color="000000"/>
            </w:tcBorders>
            <w:tcMar>
              <w:start w:w="0" w:type="dxa"/>
            </w:tcMar>
            <w:vAlign w:val="center"/>
          </w:tcPr>
          <w:p>
            <w:pPr>
              <w:pStyle w:val="TableContents"/>
              <w:bidi w:val="0"/>
              <w:spacing w:before="0" w:after="140" w:line="269" w:lineRule="auto"/>
              <w:ind w:hanging="0" w:start="0" w:end="0"/>
              <w:jc w:val="center"/>
              <w:rPr>
                <w:rFonts w:ascii="Arial;sans-serif" w:hAnsi="Arial;sans-serif"/>
                <w:b/>
                <w:sz w:val="20"/>
              </w:rPr>
            </w:pPr>
            <w:r>
              <w:rPr>
                <w:rFonts w:ascii="Arial;sans-serif" w:hAnsi="Arial;sans-serif"/>
                <w:b/>
                <w:sz w:val="20"/>
              </w:rPr>
              <w:t>TIEMPOS</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1. Recibir y dar trámite a las quejas presentadas en las que se describan situaciones que puedan constituir acoso laboral</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Cinco (5) días calendario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2. Examinar de manera confidencial los casos específicos o puntuales en los que .se formule queja o reclamo que pudieran tipificar conductas o t circunstancias de acoso laboral, al interior de la entidad pública x&gt; empresa privada.</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Cinco (5) días calendario. El Comité para ampliar el termino por diez (10) días calendario, más, previa justificación escrita. En todo caso el termino, máximo no podrá superar los. quince (15) días calendario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3. Escuchar a las partes involucradas de manera individual sobre Ios hechos que dieron lugar a la queja.</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Cinco (5) días calendario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4. Adelantar reuniones con el fin de crearan espacio de diálogo entre las partes involucradas, promoviendo compromisos mutuos para llegar a una solución efectiva de la controversia y formular un plan de mejora concertado entre las partes, para construir, renovar y promover la convivencia laboral, garantizando en todos los casos el principio dé la confidencialidad.</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Entre cinco (5) días, calendario, después de escuchar a las partes de. manera individual. El Comité podrá ampliar el termino por diez (10) días calendario, previa justificación escrita. En todo caso el termino máximo no pobra superar los 15 días calendario.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5. Haber seguimiento a los compromisos adquiridos por las partes involucradas en la queja, verificando su cumplimiento de acuerdo con lo pactado.</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Mensual</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6. En aquellos casos en que no se llegue a un acuerdo entre las partes, no se cumplan las recomendaciones formuladas o la conducta persista, el Comité de Convivencia Laboral, deberá remitir la queja a la Procuraduría General de la Nación o a las Personerías Distritales y Municipales de acuerdo con la circunscripción territorial, tratándose del sector público. En el sector, privado, el Comité de Convivencia Laboral informará a la alta dirección de la empresa, cerrará el caso y la trabajadora o el trabajador puede presentar la queja “ante el inspector de trabajo o demandar ante el juez competente"</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La remisión deberá realizarse máximo a los quince (15) días calendario, una vez, se verifique el incumplimiento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7. Presentar a la alta dirección de la entidad pública o la empresa privada las recomendaciones para el desarrollo efectivo de las medidas preventivas v correctivas-del acoso laboral con copia al trabajador</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Entre cinco (5) y máximo diez (10) días calendario</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8. Hacer seguimiento al cumplimiento de las recomendaciones dadas por el Comité de Convivencia Laboral a las dependencias de gestión del talento humano y Seguridad y Salud en el Trabajo de las empresas e instituciones públicas y privadas.</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Mensual</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9. Elaborar informes trimestrales y un (1) informe anual sobre la gestión del Comité de Convivencia Laboral que incluya estadísticas de las quejas, seguimiento de los casos y recomendaciones, los cuales serán presentados a la alta dirección dé la entidad pública o empresa privada.</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Trimestral/Anual</w:t>
            </w:r>
          </w:p>
        </w:tc>
      </w:tr>
      <w:tr>
        <w:trPr/>
        <w:tc>
          <w:tcPr>
            <w:tcW w:w="4261"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10. Presentar un informe anual de resultados de la gestión del Comité de Convivencia laboral y los informes requeridos por los organismos de control.</w:t>
            </w:r>
          </w:p>
        </w:tc>
        <w:tc>
          <w:tcPr>
            <w:tcW w:w="4244"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Anual</w:t>
            </w:r>
          </w:p>
        </w:tc>
      </w:tr>
    </w:tbl>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12" w:name="6.p.1"/>
      <w:bookmarkEnd w:id="12"/>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1</w:t>
      </w:r>
      <w:r>
        <w:rPr>
          <w:rFonts w:ascii="Arial;sans-serif" w:hAnsi="Arial;sans-serif"/>
          <w:b w:val="false"/>
          <w:i w:val="false"/>
          <w:caps w:val="false"/>
          <w:smallCaps w:val="false"/>
          <w:color w:val="333333"/>
          <w:spacing w:val="0"/>
          <w:sz w:val="24"/>
        </w:rPr>
        <w:t>. En los casos de acoso sexual y en lo pertinente a la Ley 2365 de 2024 "</w:t>
      </w:r>
      <w:r>
        <w:rPr>
          <w:rFonts w:ascii="Arial;sans-serif" w:hAnsi="Arial;sans-serif"/>
          <w:b w:val="false"/>
          <w:i/>
          <w:caps w:val="false"/>
          <w:smallCaps w:val="false"/>
          <w:color w:val="333333"/>
          <w:spacing w:val="0"/>
          <w:sz w:val="24"/>
        </w:rPr>
        <w:t>Por medio de la cual se adoptan medidas de prevención, protección y atención del acoso sexual en el ámbito laboral y en las instituciones de educación superior en Colombia y se dictan otras disposiciones</w:t>
      </w:r>
      <w:r>
        <w:rPr>
          <w:rFonts w:ascii="Arial;sans-serif" w:hAnsi="Arial;sans-serif"/>
          <w:b w:val="false"/>
          <w:i w:val="false"/>
          <w:caps w:val="false"/>
          <w:smallCaps w:val="false"/>
          <w:color w:val="333333"/>
          <w:spacing w:val="0"/>
          <w:sz w:val="24"/>
        </w:rPr>
        <w:t>” “</w:t>
      </w:r>
      <w:r>
        <w:rPr>
          <w:rFonts w:ascii="Arial;sans-serif" w:hAnsi="Arial;sans-serif"/>
          <w:b/>
          <w:i/>
          <w:caps w:val="false"/>
          <w:smallCaps w:val="false"/>
          <w:color w:val="333333"/>
          <w:spacing w:val="0"/>
          <w:sz w:val="24"/>
          <w:u w:val="single"/>
        </w:rPr>
        <w:t>el Comité de Convivencia no es el competente, ya que estas conductas no son conciliables. Para estos casos, la alta dirección de la empresa o el jefe de talento humano debe establecer el procedimiento para recibir las quejas de presunto acoso sexual o violencia por razones de género, y las medidas de atención, prevención y protección.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13" w:name="6.p.2"/>
      <w:bookmarkEnd w:id="13"/>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2</w:t>
      </w:r>
      <w:r>
        <w:rPr>
          <w:rFonts w:ascii="Arial;sans-serif" w:hAnsi="Arial;sans-serif"/>
          <w:b w:val="false"/>
          <w:i w:val="false"/>
          <w:caps w:val="false"/>
          <w:smallCaps w:val="false"/>
          <w:color w:val="333333"/>
          <w:spacing w:val="0"/>
          <w:sz w:val="24"/>
        </w:rPr>
        <w:t>. El procedimiento preventivo para la resolución de las quejas de acoso laboral no podrá extenderse por un periodo superior a sesenta y cinco (65) días calendario, contados a partir de la fecha en que se reciba fa queja formal; por lo tanto, los tiempos aquí detallados no son acumulativos. Estos términos deberán ser definidos en cada caso, de acuerdo con las capacidades de los Comités de Convivencia Laboral de cada entidad pública o empresa privada.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14" w:name="6.p.3"/>
      <w:bookmarkEnd w:id="14"/>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3.</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El plazo establecido en el numeral 5, no está incluido en el procedimiento preventivo para la resolución de las quejas de acoso laboral, ya que es una actividad de seguimiento de los compromisos adquiridos por las partes involucradas en la queja; que se debe realizar de forma mensual.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Parágrafo</w:t>
      </w:r>
      <w:bookmarkStart w:id="15" w:name="6.p.4"/>
      <w:bookmarkEnd w:id="15"/>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4.</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Este procedimiento deberá garantizar que el proceso se lleve a cabo con la debida diligencia y sin demoras injustificadas, enmarcado siempre dentro de los siguientes principios: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i w:val="false"/>
          <w:caps w:val="false"/>
          <w:smallCaps w:val="false"/>
          <w:color w:val="333333"/>
          <w:spacing w:val="0"/>
          <w:sz w:val="24"/>
        </w:rPr>
        <w:t>Celeridad:</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Los procesos deben llevarse a cabo de manera oportuna, evitando dilaciones innecesarias y garantizando que se resuelvan en tiempos razonables.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i w:val="false"/>
          <w:caps w:val="false"/>
          <w:smallCaps w:val="false"/>
          <w:color w:val="333333"/>
          <w:spacing w:val="0"/>
          <w:sz w:val="24"/>
        </w:rPr>
        <w:t>Eficacia</w:t>
      </w:r>
      <w:r>
        <w:rPr>
          <w:rFonts w:ascii="Arial;sans-serif" w:hAnsi="Arial;sans-serif"/>
          <w:b w:val="false"/>
          <w:i w:val="false"/>
          <w:caps w:val="false"/>
          <w:smallCaps w:val="false"/>
          <w:color w:val="333333"/>
          <w:spacing w:val="0"/>
          <w:sz w:val="24"/>
        </w:rPr>
        <w:t>: Las acciones deben ser efectivas para llegar a acuerdo entre las partes y prevenir su repetición.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i w:val="false"/>
          <w:caps w:val="false"/>
          <w:smallCaps w:val="false"/>
          <w:color w:val="333333"/>
          <w:spacing w:val="0"/>
          <w:sz w:val="24"/>
        </w:rPr>
        <w:t>Imparcialidad</w:t>
      </w:r>
      <w:r>
        <w:rPr>
          <w:rFonts w:ascii="Arial;sans-serif" w:hAnsi="Arial;sans-serif"/>
          <w:b w:val="false"/>
          <w:i w:val="false"/>
          <w:caps w:val="false"/>
          <w:smallCaps w:val="false"/>
          <w:color w:val="333333"/>
          <w:spacing w:val="0"/>
          <w:sz w:val="24"/>
        </w:rPr>
        <w:t>: El proceso debe ser imparcial, garantizando que las partes reciban un trato justo y equitativo, sin prejuicios o favoritismos.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i w:val="false"/>
          <w:caps w:val="false"/>
          <w:smallCaps w:val="false"/>
          <w:color w:val="333333"/>
          <w:spacing w:val="0"/>
          <w:sz w:val="24"/>
        </w:rPr>
        <w:t>Confidencialidad</w:t>
      </w:r>
      <w:r>
        <w:rPr>
          <w:rFonts w:ascii="Arial;sans-serif" w:hAnsi="Arial;sans-serif"/>
          <w:b w:val="false"/>
          <w:i w:val="false"/>
          <w:caps w:val="false"/>
          <w:smallCaps w:val="false"/>
          <w:color w:val="333333"/>
          <w:spacing w:val="0"/>
          <w:sz w:val="24"/>
        </w:rPr>
        <w:t>: La información relacionada con la denuncia deberá ser tratada con estricta confidencialidad para proteger la privacidad de las servidoras y los servidores públicos involucrados.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i w:val="false"/>
          <w:caps w:val="false"/>
          <w:smallCaps w:val="false"/>
          <w:color w:val="333333"/>
          <w:spacing w:val="0"/>
          <w:sz w:val="24"/>
        </w:rPr>
        <w:t>No discriminación:</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Todas las personas sin importar sus características sociales, económicas, edad, etnia, sexo, género, orientación sexual, religión, serán tratadas de manera respetuosa sin distinción alguna.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proceso debe ser participativo, transparente y respetuoso de los derechos de todas y todos los implicados, garantizando la confidencialidad, para protegerlos de represalias.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Es importante implementar mecanismos de seguimiento para evaluar la efectividad de los procedimientos y reglamentos adoptados, realizando ajustes cuando sea necesario.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actuar de los Comités de Convivencia. Laboral debe desarrollarse desde un enfoque integrador, teniendo en cuenta los elementos diferenciales de género.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16" w:name="7"/>
      <w:bookmarkEnd w:id="16"/>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7. </w:t>
      </w:r>
      <w:r>
        <w:rPr>
          <w:rFonts w:ascii="Arial;sans-serif" w:hAnsi="Arial;sans-serif"/>
          <w:b/>
          <w:i/>
          <w:caps w:val="false"/>
          <w:smallCaps w:val="false"/>
          <w:color w:val="333333"/>
          <w:spacing w:val="0"/>
          <w:sz w:val="24"/>
        </w:rPr>
        <w:t>Presidente del Comité de Convivencia Laboral.</w:t>
      </w:r>
      <w:r>
        <w:rPr>
          <w:rFonts w:ascii="Arial;sans-serif" w:hAnsi="Arial;sans-serif"/>
          <w:b w:val="false"/>
          <w:i w:val="false"/>
          <w:caps w:val="false"/>
          <w:smallCaps w:val="false"/>
          <w:color w:val="333333"/>
          <w:spacing w:val="0"/>
          <w:sz w:val="24"/>
        </w:rPr>
        <w:t xml:space="preserve"> El Comité de Convivencia Laboral deberá elegir por mutuo acuerdo entre sus integrantes, el presidente o la presidente, quien tendrá las siguientes funciones: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1.</w:t>
      </w:r>
      <w:bookmarkStart w:id="17" w:name="7.n.1"/>
      <w:bookmarkEnd w:id="17"/>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Convocar a las y los integrantes del Comité a las sesiones ordinarias y extraordinarias.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2.</w:t>
      </w:r>
      <w:bookmarkStart w:id="18" w:name="7.n.2"/>
      <w:bookmarkEnd w:id="18"/>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Presidir y orientar las reuniones ordinarias y extraordinarias en forma dinámica y eficaz.</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3.</w:t>
      </w:r>
      <w:bookmarkStart w:id="19" w:name="7.n.3"/>
      <w:bookmarkEnd w:id="19"/>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Tramitar ante la administración de la entidad pública o empresa privada, las recomendaciones aprobadas en el Comité y hacer seguimiento de su cumplimiento de manera mensual.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4.</w:t>
      </w:r>
      <w:bookmarkStart w:id="20" w:name="7.n.4"/>
      <w:bookmarkEnd w:id="20"/>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Gestionar ante la alta dirección de la entidad pública o empresa privada, los recursos requeridos para el funcionamiento del Comité y garantizar la confidencialidad de la información.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5.</w:t>
      </w:r>
      <w:bookmarkStart w:id="21" w:name="7.n.5"/>
      <w:bookmarkEnd w:id="21"/>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Hacer seguimiento al cumplimiento de las funciones del Comité de Convivencia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22" w:name="8"/>
      <w:bookmarkEnd w:id="22"/>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8°. </w:t>
      </w:r>
      <w:r>
        <w:rPr>
          <w:rFonts w:ascii="Arial;sans-serif" w:hAnsi="Arial;sans-serif"/>
          <w:b/>
          <w:i/>
          <w:caps w:val="false"/>
          <w:smallCaps w:val="false"/>
          <w:color w:val="333333"/>
          <w:spacing w:val="0"/>
          <w:sz w:val="24"/>
        </w:rPr>
        <w:t>Secretario del Comité de Convivencia Laboral</w:t>
      </w:r>
      <w:r>
        <w:rPr>
          <w:rFonts w:ascii="Arial;sans-serif" w:hAnsi="Arial;sans-serif"/>
          <w:b w:val="false"/>
          <w:i w:val="false"/>
          <w:caps w:val="false"/>
          <w:smallCaps w:val="false"/>
          <w:color w:val="333333"/>
          <w:spacing w:val="0"/>
          <w:sz w:val="24"/>
        </w:rPr>
        <w:t>. El Comité de Convivencia Laboral deberá elegir entre sus integrantes el secretario o la secretaria, por mutuo acuerdo, quien tendrá las siguientes funciones: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1.</w:t>
      </w:r>
      <w:bookmarkStart w:id="23" w:name="8.n.1"/>
      <w:bookmarkEnd w:id="23"/>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Recibir y dar trámite a las quejas presentadas por escrito en las que se describan las situaciones que puedan constituir acoso laboral, asi como las pruebas que las soportan.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2.</w:t>
      </w:r>
      <w:bookmarkStart w:id="24" w:name="8.n.2"/>
      <w:bookmarkEnd w:id="24"/>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Enviar por medio físico o electrónico á las y los integrantes del Comité la convocatoria realizada por el presidente a las sesiones ordinarias y extraordinarias, indicando el día, la hora y el lugar de la reunión,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3.</w:t>
      </w:r>
      <w:bookmarkStart w:id="25" w:name="8.n.3"/>
      <w:bookmarkEnd w:id="25"/>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Citar individualmente a cada una de las partes involucradas en las quejas, con el fin de escuchar los hechos que dieron lugar a la misma.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4.</w:t>
      </w:r>
      <w:bookmarkStart w:id="26" w:name="8.n.4"/>
      <w:bookmarkEnd w:id="26"/>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Citar conjuntamente a las y los trabajadores involucrados en las quejas con el fin de establecer compromisos de convivencia.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5.</w:t>
      </w:r>
      <w:bookmarkStart w:id="27" w:name="8.n.5"/>
      <w:bookmarkEnd w:id="27"/>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Llevar el archivo de las actas, quejas presentadas, la documentación soporte y velar por la reserva, custodia y confidencialidad de la información.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6.</w:t>
      </w:r>
      <w:bookmarkStart w:id="28" w:name="8.n.6"/>
      <w:bookmarkEnd w:id="28"/>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Elaborar el orden del día y las actas de cada una de las sesiones del Comité.</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7.</w:t>
      </w:r>
      <w:bookmarkStart w:id="29" w:name="8.n.7"/>
      <w:bookmarkEnd w:id="29"/>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Enviar las comunicaciones con las recomendaciones dadas por el Cemité a las diferentes dependencias de la entidad pública o empresa privada.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8.</w:t>
      </w:r>
      <w:bookmarkStart w:id="30" w:name="8.n.8"/>
      <w:bookmarkEnd w:id="30"/>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Citar a reuniones y solicitar los soportes requeridos para hacer seguimiento al cumplimiento de los compromisos adquiridos por cada una de las partes involucradas.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rPr>
        <w:t>9.</w:t>
      </w:r>
      <w:bookmarkStart w:id="31" w:name="8.n.9"/>
      <w:bookmarkEnd w:id="31"/>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Remitir a la alta dirección de la entidad pública o empresa privada, los informes trimestrales sobre la gestión del Comité que incluya estadísticas de las quejas, seguimiento de los casos y recomendaciones.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El rol de secretaria o secretario del comité puede ser ejercido de manera alterna por cada uno de los integrantes, previo acuerdo y designación formal en reunión del Comité. El integrante designado deberá asumir las funciones durante el periodo acordado.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2" w:name="9"/>
      <w:bookmarkEnd w:id="32"/>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9°. </w:t>
      </w:r>
      <w:r>
        <w:rPr>
          <w:rFonts w:ascii="Arial;sans-serif" w:hAnsi="Arial;sans-serif"/>
          <w:b/>
          <w:i/>
          <w:caps w:val="false"/>
          <w:smallCaps w:val="false"/>
          <w:color w:val="333333"/>
          <w:spacing w:val="0"/>
          <w:sz w:val="24"/>
        </w:rPr>
        <w:t>Reuniones ordinarias:</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El Comité de Convivencia Laboral, se reunirá ordinariamente de forma mensual para el desarrollo de actividades administrativas como la elaboración de informes, seguimiento a los compromisos establecidos por las partes involucradas en los casos y formulación de recomendaciones al área de talento humano y seguridad y salud en el trabajo. Las reuniones sesionarán con la mitad más uno de sus integrantes.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3" w:name="10"/>
      <w:bookmarkEnd w:id="33"/>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10°. </w:t>
      </w:r>
      <w:r>
        <w:rPr>
          <w:rFonts w:ascii="Arial;sans-serif" w:hAnsi="Arial;sans-serif"/>
          <w:b/>
          <w:i/>
          <w:caps w:val="false"/>
          <w:smallCaps w:val="false"/>
          <w:color w:val="333333"/>
          <w:spacing w:val="0"/>
          <w:sz w:val="24"/>
        </w:rPr>
        <w:t>Reuniones extraordinarias</w:t>
      </w:r>
      <w:r>
        <w:rPr>
          <w:rFonts w:ascii="Arial;sans-serif" w:hAnsi="Arial;sans-serif"/>
          <w:b w:val="false"/>
          <w:i w:val="false"/>
          <w:caps w:val="false"/>
          <w:smallCaps w:val="false"/>
          <w:color w:val="333333"/>
          <w:spacing w:val="0"/>
          <w:sz w:val="24"/>
        </w:rPr>
        <w:t>: El-Comité de Convivencia Laboral se reunirá extraordinariamente cada vez que se reciba una queja de acoso laboral para adelantar el procedimiento preventivo para la resolución de estas.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rPr>
      </w:pPr>
      <w:r>
        <w:rPr>
          <w:rFonts w:ascii="Arial;sans-serif" w:hAnsi="Arial;sans-serif"/>
          <w:b w:val="false"/>
          <w:i w:val="false"/>
          <w:caps w:val="false"/>
          <w:smallCaps w:val="false"/>
          <w:color w:val="333333"/>
          <w:spacing w:val="0"/>
          <w:sz w:val="24"/>
        </w:rPr>
        <w:t>Las reuniones extraordinarias serán convocadas por la secretaria técnica.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4" w:name="11"/>
      <w:bookmarkEnd w:id="34"/>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11°. </w:t>
      </w:r>
      <w:r>
        <w:rPr>
          <w:rFonts w:ascii="Arial;sans-serif" w:hAnsi="Arial;sans-serif"/>
          <w:b/>
          <w:i/>
          <w:caps w:val="false"/>
          <w:smallCaps w:val="false"/>
          <w:color w:val="333333"/>
          <w:spacing w:val="0"/>
          <w:sz w:val="24"/>
        </w:rPr>
        <w:t>Procedimiento preventivo</w:t>
      </w:r>
      <w:r>
        <w:rPr>
          <w:rFonts w:ascii="Arial;sans-serif" w:hAnsi="Arial;sans-serif"/>
          <w:b w:val="false"/>
          <w:i w:val="false"/>
          <w:caps w:val="false"/>
          <w:smallCaps w:val="false"/>
          <w:color w:val="333333"/>
          <w:spacing w:val="0"/>
          <w:sz w:val="24"/>
        </w:rPr>
        <w:t>. El procedimiento preventivo contempla las siguientes acciones:</w:t>
      </w:r>
    </w:p>
    <w:tbl>
      <w:tblPr>
        <w:tblW w:w="8505" w:type="dxa"/>
        <w:jc w:val="center"/>
        <w:tblInd w:w="0" w:type="dxa"/>
        <w:tblLayout w:type="fixed"/>
        <w:tblCellMar>
          <w:top w:w="28" w:type="dxa"/>
          <w:start w:w="108" w:type="dxa"/>
          <w:bottom w:w="28" w:type="dxa"/>
          <w:end w:w="108" w:type="dxa"/>
        </w:tblCellMar>
      </w:tblPr>
      <w:tblGrid>
        <w:gridCol w:w="8505"/>
      </w:tblGrid>
      <w:tr>
        <w:trPr/>
        <w:tc>
          <w:tcPr>
            <w:tcW w:w="8505"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1, Recibir y dar trámite a las quejas presentadas en las que se describan situaciones que puedan constituir acoso laboral.</w:t>
            </w:r>
          </w:p>
        </w:tc>
      </w:tr>
      <w:tr>
        <w:trPr/>
        <w:tc>
          <w:tcPr>
            <w:tcW w:w="8505"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2. Examinar de manera confidencial los casos específicos o puntuales en los que se formule queja o reclamo, que pudieran tipificar conductas o circunstancias de acoso laboral, al interior de la entidad pública o empresa privada.</w:t>
            </w:r>
          </w:p>
        </w:tc>
      </w:tr>
      <w:tr>
        <w:trPr/>
        <w:tc>
          <w:tcPr>
            <w:tcW w:w="8505"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3. Escuchar a las partes involucradas de manera individual sobre los hechos que dieron lugar a la queja</w:t>
            </w:r>
          </w:p>
        </w:tc>
      </w:tr>
      <w:tr>
        <w:trPr/>
        <w:tc>
          <w:tcPr>
            <w:tcW w:w="8505"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4. Adelantar reuniones con el fin de crear un espacio de diálogo entre las. partes involucradas, promoviendo compromisos mutuos para llegar a una solución efectiva de las controversias; y formular un plan de mejora concertado entre las partes, para construir, renovar y promover la convivencia laboral, garantizando en todos los casos el principio de la confidencialidad</w:t>
            </w:r>
          </w:p>
        </w:tc>
      </w:tr>
      <w:tr>
        <w:trPr/>
        <w:tc>
          <w:tcPr>
            <w:tcW w:w="8505"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5. En aquellos casos en que no se llegue a-un acuerdo entre las partes, no se cumplan las recomendaciones formuladas o la conducta persista, el Comité de Convivencia Laboral, deberá remitir la queja a la Procuraduría General dé la Nación o a las Personerías Distritales y Municipales, de acuerdo con la circunscripción territorial, tratándose del sector público. En el sector privado, el Comité de Convivencia Laboral, informará a la alta -dirección de la empresa, cerrará el caso y la o el - trabajador puede presentar la queja ante el inspector de trabajo o demandar ante el juez competente</w:t>
            </w:r>
          </w:p>
        </w:tc>
      </w:tr>
      <w:tr>
        <w:trPr/>
        <w:tc>
          <w:tcPr>
            <w:tcW w:w="8505" w:type="dxa"/>
            <w:tcBorders>
              <w:bottom w:val="single" w:sz="8" w:space="0" w:color="000000"/>
              <w:end w:val="single" w:sz="8" w:space="0" w:color="000000"/>
            </w:tcBorders>
            <w:tcMar>
              <w:top w:w="0" w:type="dxa"/>
              <w:start w:w="0" w:type="dxa"/>
            </w:tcMar>
            <w:vAlign w:val="center"/>
          </w:tcPr>
          <w:p>
            <w:pPr>
              <w:pStyle w:val="TableContents"/>
              <w:bidi w:val="0"/>
              <w:spacing w:before="0" w:after="140" w:line="269" w:lineRule="auto"/>
              <w:ind w:hanging="0" w:start="0" w:end="0"/>
              <w:jc w:val="both"/>
              <w:rPr>
                <w:rFonts w:ascii="Arial;sans-serif" w:hAnsi="Arial;sans-serif"/>
                <w:sz w:val="20"/>
              </w:rPr>
            </w:pPr>
            <w:r>
              <w:rPr>
                <w:rFonts w:ascii="Arial;sans-serif" w:hAnsi="Arial;sans-serif"/>
                <w:sz w:val="20"/>
              </w:rPr>
              <w:t>6. Presentar a la alta dirección de la entidad pública o la empresa privada las recomendaciones para el desarrollo efectivo de las medidas preventivas y correctivas del acoso laboral, así como el informe anual de resultados de la gestión del Comité de Convivencia laboral y los informes requeridos por los organismos de control</w:t>
            </w:r>
          </w:p>
        </w:tc>
      </w:tr>
    </w:tbl>
    <w:p>
      <w:pPr>
        <w:pStyle w:val="BodyText"/>
        <w:widowControl/>
        <w:bidi w:val="0"/>
        <w:spacing w:before="0" w:after="140" w:line="269" w:lineRule="auto"/>
        <w:ind w:hanging="0" w:start="0" w:end="0"/>
        <w:jc w:val="center"/>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CAPÍTULO</w:t>
      </w:r>
      <w:bookmarkStart w:id="35" w:name="C.3"/>
      <w:bookmarkEnd w:id="35"/>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III</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Responsabilidad en el desarrollo de las medidas preventivas y correctivas de acoso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6" w:name="12"/>
      <w:bookmarkEnd w:id="36"/>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12°. </w:t>
      </w:r>
      <w:r>
        <w:rPr>
          <w:rFonts w:ascii="Arial;sans-serif" w:hAnsi="Arial;sans-serif"/>
          <w:b/>
          <w:i/>
          <w:caps w:val="false"/>
          <w:smallCaps w:val="false"/>
          <w:color w:val="333333"/>
          <w:spacing w:val="0"/>
          <w:sz w:val="24"/>
        </w:rPr>
        <w:t>Responsabilidad de los Empleadores Públicos y Privados</w:t>
      </w:r>
      <w:r>
        <w:rPr>
          <w:rFonts w:ascii="Arial;sans-serif" w:hAnsi="Arial;sans-serif"/>
          <w:b w:val="false"/>
          <w:i w:val="false"/>
          <w:caps w:val="false"/>
          <w:smallCaps w:val="false"/>
          <w:color w:val="333333"/>
          <w:spacing w:val="0"/>
          <w:sz w:val="24"/>
        </w:rPr>
        <w:t>. Las entidades públicas y las empresas privadas, a través de la dependencia responsable de gestión del talento humano y el Sistema de Gestión de Seguridad y Salud en el Trabajo, deben desarrollar las siguientes medidas preventivas y correctivas de acoso laboral, con el fin de promover un excelente ambiente de convivencia laboral, fomentando relaciones sociales positivas, el bienestar y la salud mental de todas y todos los trabajadores:</w:t>
      </w:r>
    </w:p>
    <w:p>
      <w:pPr>
        <w:pStyle w:val="BodyText"/>
        <w:widowControl/>
        <w:bidi w:val="0"/>
        <w:spacing w:before="0" w:after="140" w:line="269" w:lineRule="auto"/>
        <w:ind w:hanging="0" w:start="0" w:end="0"/>
        <w:jc w:val="both"/>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Medidas preventivas: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Formular una política clara dirigida a prevenir el acoso laboral que incluya el compromiso, por parte del empleador, de promover un ambiente de convivencia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Elaborar manuales de convivencia, en los que se identifiquen las conductas no aceptables en la entidad o empresa.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Realizar acciones de prevención, visibilizando el acoso laboral desde una perspectiva de género, incluyendo las violencias contra las mujeres, las causas que las originan; estereotipos, prejuicios de género.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Realizar acciones de capacitación sobre no discriminación por temas de credo, origén, raza, etc.</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Realizar actividades de sensibilización sobre acoso laboral y sus consecuencias, con el fin de que se rechacen estas prácticas y se respalde la dignidad e integridad de las personas en el trabajo; teniendo en cuenta los enfoques de género, diferencial e interseccional para el reconocimiento y respeto de los derechos laborales.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Realizar actividades de capacitación sobre resolución de conflictos, comunicación asertiva y desarrollo de habilidades sociales para la concertación, negociación y competencias blandas dirigidas a los niveles directivos, mandos medios y a las y los trabajadores que forman parte del comité de convivencia laboral, para llegar a una solución efectiva de, las controversias.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Realizar seguimiento y vigilancia periódica del acoso laboral, garantizando la confidencialidad de la información.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Desarrollar actividades dirigidas a fomentar el apoyo social, trabajo en equipo, comunicación armónica y promoción de relaciones sociales positivas, entre las y los trabajadores de todos los niveles jerárquicos de la empresa.</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Conformar el Comité de Convivencia Laboral y establecer un procedimiento interno confidencial, conciliatorio y efectivo para prevenir las conductas de acoso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Establecer el procedimiento para formular la queja, señalando las formas a través de las cuales se pueden denunciar los hechos constitutivos, de presunto, acoso laboral, garantizando la confidencialidad y el respeto por las y los trabajadores.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Capacitar en forma conjunta con la ARL a la brigada de emergencias, al comité paritario de seguridad y salud en el trabajo, a los lideres del sistema de gestión de seguridad y salud en el trabajo y al comité de convivencia laboral para brindar primeros auxilios psicológicos a las y los trabajadores en casos de crisis.</w:t>
      </w:r>
    </w:p>
    <w:p>
      <w:pPr>
        <w:pStyle w:val="BodyText"/>
        <w:widowControl/>
        <w:bidi w:val="0"/>
        <w:spacing w:before="0" w:after="140" w:line="269" w:lineRule="auto"/>
        <w:ind w:hanging="0" w:start="0" w:end="0"/>
        <w:jc w:val="both"/>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Medidas correctivas: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Implementar acciones de intervención y control específicas de factores de riesgo psicosociales relacionados con violencia en el trabajo, fomentando una cultura de convivencia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Promover la participación de todas y todos los trabajadores en la definición de estrategias de intervención frente a los factores de riesgo que están generando violencia en el trabajo.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Facilitar el traslado de las y los trabajadores a otra dependencia de la entidad, cuando el médico laboral de là EPS, el médico tratante o el Comité de Convivencia. lo recomienden; garantizando adecuadas condiciones de trabajo y procurando un clima laboral positivo.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Disponer de un espacio de atención presencial o no presencial (teléfono, whatsapp, redes sociales, otros) de ayuda, intervención y/o soporte en crisis, que brinde primeros auxilios psicológicos, a las y los trabajadores que hayan presentado quejas de acoso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Socializar las rutas de atención para la gestión de las necesidades en salud mental con el fin de que las y los trabajadores que requieran atención psicológica y psiquiátrica puedan tener acceso a estos servicios, promoviendo su salud y bienestar.</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Atender las recomendaciones para el desarrollo efectivo de las medidas preventivas y correctivas del acoso laboral que formule el Comité de Convivencia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7" w:name="13"/>
      <w:bookmarkEnd w:id="37"/>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13°. </w:t>
      </w:r>
      <w:r>
        <w:rPr>
          <w:rFonts w:ascii="Arial;sans-serif" w:hAnsi="Arial;sans-serif"/>
          <w:b/>
          <w:i/>
          <w:caps w:val="false"/>
          <w:smallCaps w:val="false"/>
          <w:color w:val="333333"/>
          <w:spacing w:val="0"/>
          <w:sz w:val="24"/>
        </w:rPr>
        <w:t>Recursos para el funcionamiento del Comité</w:t>
      </w:r>
      <w:r>
        <w:rPr>
          <w:rFonts w:ascii="Arial;sans-serif" w:hAnsi="Arial;sans-serif"/>
          <w:b w:val="false"/>
          <w:i w:val="false"/>
          <w:caps w:val="false"/>
          <w:smallCaps w:val="false"/>
          <w:color w:val="333333"/>
          <w:spacing w:val="0"/>
          <w:sz w:val="24"/>
        </w:rPr>
        <w:t>. Para garantizar el cumplimiento de las funciones del Comité de Convivencia Laboral, las entidades públicas y empresas privadas, deben realizar las siguientes acciones: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Asignar un espacio físico para las reuniones y demás actividades del Comité de Convivencia Laboral, así como los elementos para el manejo reservado de la documentación.</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Disponer de los recursos financieros y técnicos necesarios para su funcionamiento.</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Otorgar a los integrantes del Comité de Convivencia Laboral, los tiempos requeridos para el desarrollo de sus funciones, durante la jornada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Artículo</w:t>
      </w:r>
      <w:bookmarkStart w:id="38" w:name="14"/>
      <w:bookmarkEnd w:id="38"/>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 xml:space="preserve">14°. </w:t>
      </w:r>
      <w:r>
        <w:rPr>
          <w:rFonts w:ascii="Arial;sans-serif" w:hAnsi="Arial;sans-serif"/>
          <w:b/>
          <w:i/>
          <w:caps w:val="false"/>
          <w:smallCaps w:val="false"/>
          <w:color w:val="333333"/>
          <w:spacing w:val="0"/>
          <w:sz w:val="24"/>
        </w:rPr>
        <w:t>Responsabilidad de las Administradoras de Riesgos Laborales (ARL).</w:t>
      </w:r>
      <w:r>
        <w:rPr>
          <w:rFonts w:ascii="Calibri;sans-serif" w:hAnsi="Calibri;sans-serif"/>
          <w:b w:val="false"/>
          <w:i w:val="false"/>
          <w:caps w:val="false"/>
          <w:smallCaps w:val="false"/>
          <w:color w:val="333333"/>
          <w:spacing w:val="0"/>
          <w:sz w:val="22"/>
        </w:rPr>
        <w:t xml:space="preserve"> </w:t>
      </w:r>
      <w:r>
        <w:rPr>
          <w:rFonts w:ascii="Arial;sans-serif" w:hAnsi="Arial;sans-serif"/>
          <w:b w:val="false"/>
          <w:i w:val="false"/>
          <w:caps w:val="false"/>
          <w:smallCaps w:val="false"/>
          <w:color w:val="333333"/>
          <w:spacing w:val="0"/>
          <w:sz w:val="24"/>
        </w:rPr>
        <w:t>Con base en la información disponible en las entidades públicas o empresas privadas y teniendo en cuenta los criterios para la intervención de factores de riesgo psicosociales, las Administradoras de Riesgos Laborales, deben realizar las siguientes acciones y reportarlas al Ministerio del Trabajo de forma mensual: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Llevar a cabo acciones de asesoría ý asistencia técnica a sus empresas afiliadas, para el desarrolle de las medidas preventivas y correctivas del acoso laboral.</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Desarrollar acciones de promoción de la salud mental, socialización de las rutas y canalización hacia los servicios de atención a las trabajadoras y trabajadores que lo requieran, en el marco del acompañamiento y apoyo a sus empresas afiliadas.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Desarrollar acciones de prevención de la violencia en el trabajo, acoso laboral desde una perspectiva de género, incluyendo las violencias contra las mujeres en el ámbito laboral y teniendo en cuenta los enfoques de género, diferencial e interseccional para el reconocimiento y respeto de los derechos laborales.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Brindar apoyo emocional no presencial de escucha y orientación en situaciones de crisis a través de diferentes canales de interacción (teléfono, WhatsApp, redes sociales, otros), mediante estrategias de escucha activa y orientación psicológica que contribuyan a la superación de la afectación en salud mental y bienestar de las y los trabajadores de diferentes sectores económicos.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Brindar asesoría y capacitación a los miembros del comité de convivencia laboral para el desarrollo y fortalecimiento de competencias comportamentales y actitudinales tales como respeto, imparcialidad, tolerancia, serenidad, confidencialidad, reserva en el manejo de información, ética y habilidades de comunicación asertiva, liderazgo y resolución de conflictos.</w:t>
      </w:r>
    </w:p>
    <w:p>
      <w:pPr>
        <w:pStyle w:val="BodyText"/>
        <w:widowControl/>
        <w:bidi w:val="0"/>
        <w:spacing w:before="0" w:after="140" w:line="269" w:lineRule="auto"/>
        <w:ind w:hanging="0" w:start="0" w:end="0"/>
        <w:jc w:val="both"/>
        <w:rPr>
          <w:rFonts w:ascii="Calibri;sans-serif" w:hAnsi="Calibri;sans-serif"/>
          <w:b w:val="false"/>
          <w:i w:val="false"/>
          <w:caps w:val="false"/>
          <w:smallCaps w:val="false"/>
          <w:color w:val="333333"/>
          <w:spacing w:val="0"/>
          <w:sz w:val="22"/>
        </w:rPr>
      </w:pPr>
      <w:r>
        <w:rPr>
          <w:rFonts w:ascii="Symbol" w:hAnsi="Symbol"/>
          <w:b w:val="false"/>
          <w:i w:val="false"/>
          <w:caps w:val="false"/>
          <w:smallCaps w:val="false"/>
          <w:color w:val="333333"/>
          <w:spacing w:val="0"/>
          <w:sz w:val="24"/>
        </w:rPr>
        <w:t xml:space="preserve">- </w:t>
      </w:r>
      <w:r>
        <w:rPr>
          <w:rFonts w:ascii="Arial;sans-serif" w:hAnsi="Arial;sans-serif"/>
          <w:b w:val="false"/>
          <w:i w:val="false"/>
          <w:caps w:val="false"/>
          <w:smallCaps w:val="false"/>
          <w:color w:val="333333"/>
          <w:spacing w:val="0"/>
          <w:sz w:val="24"/>
        </w:rPr>
        <w:t>Capacitar en forma conjunta con la ARL a la brigada de emergencias, al comité paritario de seguridad y salud en el trabajo, a los líderes del sistema de gestión de seguridad y salud en el trabajo y al comité de convivencia laboral para brindar primeros auxilios psicológicos a las y los trabajadores en casos de crisis.</w:t>
      </w:r>
    </w:p>
    <w:p>
      <w:pPr>
        <w:pStyle w:val="BodyText"/>
        <w:widowControl/>
        <w:bidi w:val="0"/>
        <w:spacing w:before="0" w:after="140" w:line="269" w:lineRule="auto"/>
        <w:ind w:hanging="0" w:start="0" w:end="0"/>
        <w:jc w:val="center"/>
        <w:rPr>
          <w:rFonts w:ascii="Calibri;sans-serif" w:hAnsi="Calibri;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rPr>
        <w:t>CAPÍTULO</w:t>
      </w:r>
      <w:bookmarkStart w:id="39" w:name="C.4"/>
      <w:bookmarkEnd w:id="39"/>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IV</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Disposiciones finales</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rPr>
        <w:t>Artículo</w:t>
      </w:r>
      <w:bookmarkStart w:id="40" w:name="15"/>
      <w:bookmarkEnd w:id="40"/>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15°. Sanciones</w:t>
      </w:r>
      <w:r>
        <w:rPr>
          <w:rFonts w:ascii="Arial;sans-serif" w:hAnsi="Arial;sans-serif"/>
          <w:b w:val="false"/>
          <w:i w:val="false"/>
          <w:caps w:val="false"/>
          <w:smallCaps w:val="false"/>
          <w:color w:val="333333"/>
          <w:spacing w:val="0"/>
          <w:sz w:val="24"/>
        </w:rPr>
        <w:t xml:space="preserve">. El incumplimiento a lo establecido en la normatividad legal vigente será sancionado de conformidad con lo dispuesto en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91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del Decreto 1295 de 1994, modificado parcialmente por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115</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del Decreto 2150 de 1995 y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13</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 la Ley 1562 de 2012, en armonía con el Capítulo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11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del Título 4, de la Parte 2, del Libro 2, del Decreto 1072 de 2015. La investigación administrativa y la sanción serán de competencia de las Direcciones Territoriales del Ministerio del Trabajo en los términos del mencionado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91</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del Decreto 1295 de 1994, sin perjuicio del poder preferente de que trata el artículo </w:t>
      </w: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r>
      <w:r>
        <w:rPr>
          <w:rStyle w:val="Hyperlink"/>
          <w:rFonts w:ascii="Arial;sans-serif" w:hAnsi="Arial;sans-serif"/>
          <w:b w:val="false"/>
          <w:i w:val="false"/>
          <w:caps w:val="false"/>
          <w:smallCaps w:val="false"/>
          <w:strike w:val="false"/>
          <w:dstrike w:val="false"/>
          <w:color w:val="0000FF"/>
          <w:spacing w:val="0"/>
          <w:sz w:val="24"/>
          <w:u w:val="none"/>
          <w:effect w:val="none"/>
        </w:rPr>
        <w:t>32</w:t>
      </w:r>
      <w:r>
        <w:rPr>
          <w:rStyle w:val="Hyperlink"/>
          <w:rFonts w:ascii="Arial;sans-serif" w:hAnsi="Arial;sans-serif"/>
          <w:b w:val="false"/>
          <w:i w:val="false"/>
          <w:caps w:val="false"/>
          <w:smallCaps w:val="false"/>
          <w:strike w:val="false"/>
          <w:dstrike w:val="false"/>
          <w:color w:val="0000FF"/>
          <w:spacing w:val="0"/>
          <w:sz w:val="24"/>
          <w:u w:val="none"/>
          <w:effect w:val="none"/>
        </w:rPr>
      </w:r>
      <w:r>
        <w:rPr>
          <w:rFonts w:ascii="Arial;sans-serif" w:hAnsi="Arial;sans-serif"/>
          <w:b w:val="false"/>
          <w:i w:val="false"/>
          <w:caps w:val="false"/>
          <w:smallCaps w:val="false"/>
          <w:color w:val="333333"/>
          <w:spacing w:val="0"/>
          <w:sz w:val="24"/>
        </w:rPr>
        <w:t xml:space="preserve"> de la Ley 1562 de 2012.</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rPr>
        <w:t>Artículo</w:t>
      </w:r>
      <w:bookmarkStart w:id="41" w:name="16"/>
      <w:bookmarkEnd w:id="41"/>
      <w:r>
        <w:rPr>
          <w:rFonts w:ascii="Calibri;sans-serif" w:hAnsi="Calibri;sans-serif"/>
          <w:b w:val="false"/>
          <w:i w:val="false"/>
          <w:caps w:val="false"/>
          <w:smallCaps w:val="false"/>
          <w:color w:val="333333"/>
          <w:spacing w:val="0"/>
          <w:sz w:val="22"/>
        </w:rPr>
        <w:t xml:space="preserve"> </w:t>
      </w:r>
      <w:r>
        <w:rPr>
          <w:rFonts w:ascii="Arial;sans-serif" w:hAnsi="Arial;sans-serif"/>
          <w:b/>
          <w:i w:val="false"/>
          <w:caps w:val="false"/>
          <w:smallCaps w:val="false"/>
          <w:color w:val="333333"/>
          <w:spacing w:val="0"/>
          <w:sz w:val="24"/>
        </w:rPr>
        <w:t>16°. Vigencia</w:t>
      </w:r>
      <w:r>
        <w:rPr>
          <w:rFonts w:ascii="Arial;sans-serif" w:hAnsi="Arial;sans-serif"/>
          <w:b w:val="false"/>
          <w:i w:val="false"/>
          <w:caps w:val="false"/>
          <w:smallCaps w:val="false"/>
          <w:color w:val="333333"/>
          <w:spacing w:val="0"/>
          <w:sz w:val="24"/>
        </w:rPr>
        <w:t xml:space="preserve">. La presente Resolución rige a partir de su publicación y deroga las Resoluciones </w:t>
      </w:r>
      <w:hyperlink r:id="rId9">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652</w:t>
        </w:r>
      </w:hyperlink>
      <w:r>
        <w:rPr>
          <w:rFonts w:ascii="Arial;sans-serif" w:hAnsi="Arial;sans-serif"/>
          <w:b w:val="false"/>
          <w:i w:val="false"/>
          <w:caps w:val="false"/>
          <w:smallCaps w:val="false"/>
          <w:color w:val="333333"/>
          <w:spacing w:val="0"/>
          <w:sz w:val="24"/>
        </w:rPr>
        <w:t xml:space="preserve">y </w:t>
      </w:r>
      <w:hyperlink r:id="rId10">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rPr>
          <w:t>1356</w:t>
        </w:r>
      </w:hyperlink>
      <w:r>
        <w:rPr>
          <w:rFonts w:ascii="Arial;sans-serif" w:hAnsi="Arial;sans-serif"/>
          <w:b w:val="false"/>
          <w:i w:val="false"/>
          <w:caps w:val="false"/>
          <w:smallCaps w:val="false"/>
          <w:color w:val="333333"/>
          <w:spacing w:val="0"/>
          <w:sz w:val="24"/>
        </w:rPr>
        <w:t>de 2012.</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PUBLÍQUESE Y CÚMPLASE.</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Dada en Bogotá, D.C. a los 01 días del mes de septiembre del año 2025.</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ANTONIO ERESMIÐ SANGUINO PÁEZ</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rPr>
      </w:pPr>
      <w:r>
        <w:rPr>
          <w:rFonts w:ascii="Arial;sans-serif" w:hAnsi="Arial;sans-serif"/>
          <w:b/>
          <w:i w:val="false"/>
          <w:caps w:val="false"/>
          <w:smallCaps w:val="false"/>
          <w:color w:val="333333"/>
          <w:spacing w:val="0"/>
          <w:sz w:val="24"/>
        </w:rPr>
        <w:t>Ministro del Trabajo</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altName w:val="sans-serif"/>
    <w:charset w:val="01"/>
    <w:family w:val="auto"/>
    <w:pitch w:val="default"/>
  </w:font>
  <w:font w:name="Calibri">
    <w:altName w:val="sans-serif"/>
    <w:charset w:val="01"/>
    <w:family w:val="auto"/>
    <w:pitch w:val="default"/>
  </w:font>
  <w:font w:name="Symbol">
    <w:charset w:val="01"/>
    <w:family w:val="auto"/>
    <w:pitch w:val="default"/>
  </w:font>
</w:fonts>
</file>

<file path=word/settings.xml><?xml version="1.0" encoding="utf-8"?>
<w:settings xmlns:w="http://schemas.openxmlformats.org/wordprocessingml/2006/main">
  <w:zoom w:percent="84"/>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iberation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lcaldiabogota.gov.co/sisjur/normas/Norma1.jsp?i=47374" TargetMode="External"/><Relationship Id="rId3" Type="http://schemas.openxmlformats.org/officeDocument/2006/relationships/hyperlink" Target="https://www.alcaldiabogota.gov.co/sisjur/normas/Norma1.jsp?i=48587" TargetMode="External"/><Relationship Id="rId4" Type="http://schemas.openxmlformats.org/officeDocument/2006/relationships/hyperlink" Target="https://www.alcaldiabogota.gov.co/sisjur/normas/Norma1.jsp?i=47374" TargetMode="External"/><Relationship Id="rId5" Type="http://schemas.openxmlformats.org/officeDocument/2006/relationships/hyperlink" Target="https://www.alcaldiabogota.gov.co/sisjur/normas/Norma1.jsp?i=48587" TargetMode="External"/><Relationship Id="rId6" Type="http://schemas.openxmlformats.org/officeDocument/2006/relationships/hyperlink" Target="https://www.alcaldiabogota.gov.co/sisjur/normas/Norma1.jsp?i=47374" TargetMode="External"/><Relationship Id="rId7" Type="http://schemas.openxmlformats.org/officeDocument/2006/relationships/hyperlink" Target="https://www.alcaldiabogota.gov.co/sisjur/normas/Norma1.jsp?i=47374" TargetMode="External"/><Relationship Id="rId8" Type="http://schemas.openxmlformats.org/officeDocument/2006/relationships/hyperlink" Target="https://www.alcaldiabogota.gov.co/sisjur/normas/Norma1.jsp?i=48587" TargetMode="External"/><Relationship Id="rId9" Type="http://schemas.openxmlformats.org/officeDocument/2006/relationships/hyperlink" Target="https://www.alcaldiabogota.gov.co/sisjur/normas/Norma1.jsp?i=47374" TargetMode="External"/><Relationship Id="rId10" Type="http://schemas.openxmlformats.org/officeDocument/2006/relationships/hyperlink" Target="https://www.alcaldiabogota.gov.co/sisjur/normas/Norma1.jsp?i=48587"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14</Pages>
  <Words>5124</Words>
  <Characters>27866</Characters>
  <CharactersWithSpaces>32963</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2026-10-24T12:18:11Z</dcterms:created>
  <dc:creator/>
  <dc:description/>
  <dc:language>en-US</dc:language>
  <cp:lastModifiedBy/>
  <dcterms:modified xsi:type="dcterms:W3CDTF">2026-10-24T12:21:01Z</dcterms:modified>
  <cp:revision>1</cp:revision>
  <dc:subject/>
  <dc:title/>
</cp:coreProperties>
</file>