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GS-DER-03-Vista de productos por categoría.</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del 2023</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sw9yfg5ygo0b">
            <w:r w:rsidDel="00000000" w:rsidR="00000000" w:rsidRPr="00000000">
              <w:rPr>
                <w:rFonts w:ascii="Times New Roman" w:cs="Times New Roman" w:eastAsia="Times New Roman" w:hAnsi="Times New Roman"/>
                <w:b w:val="1"/>
                <w:sz w:val="24"/>
                <w:szCs w:val="24"/>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w9fj0ldctvlm">
            <w:r w:rsidDel="00000000" w:rsidR="00000000" w:rsidRPr="00000000">
              <w:rPr>
                <w:rFonts w:ascii="Times New Roman" w:cs="Times New Roman" w:eastAsia="Times New Roman" w:hAnsi="Times New Roman"/>
                <w:sz w:val="24"/>
                <w:szCs w:val="24"/>
                <w:rtl w:val="0"/>
              </w:rPr>
              <w:t xml:space="preserve">1.1. Propósito.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hlrxi71yruoj">
            <w:r w:rsidDel="00000000" w:rsidR="00000000" w:rsidRPr="00000000">
              <w:rPr>
                <w:rFonts w:ascii="Times New Roman" w:cs="Times New Roman" w:eastAsia="Times New Roman" w:hAnsi="Times New Roman"/>
                <w:sz w:val="24"/>
                <w:szCs w:val="24"/>
                <w:rtl w:val="0"/>
              </w:rPr>
              <w:t xml:space="preserve">1.2. Alcance.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9trvqyid6q40">
            <w:r w:rsidDel="00000000" w:rsidR="00000000" w:rsidRPr="00000000">
              <w:rPr>
                <w:rFonts w:ascii="Times New Roman" w:cs="Times New Roman" w:eastAsia="Times New Roman" w:hAnsi="Times New Roman"/>
                <w:sz w:val="24"/>
                <w:szCs w:val="24"/>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1snvxjhkzmd1">
            <w:r w:rsidDel="00000000" w:rsidR="00000000" w:rsidRPr="00000000">
              <w:rPr>
                <w:rFonts w:ascii="Times New Roman" w:cs="Times New Roman" w:eastAsia="Times New Roman" w:hAnsi="Times New Roman"/>
                <w:sz w:val="24"/>
                <w:szCs w:val="24"/>
                <w:rtl w:val="0"/>
              </w:rPr>
              <w:t xml:space="preserve">1.4. Referencias.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1vv6c6xs5hmr">
            <w:r w:rsidDel="00000000" w:rsidR="00000000" w:rsidRPr="00000000">
              <w:rPr>
                <w:rFonts w:ascii="Times New Roman" w:cs="Times New Roman" w:eastAsia="Times New Roman" w:hAnsi="Times New Roman"/>
                <w:sz w:val="24"/>
                <w:szCs w:val="24"/>
                <w:rtl w:val="0"/>
              </w:rPr>
              <w:t xml:space="preserve">1.5. Resumen.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Times New Roman" w:cs="Times New Roman" w:eastAsia="Times New Roman" w:hAnsi="Times New Roman"/>
              <w:b w:val="1"/>
              <w:sz w:val="24"/>
              <w:szCs w:val="24"/>
            </w:rPr>
          </w:pPr>
          <w:hyperlink w:anchor="_iajvrrk3vb05">
            <w:r w:rsidDel="00000000" w:rsidR="00000000" w:rsidRPr="00000000">
              <w:rPr>
                <w:rFonts w:ascii="Times New Roman" w:cs="Times New Roman" w:eastAsia="Times New Roman" w:hAnsi="Times New Roman"/>
                <w:b w:val="1"/>
                <w:sz w:val="24"/>
                <w:szCs w:val="24"/>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iidd6ulhlnjl">
            <w:r w:rsidDel="00000000" w:rsidR="00000000" w:rsidRPr="00000000">
              <w:rPr>
                <w:rFonts w:ascii="Times New Roman" w:cs="Times New Roman" w:eastAsia="Times New Roman" w:hAnsi="Times New Roman"/>
                <w:sz w:val="24"/>
                <w:szCs w:val="24"/>
                <w:rtl w:val="0"/>
              </w:rPr>
              <w:t xml:space="preserve">2.1. Diagrama de casos de uso.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8bzqfenbarxj">
            <w:r w:rsidDel="00000000" w:rsidR="00000000" w:rsidRPr="00000000">
              <w:rPr>
                <w:rFonts w:ascii="Times New Roman" w:cs="Times New Roman" w:eastAsia="Times New Roman" w:hAnsi="Times New Roman"/>
                <w:sz w:val="24"/>
                <w:szCs w:val="24"/>
                <w:rtl w:val="0"/>
              </w:rPr>
              <w:t xml:space="preserve">2.2. Descripción.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2cisrx1jm9ng">
            <w:r w:rsidDel="00000000" w:rsidR="00000000" w:rsidRPr="00000000">
              <w:rPr>
                <w:rFonts w:ascii="Times New Roman" w:cs="Times New Roman" w:eastAsia="Times New Roman" w:hAnsi="Times New Roman"/>
                <w:sz w:val="24"/>
                <w:szCs w:val="24"/>
                <w:rtl w:val="0"/>
              </w:rPr>
              <w:t xml:space="preserve">2.3. Actores.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vqu3bq979b2e">
            <w:r w:rsidDel="00000000" w:rsidR="00000000" w:rsidRPr="00000000">
              <w:rPr>
                <w:rFonts w:ascii="Times New Roman" w:cs="Times New Roman" w:eastAsia="Times New Roman" w:hAnsi="Times New Roman"/>
                <w:sz w:val="24"/>
                <w:szCs w:val="24"/>
                <w:rtl w:val="0"/>
              </w:rPr>
              <w:t xml:space="preserve">2.4. Precondiciones.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fcjl9dgm5rqs">
            <w:r w:rsidDel="00000000" w:rsidR="00000000" w:rsidRPr="00000000">
              <w:rPr>
                <w:rFonts w:ascii="Times New Roman" w:cs="Times New Roman" w:eastAsia="Times New Roman" w:hAnsi="Times New Roman"/>
                <w:sz w:val="24"/>
                <w:szCs w:val="24"/>
                <w:rtl w:val="0"/>
              </w:rPr>
              <w:t xml:space="preserve">2.5. Poscondiciones.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3yu8x81wd8r3">
            <w:r w:rsidDel="00000000" w:rsidR="00000000" w:rsidRPr="00000000">
              <w:rPr>
                <w:rFonts w:ascii="Times New Roman" w:cs="Times New Roman" w:eastAsia="Times New Roman" w:hAnsi="Times New Roman"/>
                <w:sz w:val="24"/>
                <w:szCs w:val="24"/>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r8b5ockriugl">
            <w:r w:rsidDel="00000000" w:rsidR="00000000" w:rsidRPr="00000000">
              <w:rPr>
                <w:rFonts w:ascii="Times New Roman" w:cs="Times New Roman" w:eastAsia="Times New Roman" w:hAnsi="Times New Roman"/>
                <w:sz w:val="24"/>
                <w:szCs w:val="24"/>
                <w:rtl w:val="0"/>
              </w:rPr>
              <w:t xml:space="preserve">2.7. Excepciones.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1d5gc1gk943o">
            <w:r w:rsidDel="00000000" w:rsidR="00000000" w:rsidRPr="00000000">
              <w:rPr>
                <w:rFonts w:ascii="Times New Roman" w:cs="Times New Roman" w:eastAsia="Times New Roman" w:hAnsi="Times New Roman"/>
                <w:sz w:val="24"/>
                <w:szCs w:val="24"/>
                <w:rtl w:val="0"/>
              </w:rPr>
              <w:t xml:space="preserve">2.8. Prototipos visuales.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w:anchor="_z9ce95yb0oey">
            <w:r w:rsidDel="00000000" w:rsidR="00000000" w:rsidRPr="00000000">
              <w:rPr>
                <w:rFonts w:ascii="Times New Roman" w:cs="Times New Roman" w:eastAsia="Times New Roman" w:hAnsi="Times New Roman"/>
                <w:sz w:val="24"/>
                <w:szCs w:val="24"/>
                <w:rtl w:val="0"/>
              </w:rPr>
              <w:t xml:space="preserve">2.9. Requerimientos no funcionales.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ind w:left="0" w:firstLine="0"/>
        <w:rPr/>
      </w:pPr>
      <w:bookmarkStart w:colFirst="0" w:colLast="0" w:name="_fej59lk7umxz"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rPr>
          <w:rFonts w:ascii="Times New Roman" w:cs="Times New Roman" w:eastAsia="Times New Roman" w:hAnsi="Times New Roman"/>
          <w:b w:val="1"/>
          <w:sz w:val="24"/>
          <w:szCs w:val="24"/>
        </w:rPr>
      </w:pPr>
      <w:bookmarkStart w:colFirst="0" w:colLast="0" w:name="_sw9yfg5ygo0b" w:id="1"/>
      <w:bookmarkEnd w:id="1"/>
      <w:r w:rsidDel="00000000" w:rsidR="00000000" w:rsidRPr="00000000">
        <w:rPr>
          <w:rtl w:val="0"/>
        </w:rPr>
        <w:t xml:space="preserve">Introducción.</w:t>
      </w:r>
    </w:p>
    <w:p w:rsidR="00000000" w:rsidDel="00000000" w:rsidP="00000000" w:rsidRDefault="00000000" w:rsidRPr="00000000" w14:paraId="00000048">
      <w:pPr>
        <w:pStyle w:val="Heading2"/>
        <w:numPr>
          <w:ilvl w:val="1"/>
          <w:numId w:val="1"/>
        </w:numPr>
        <w:rPr>
          <w:rFonts w:ascii="Times New Roman" w:cs="Times New Roman" w:eastAsia="Times New Roman" w:hAnsi="Times New Roman"/>
          <w:b w:val="1"/>
          <w:sz w:val="24"/>
          <w:szCs w:val="24"/>
        </w:rPr>
      </w:pPr>
      <w:bookmarkStart w:colFirst="0" w:colLast="0" w:name="_w9fj0ldctvlm" w:id="2"/>
      <w:bookmarkEnd w:id="2"/>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caso de uso de "Ver productos por categoría", el cual tiene como propósito permitir a los usuarios navegar y explorar los productos disponibles en la tienda en línea, organizados por categorías. La vista de productos por categoría debe mostrar una lista de categorías de productos, y al hacer clic en una categoría, se deben mostrar los productos relacionados con dicha categoría. De esta manera, los usuarios podrán explorar y encontrar fácilmente los productos que están buscando en la tienda en línea".</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numPr>
          <w:ilvl w:val="1"/>
          <w:numId w:val="1"/>
        </w:numPr>
        <w:rPr>
          <w:rFonts w:ascii="Times New Roman" w:cs="Times New Roman" w:eastAsia="Times New Roman" w:hAnsi="Times New Roman"/>
          <w:b w:val="1"/>
          <w:sz w:val="24"/>
          <w:szCs w:val="24"/>
        </w:rPr>
      </w:pPr>
      <w:bookmarkStart w:colFirst="0" w:colLast="0" w:name="_hlrxi71yruoj" w:id="3"/>
      <w:bookmarkEnd w:id="3"/>
      <w:r w:rsidDel="00000000" w:rsidR="00000000" w:rsidRPr="00000000">
        <w:rPr>
          <w:rtl w:val="0"/>
        </w:rPr>
        <w:t xml:space="preserve">Alcance.</w:t>
      </w:r>
    </w:p>
    <w:p w:rsidR="00000000" w:rsidDel="00000000" w:rsidP="00000000" w:rsidRDefault="00000000" w:rsidRPr="00000000" w14:paraId="0000004C">
      <w:pPr>
        <w:ind w:left="1440" w:firstLine="0"/>
        <w:rPr/>
      </w:pPr>
      <w:r w:rsidDel="00000000" w:rsidR="00000000" w:rsidRPr="00000000">
        <w:rPr>
          <w:rFonts w:ascii="Times New Roman" w:cs="Times New Roman" w:eastAsia="Times New Roman" w:hAnsi="Times New Roman"/>
          <w:sz w:val="24"/>
          <w:szCs w:val="24"/>
          <w:rtl w:val="0"/>
        </w:rPr>
        <w:t xml:space="preserve">El usuario podrá realizar esta funcionalidad por cualquier dispositivo, ya sea móvil, laptop o pc, ya que el sistema cumple con el responsive-design para adaptarse a cualquier resolución de pantalla.</w:t>
      </w:r>
      <w:r w:rsidDel="00000000" w:rsidR="00000000" w:rsidRPr="00000000">
        <w:rPr>
          <w:rtl w:val="0"/>
        </w:rPr>
      </w:r>
    </w:p>
    <w:p w:rsidR="00000000" w:rsidDel="00000000" w:rsidP="00000000" w:rsidRDefault="00000000" w:rsidRPr="00000000" w14:paraId="0000004D">
      <w:pPr>
        <w:pStyle w:val="Heading2"/>
        <w:numPr>
          <w:ilvl w:val="1"/>
          <w:numId w:val="1"/>
        </w:numPr>
        <w:rPr>
          <w:rFonts w:ascii="Times New Roman" w:cs="Times New Roman" w:eastAsia="Times New Roman" w:hAnsi="Times New Roman"/>
          <w:b w:val="1"/>
          <w:sz w:val="24"/>
          <w:szCs w:val="24"/>
        </w:rPr>
      </w:pPr>
      <w:bookmarkStart w:colFirst="0" w:colLast="0" w:name="_9trvqyid6q40" w:id="4"/>
      <w:bookmarkEnd w:id="4"/>
      <w:r w:rsidDel="00000000" w:rsidR="00000000" w:rsidRPr="00000000">
        <w:rPr>
          <w:rtl w:val="0"/>
        </w:rPr>
        <w:t xml:space="preserve">Definiciones, siglas y abreviaciones.</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Responsive-design. </w:t>
      </w:r>
      <w:r w:rsidDel="00000000" w:rsidR="00000000" w:rsidRPr="00000000">
        <w:rPr>
          <w:rFonts w:ascii="Times New Roman" w:cs="Times New Roman" w:eastAsia="Times New Roman" w:hAnsi="Times New Roman"/>
          <w:sz w:val="24"/>
          <w:szCs w:val="24"/>
          <w:rtl w:val="0"/>
        </w:rPr>
        <w:t xml:space="preserve">El responsive-design es una filosofía y desarrollo cuyo objetivo es adaptar la apariencia de las páginas web a cualquier resolución, es decir, a cualquier dispositivo que se utilice para visitar la página.</w:t>
      </w:r>
      <w:r w:rsidDel="00000000" w:rsidR="00000000" w:rsidRPr="00000000">
        <w:rPr>
          <w:rtl w:val="0"/>
        </w:rPr>
      </w:r>
    </w:p>
    <w:p w:rsidR="00000000" w:rsidDel="00000000" w:rsidP="00000000" w:rsidRDefault="00000000" w:rsidRPr="00000000" w14:paraId="0000004F">
      <w:pPr>
        <w:pStyle w:val="Heading2"/>
        <w:numPr>
          <w:ilvl w:val="1"/>
          <w:numId w:val="1"/>
        </w:numPr>
        <w:rPr>
          <w:rFonts w:ascii="Times New Roman" w:cs="Times New Roman" w:eastAsia="Times New Roman" w:hAnsi="Times New Roman"/>
          <w:b w:val="1"/>
          <w:sz w:val="24"/>
          <w:szCs w:val="24"/>
        </w:rPr>
      </w:pPr>
      <w:bookmarkStart w:colFirst="0" w:colLast="0" w:name="_1snvxjhkzmd1" w:id="5"/>
      <w:bookmarkEnd w:id="5"/>
      <w:r w:rsidDel="00000000" w:rsidR="00000000" w:rsidRPr="00000000">
        <w:rPr>
          <w:rtl w:val="0"/>
        </w:rPr>
        <w:t xml:space="preserve">Referencias.</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GS-CP.DOCX.</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GS-PF-01.DOCX.</w:t>
      </w:r>
    </w:p>
    <w:p w:rsidR="00000000" w:rsidDel="00000000" w:rsidP="00000000" w:rsidRDefault="00000000" w:rsidRPr="00000000" w14:paraId="00000052">
      <w:pPr>
        <w:pStyle w:val="Heading2"/>
        <w:numPr>
          <w:ilvl w:val="1"/>
          <w:numId w:val="1"/>
        </w:numPr>
        <w:rPr>
          <w:rFonts w:ascii="Times New Roman" w:cs="Times New Roman" w:eastAsia="Times New Roman" w:hAnsi="Times New Roman"/>
          <w:b w:val="1"/>
          <w:sz w:val="24"/>
          <w:szCs w:val="24"/>
        </w:rPr>
      </w:pPr>
      <w:bookmarkStart w:colFirst="0" w:colLast="0" w:name="_1vv6c6xs5hmr" w:id="6"/>
      <w:bookmarkEnd w:id="6"/>
      <w:r w:rsidDel="00000000" w:rsidR="00000000" w:rsidRPr="00000000">
        <w:rPr>
          <w:rtl w:val="0"/>
        </w:rPr>
        <w:t xml:space="preserve">Resumen.</w:t>
      </w:r>
    </w:p>
    <w:p w:rsidR="00000000" w:rsidDel="00000000" w:rsidP="00000000" w:rsidRDefault="00000000" w:rsidRPr="00000000" w14:paraId="0000005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usuario ingresará a su perfil y podrá ingresar al apartado "Productos". Desde allí, podrá acceder a "Ver productos por categoría", el cual estará correctamente validado y sin errores, ya que es un apartado crucial para la experiencia de usuario en la tienda en línea. La vista de productos por categoría mostrará una lista de categorías de productos, y al hacer clic en una categoría, se deben mostrar los productos relacionados con dicha categoría. De esta manera, los usuarios podrán explorar y encontrar fácilmente los productos que están buscando en la tienda en línea.</w:t>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ind w:left="0" w:firstLine="0"/>
        <w:rPr/>
      </w:pPr>
      <w:bookmarkStart w:colFirst="0" w:colLast="0" w:name="_l9wvfwk2ummq" w:id="7"/>
      <w:bookmarkEnd w:id="7"/>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1"/>
        </w:numPr>
        <w:rPr>
          <w:rFonts w:ascii="Times New Roman" w:cs="Times New Roman" w:eastAsia="Times New Roman" w:hAnsi="Times New Roman"/>
          <w:b w:val="1"/>
          <w:sz w:val="24"/>
          <w:szCs w:val="24"/>
        </w:rPr>
      </w:pPr>
      <w:bookmarkStart w:colFirst="0" w:colLast="0" w:name="_iajvrrk3vb05" w:id="8"/>
      <w:bookmarkEnd w:id="8"/>
      <w:r w:rsidDel="00000000" w:rsidR="00000000" w:rsidRPr="00000000">
        <w:rPr>
          <w:rtl w:val="0"/>
        </w:rPr>
        <w:t xml:space="preserve">Descripción general.</w:t>
      </w:r>
    </w:p>
    <w:p w:rsidR="00000000" w:rsidDel="00000000" w:rsidP="00000000" w:rsidRDefault="00000000" w:rsidRPr="00000000" w14:paraId="00000057">
      <w:pPr>
        <w:pStyle w:val="Heading2"/>
        <w:numPr>
          <w:ilvl w:val="1"/>
          <w:numId w:val="1"/>
        </w:numPr>
        <w:rPr>
          <w:rFonts w:ascii="Times New Roman" w:cs="Times New Roman" w:eastAsia="Times New Roman" w:hAnsi="Times New Roman"/>
          <w:b w:val="1"/>
          <w:sz w:val="24"/>
          <w:szCs w:val="24"/>
        </w:rPr>
      </w:pPr>
      <w:bookmarkStart w:colFirst="0" w:colLast="0" w:name="_iidd6ulhlnjl" w:id="9"/>
      <w:bookmarkEnd w:id="9"/>
      <w:r w:rsidDel="00000000" w:rsidR="00000000" w:rsidRPr="00000000">
        <w:rPr>
          <w:rtl w:val="0"/>
        </w:rPr>
        <w:t xml:space="preserve">Diagrama de casos de uso.</w:t>
      </w:r>
    </w:p>
    <w:p w:rsidR="00000000" w:rsidDel="00000000" w:rsidP="00000000" w:rsidRDefault="00000000" w:rsidRPr="00000000" w14:paraId="0000005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59">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del requisito N°3.</w:t>
      </w:r>
    </w:p>
    <w:p w:rsidR="00000000" w:rsidDel="00000000" w:rsidP="00000000" w:rsidRDefault="00000000" w:rsidRPr="00000000" w14:paraId="0000005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14875" cy="2238375"/>
            <wp:effectExtent b="0" l="0" r="0" t="0"/>
            <wp:docPr id="1" name="image4.png"/>
            <a:graphic>
              <a:graphicData uri="http://schemas.openxmlformats.org/drawingml/2006/picture">
                <pic:pic>
                  <pic:nvPicPr>
                    <pic:cNvPr id="0" name="image4.png"/>
                    <pic:cNvPicPr preferRelativeResize="0"/>
                  </pic:nvPicPr>
                  <pic:blipFill>
                    <a:blip r:embed="rId6"/>
                    <a:srcRect b="4121" l="3171" r="-1288" t="4800"/>
                    <a:stretch>
                      <a:fillRect/>
                    </a:stretch>
                  </pic:blipFill>
                  <pic:spPr>
                    <a:xfrm>
                      <a:off x="0" y="0"/>
                      <a:ext cx="47148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muestra el diagrama de casos de uso del requisito N°3: Ver productos por categoría. Fuente: Elaboración propia.</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numPr>
          <w:ilvl w:val="1"/>
          <w:numId w:val="1"/>
        </w:numPr>
        <w:rPr>
          <w:rFonts w:ascii="Times New Roman" w:cs="Times New Roman" w:eastAsia="Times New Roman" w:hAnsi="Times New Roman"/>
          <w:b w:val="1"/>
          <w:sz w:val="24"/>
          <w:szCs w:val="24"/>
        </w:rPr>
      </w:pPr>
      <w:bookmarkStart w:colFirst="0" w:colLast="0" w:name="_8bzqfenbarxj" w:id="10"/>
      <w:bookmarkEnd w:id="10"/>
      <w:r w:rsidDel="00000000" w:rsidR="00000000" w:rsidRPr="00000000">
        <w:rPr>
          <w:rtl w:val="0"/>
        </w:rPr>
        <w:t xml:space="preserve">Descripción.</w:t>
      </w:r>
    </w:p>
    <w:p w:rsidR="00000000" w:rsidDel="00000000" w:rsidP="00000000" w:rsidRDefault="00000000" w:rsidRPr="00000000" w14:paraId="0000005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permitirá al usuario ver los productos organizados por categorías. Cuando el usuario ingrese al apartado de "Ver productos por categoría", se mostrará una lista de categorías de productos. Al hacer clic en una categoría, se mostrarán los productos relacionados con esa categoría. El caso de uso se divide en dos acciones distintas: "Mostrar lista de categorías" y "Mostrar productos de la categoría". Ambas acciones estarán correctamente validadas y sin errores, para garantizar una experiencia de usuario satisfactoria.</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numPr>
          <w:ilvl w:val="1"/>
          <w:numId w:val="1"/>
        </w:numPr>
        <w:rPr>
          <w:rFonts w:ascii="Times New Roman" w:cs="Times New Roman" w:eastAsia="Times New Roman" w:hAnsi="Times New Roman"/>
          <w:b w:val="1"/>
          <w:sz w:val="24"/>
          <w:szCs w:val="24"/>
        </w:rPr>
      </w:pPr>
      <w:bookmarkStart w:colFirst="0" w:colLast="0" w:name="_2cisrx1jm9ng" w:id="11"/>
      <w:bookmarkEnd w:id="11"/>
      <w:r w:rsidDel="00000000" w:rsidR="00000000" w:rsidRPr="00000000">
        <w:rPr>
          <w:rtl w:val="0"/>
        </w:rPr>
        <w:t xml:space="preserve">Actores.</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numPr>
          <w:ilvl w:val="1"/>
          <w:numId w:val="1"/>
        </w:numPr>
        <w:rPr>
          <w:rFonts w:ascii="Times New Roman" w:cs="Times New Roman" w:eastAsia="Times New Roman" w:hAnsi="Times New Roman"/>
          <w:b w:val="1"/>
          <w:sz w:val="24"/>
          <w:szCs w:val="24"/>
        </w:rPr>
      </w:pPr>
      <w:bookmarkStart w:colFirst="0" w:colLast="0" w:name="_vqu3bq979b2e" w:id="12"/>
      <w:bookmarkEnd w:id="12"/>
      <w:r w:rsidDel="00000000" w:rsidR="00000000" w:rsidRPr="00000000">
        <w:rPr>
          <w:rtl w:val="0"/>
        </w:rPr>
        <w:t xml:space="preserve">Precondiciones.</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en la tienda en línea y tener acceso a internet mediante un dispositivo. Además, la tienda en línea debe tener los productos registrados y organizados en categorías. Una vez que se cumplan estas precondiciones, el usuario podrá navegar hacia la página de "Ver productos por categoría" y seleccionar una categoría para ver los productos relacionados. </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1"/>
          <w:numId w:val="1"/>
        </w:numPr>
        <w:jc w:val="both"/>
        <w:rPr>
          <w:rFonts w:ascii="Times New Roman" w:cs="Times New Roman" w:eastAsia="Times New Roman" w:hAnsi="Times New Roman"/>
          <w:b w:val="1"/>
          <w:sz w:val="24"/>
          <w:szCs w:val="24"/>
        </w:rPr>
      </w:pPr>
      <w:bookmarkStart w:colFirst="0" w:colLast="0" w:name="_fcjl9dgm5rqs" w:id="13"/>
      <w:bookmarkEnd w:id="13"/>
      <w:r w:rsidDel="00000000" w:rsidR="00000000" w:rsidRPr="00000000">
        <w:rPr>
          <w:rtl w:val="0"/>
        </w:rPr>
        <w:t xml:space="preserve">Poscondiciones.</w:t>
      </w:r>
    </w:p>
    <w:p w:rsidR="00000000" w:rsidDel="00000000" w:rsidP="00000000" w:rsidRDefault="00000000" w:rsidRPr="00000000" w14:paraId="0000006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ha encontrado un producto que desea comprar, deberá ingresar con su cuenta para poder agregarlo al carrito de compras y proceder al proceso de pago; si el usuario no ha encontrado productos de su interés, podrá regresar a la página principal de la tienda en línea o explorar otras categorías de productos. Además, en caso de que la tienda en línea actualice su catálogo de productos, la información mostrada en la funcionalidad de "Ver productos por categoría" se actualizará automáticamente. Es importante destacar que la disponibilidad y el precio de los productos pueden cambiar sin previo aviso, por lo que el usuario debe verificar la información antes de realizar cualquier compra.</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numPr>
          <w:ilvl w:val="1"/>
          <w:numId w:val="1"/>
        </w:numPr>
        <w:jc w:val="both"/>
        <w:rPr>
          <w:rFonts w:ascii="Times New Roman" w:cs="Times New Roman" w:eastAsia="Times New Roman" w:hAnsi="Times New Roman"/>
          <w:b w:val="1"/>
          <w:sz w:val="24"/>
          <w:szCs w:val="24"/>
        </w:rPr>
      </w:pPr>
      <w:bookmarkStart w:colFirst="0" w:colLast="0" w:name="_3yu8x81wd8r3" w:id="14"/>
      <w:bookmarkEnd w:id="14"/>
      <w:r w:rsidDel="00000000" w:rsidR="00000000" w:rsidRPr="00000000">
        <w:rPr>
          <w:rtl w:val="0"/>
        </w:rPr>
        <w:t xml:space="preserve">Flujo básico.</w:t>
      </w:r>
    </w:p>
    <w:p w:rsidR="00000000" w:rsidDel="00000000" w:rsidP="00000000" w:rsidRDefault="00000000" w:rsidRPr="00000000" w14:paraId="0000006A">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al sitio web de la tienda online y si desea se registra o inicia sesión si ya tiene una cuenta o tan solo busca productos sin ingresar con su cuenta..</w:t>
      </w:r>
    </w:p>
    <w:p w:rsidR="00000000" w:rsidDel="00000000" w:rsidP="00000000" w:rsidRDefault="00000000" w:rsidRPr="00000000" w14:paraId="0000006B">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navega hacia la sección de “Ver productos por categorías” y allí se le muestra un listado de categorías disponibles.</w:t>
      </w:r>
    </w:p>
    <w:p w:rsidR="00000000" w:rsidDel="00000000" w:rsidP="00000000" w:rsidRDefault="00000000" w:rsidRPr="00000000" w14:paraId="0000006C">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categoría de su interés haciendo clic en ella.</w:t>
      </w:r>
    </w:p>
    <w:p w:rsidR="00000000" w:rsidDel="00000000" w:rsidP="00000000" w:rsidRDefault="00000000" w:rsidRPr="00000000" w14:paraId="0000006D">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los productos disponibles en la categoría seleccionada.</w:t>
      </w:r>
    </w:p>
    <w:p w:rsidR="00000000" w:rsidDel="00000000" w:rsidP="00000000" w:rsidRDefault="00000000" w:rsidRPr="00000000" w14:paraId="0000006E">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ver los detalles de cada producto, como su precio y  stock.</w:t>
      </w:r>
    </w:p>
    <w:p w:rsidR="00000000" w:rsidDel="00000000" w:rsidP="00000000" w:rsidRDefault="00000000" w:rsidRPr="00000000" w14:paraId="0000006F">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desea realizar una compra, puede agregar los productos seleccionados a su carrito de compras y si desea comprarlos deberá tener estar con una cuenta y con un método de pago.</w:t>
      </w:r>
    </w:p>
    <w:p w:rsidR="00000000" w:rsidDel="00000000" w:rsidP="00000000" w:rsidRDefault="00000000" w:rsidRPr="00000000" w14:paraId="00000070">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decide no realizar una compra, puede volver a la lista de categorías para buscar otros productos de su interés.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pPr>
      <w:bookmarkStart w:colFirst="0" w:colLast="0" w:name="_1m0nzze734mm" w:id="15"/>
      <w:bookmarkEnd w:id="15"/>
      <w:r w:rsidDel="00000000" w:rsidR="00000000" w:rsidRPr="00000000">
        <w:rPr>
          <w:rtl w:val="0"/>
        </w:rPr>
        <w:t xml:space="preserve">Excepciones.</w:t>
      </w:r>
    </w:p>
    <w:p w:rsidR="00000000" w:rsidDel="00000000" w:rsidP="00000000" w:rsidRDefault="00000000" w:rsidRPr="00000000" w14:paraId="00000074">
      <w:pPr>
        <w:numPr>
          <w:ilvl w:val="0"/>
          <w:numId w:val="3"/>
        </w:numPr>
        <w:ind w:left="2160" w:hanging="360"/>
      </w:pPr>
      <w:r w:rsidDel="00000000" w:rsidR="00000000" w:rsidRPr="00000000">
        <w:rPr>
          <w:rFonts w:ascii="Times New Roman" w:cs="Times New Roman" w:eastAsia="Times New Roman" w:hAnsi="Times New Roman"/>
          <w:b w:val="1"/>
          <w:sz w:val="24"/>
          <w:szCs w:val="24"/>
          <w:rtl w:val="0"/>
        </w:rPr>
        <w:t xml:space="preserve">[EX1]: Error de conexión</w:t>
      </w:r>
    </w:p>
    <w:p w:rsidR="00000000" w:rsidDel="00000000" w:rsidP="00000000" w:rsidRDefault="00000000" w:rsidRPr="00000000" w14:paraId="00000075">
      <w:pPr>
        <w:numPr>
          <w:ilvl w:val="0"/>
          <w:numId w:val="6"/>
        </w:numPr>
        <w:ind w:left="2880" w:hanging="360"/>
        <w:rPr>
          <w:b w:val="0"/>
        </w:rPr>
      </w:pPr>
      <w:r w:rsidDel="00000000" w:rsidR="00000000" w:rsidRPr="00000000">
        <w:rPr>
          <w:rFonts w:ascii="Times New Roman" w:cs="Times New Roman" w:eastAsia="Times New Roman" w:hAnsi="Times New Roman"/>
          <w:sz w:val="24"/>
          <w:szCs w:val="24"/>
          <w:rtl w:val="0"/>
        </w:rPr>
        <w:t xml:space="preserve">Si el servidor de la tienda virtual falla o hay problemas en la conexión a Internet, el usuario no podrá visualizar los productos por categoría.</w:t>
      </w:r>
    </w:p>
    <w:p w:rsidR="00000000" w:rsidDel="00000000" w:rsidP="00000000" w:rsidRDefault="00000000" w:rsidRPr="00000000" w14:paraId="00000076">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[EX2]: Categoría no existente</w:t>
      </w:r>
    </w:p>
    <w:p w:rsidR="00000000" w:rsidDel="00000000" w:rsidP="00000000" w:rsidRDefault="00000000" w:rsidRPr="00000000" w14:paraId="00000077">
      <w:pPr>
        <w:numPr>
          <w:ilvl w:val="0"/>
          <w:numId w:val="6"/>
        </w:numPr>
        <w:ind w:left="2880" w:hanging="360"/>
      </w:pPr>
      <w:r w:rsidDel="00000000" w:rsidR="00000000" w:rsidRPr="00000000">
        <w:rPr>
          <w:rFonts w:ascii="Times New Roman" w:cs="Times New Roman" w:eastAsia="Times New Roman" w:hAnsi="Times New Roman"/>
          <w:sz w:val="24"/>
          <w:szCs w:val="24"/>
          <w:rtl w:val="0"/>
        </w:rPr>
        <w:t xml:space="preserve">Si el usuario intenta acceder a una categoría que no existe en la tienda virtual, el sistema deberá mostrar un mensaje de error informando que la categoría no se encuentra disponible.</w:t>
      </w:r>
    </w:p>
    <w:p w:rsidR="00000000" w:rsidDel="00000000" w:rsidP="00000000" w:rsidRDefault="00000000" w:rsidRPr="00000000" w14:paraId="00000078">
      <w:pPr>
        <w:numPr>
          <w:ilvl w:val="0"/>
          <w:numId w:val="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[EX3]: Sin productos en la categoría</w:t>
      </w:r>
    </w:p>
    <w:p w:rsidR="00000000" w:rsidDel="00000000" w:rsidP="00000000" w:rsidRDefault="00000000" w:rsidRPr="00000000" w14:paraId="00000079">
      <w:pPr>
        <w:numPr>
          <w:ilvl w:val="0"/>
          <w:numId w:val="6"/>
        </w:numPr>
        <w:ind w:left="2880" w:hanging="360"/>
      </w:pPr>
      <w:r w:rsidDel="00000000" w:rsidR="00000000" w:rsidRPr="00000000">
        <w:rPr>
          <w:rFonts w:ascii="Times New Roman" w:cs="Times New Roman" w:eastAsia="Times New Roman" w:hAnsi="Times New Roman"/>
          <w:sz w:val="24"/>
          <w:szCs w:val="24"/>
          <w:rtl w:val="0"/>
        </w:rPr>
        <w:t xml:space="preserve">Si la categoría seleccionada no cuenta con productos disponibles, el sistema deberá informar al usuario que no hay productos en la categoría y ofrecer la opción de volver a la página principal de la tienda virtual.</w:t>
      </w:r>
    </w:p>
    <w:p w:rsidR="00000000" w:rsidDel="00000000" w:rsidP="00000000" w:rsidRDefault="00000000" w:rsidRPr="00000000" w14:paraId="0000007A">
      <w:pPr>
        <w:pStyle w:val="Heading2"/>
        <w:ind w:left="0" w:firstLine="0"/>
        <w:rPr/>
      </w:pPr>
      <w:bookmarkStart w:colFirst="0" w:colLast="0" w:name="_pl34nkz2n50e" w:id="16"/>
      <w:bookmarkEnd w:id="16"/>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numPr>
          <w:ilvl w:val="1"/>
          <w:numId w:val="1"/>
        </w:numPr>
        <w:rPr>
          <w:rFonts w:ascii="Times New Roman" w:cs="Times New Roman" w:eastAsia="Times New Roman" w:hAnsi="Times New Roman"/>
          <w:b w:val="1"/>
          <w:sz w:val="24"/>
          <w:szCs w:val="24"/>
        </w:rPr>
      </w:pPr>
      <w:bookmarkStart w:colFirst="0" w:colLast="0" w:name="_1d5gc1gk943o" w:id="17"/>
      <w:bookmarkEnd w:id="17"/>
      <w:r w:rsidDel="00000000" w:rsidR="00000000" w:rsidRPr="00000000">
        <w:rPr>
          <w:rtl w:val="0"/>
        </w:rPr>
        <w:t xml:space="preserve">Prototipos visuales.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Desplegable de “Ver productos por categoría”</w:t>
      </w:r>
    </w:p>
    <w:p w:rsidR="00000000" w:rsidDel="00000000" w:rsidP="00000000" w:rsidRDefault="00000000" w:rsidRPr="00000000" w14:paraId="0000007E">
      <w:pPr>
        <w:ind w:left="720" w:firstLine="720"/>
        <w:rPr/>
      </w:pPr>
      <w:r w:rsidDel="00000000" w:rsidR="00000000" w:rsidRPr="00000000">
        <w:rPr/>
        <w:drawing>
          <wp:inline distB="114300" distT="114300" distL="114300" distR="114300">
            <wp:extent cx="3190875" cy="2124075"/>
            <wp:effectExtent b="0" l="0" r="0" t="0"/>
            <wp:docPr id="4" name="image2.png"/>
            <a:graphic>
              <a:graphicData uri="http://schemas.openxmlformats.org/drawingml/2006/picture">
                <pic:pic>
                  <pic:nvPicPr>
                    <pic:cNvPr id="0" name="image2.png"/>
                    <pic:cNvPicPr preferRelativeResize="0"/>
                  </pic:nvPicPr>
                  <pic:blipFill>
                    <a:blip r:embed="rId7"/>
                    <a:srcRect b="0" l="2823" r="41528" t="0"/>
                    <a:stretch>
                      <a:fillRect/>
                    </a:stretch>
                  </pic:blipFill>
                  <pic:spPr>
                    <a:xfrm>
                      <a:off x="0" y="0"/>
                      <a:ext cx="3190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Categorías disponibles de la tienda</w:t>
      </w:r>
    </w:p>
    <w:p w:rsidR="00000000" w:rsidDel="00000000" w:rsidP="00000000" w:rsidRDefault="00000000" w:rsidRPr="00000000" w14:paraId="0000008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43363" cy="2127120"/>
            <wp:effectExtent b="0" l="0" r="0" t="0"/>
            <wp:docPr id="2" name="image3.png"/>
            <a:graphic>
              <a:graphicData uri="http://schemas.openxmlformats.org/drawingml/2006/picture">
                <pic:pic>
                  <pic:nvPicPr>
                    <pic:cNvPr id="0" name="image3.png"/>
                    <pic:cNvPicPr preferRelativeResize="0"/>
                  </pic:nvPicPr>
                  <pic:blipFill>
                    <a:blip r:embed="rId8"/>
                    <a:srcRect b="5467" l="3986" r="7641" t="5073"/>
                    <a:stretch>
                      <a:fillRect/>
                    </a:stretch>
                  </pic:blipFill>
                  <pic:spPr>
                    <a:xfrm>
                      <a:off x="0" y="0"/>
                      <a:ext cx="4043363" cy="212712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2">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Categoría seleccionada</w:t>
      </w:r>
    </w:p>
    <w:p w:rsidR="00000000" w:rsidDel="00000000" w:rsidP="00000000" w:rsidRDefault="00000000" w:rsidRPr="00000000" w14:paraId="00000083">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872038" cy="3175701"/>
            <wp:effectExtent b="0" l="0" r="0" t="0"/>
            <wp:docPr id="3" name="image1.png"/>
            <a:graphic>
              <a:graphicData uri="http://schemas.openxmlformats.org/drawingml/2006/picture">
                <pic:pic>
                  <pic:nvPicPr>
                    <pic:cNvPr id="0" name="image1.png"/>
                    <pic:cNvPicPr preferRelativeResize="0"/>
                  </pic:nvPicPr>
                  <pic:blipFill>
                    <a:blip r:embed="rId9"/>
                    <a:srcRect b="0" l="1601" r="0" t="0"/>
                    <a:stretch>
                      <a:fillRect/>
                    </a:stretch>
                  </pic:blipFill>
                  <pic:spPr>
                    <a:xfrm>
                      <a:off x="0" y="0"/>
                      <a:ext cx="4872038" cy="31757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numPr>
          <w:ilvl w:val="1"/>
          <w:numId w:val="1"/>
        </w:numPr>
        <w:rPr>
          <w:rFonts w:ascii="Times New Roman" w:cs="Times New Roman" w:eastAsia="Times New Roman" w:hAnsi="Times New Roman"/>
          <w:b w:val="1"/>
          <w:sz w:val="24"/>
          <w:szCs w:val="24"/>
        </w:rPr>
      </w:pPr>
      <w:bookmarkStart w:colFirst="0" w:colLast="0" w:name="_z9ce95yb0oey" w:id="18"/>
      <w:bookmarkEnd w:id="18"/>
      <w:r w:rsidDel="00000000" w:rsidR="00000000" w:rsidRPr="00000000">
        <w:rPr>
          <w:rtl w:val="0"/>
        </w:rPr>
        <w:t xml:space="preserve">Requerimientos no funcionales.</w:t>
      </w:r>
    </w:p>
    <w:p w:rsidR="00000000" w:rsidDel="00000000" w:rsidP="00000000" w:rsidRDefault="00000000" w:rsidRPr="00000000" w14:paraId="00000085">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apartados mencionados anteriormente se adaptan a cualquier resolución de pantalla, cumpliendo así con el responsive-design.</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