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hd w:fill="d9d9d9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keepNext w:val="1"/>
        <w:keepLines w:val="1"/>
        <w:shd w:fill="d9d9d9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000"/>
      </w:tblPr>
      <w:tblGrid>
        <w:gridCol w:w="2268"/>
        <w:gridCol w:w="2943"/>
        <w:gridCol w:w="2410"/>
        <w:gridCol w:w="1843"/>
        <w:tblGridChange w:id="0">
          <w:tblGrid>
            <w:gridCol w:w="2268"/>
            <w:gridCol w:w="2943"/>
            <w:gridCol w:w="2410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Abril de 2023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Arquitectos y diseñadores de interiores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de Cierre: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Junio de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Preparado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3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Autorizado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12">
      <w:pPr>
        <w:spacing w:after="40" w:before="40" w:line="12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40" w:line="12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</w:t>
        <w:tab/>
        <w:t xml:space="preserve">Propósito del Proyecto (descripción del producto o servicio)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a entregar es una página web que consiste en una tienda virtual en la cual se venden implementos del hogar y materiales de construcción. Los usuarios tendrán que registrarse para comprar los artículos y podrán acceder a su perfil para ver, entre otras cosas, sus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</w:t>
        <w:tab/>
        <w:t xml:space="preserve">Objetivo del Proyecto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4820"/>
        <w:tblGridChange w:id="0">
          <w:tblGrid>
            <w:gridCol w:w="4644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Metas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Mejorar la eficacia y la eficiencia en el proceso de ventas en línea, para reducir costos y aumentar la satisfacción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sistema para facilitar la compra de productos por parte del cliente.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Incrementar la rentabilidad del negocio, mejorando el margen de los beneficios y reduciendo los costos operativos.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sistema que pueda garantizar la disponibilidad de los productos en todo momento, mediante una gestión eficiente de los inventarios.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Mejorar la atención de las consultas o dudas con respecto a los productos disponibles, con esto los usuarios podrán tener una mejor elección sobre su compra.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una base de datos para recopilar los datos de los productos y sus precios.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</w:t>
        <w:tab/>
        <w:t xml:space="preserve">Alcance del Proyecto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del Proyecto.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Trabajo.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página web.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Modelado de Datos.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la página web.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la página web.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página web.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final del Proyecto.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Contenido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Fase.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Iteración.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Casos de Uso.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Informe de Pruebas.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 Software.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claves.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Integrante del Proyecto de Gerencia de Desarrollo de Software.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Hipótesis o Suposiciones.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organización podría buscar obtener retroalimentación de los clientes, a través de la página web u otras plataformas, para mejorar la calidad de los productos y servicios ofrecidos.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organización podría buscar mantenerse actualizada en las tendencias de mercado y las preferencias de los clientes, para asegurar que su oferta de productos sea relevante y competitiva.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enviada por los usuarios es recolectada.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web deberá estar implementada en un plazo máximo de 10 semanas.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Cumplir con los estándares de Análisis y Desarrollo según la metodología RUP.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F.</w:t>
        <w:tab/>
        <w:t xml:space="preserve">Planeamiento Inicial del Proyecto al alto nivel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de recursos requeridos: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Gerente de proyecto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Cuatro analistas funcionales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Cuatro desarrolladores web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equipo de pruebas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diseñador UX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de Fechas a Programar: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inicio: 5 de abril de 2023 (Semana 2)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término: 24 de junio de 2023 (Semana 13)</w:t>
      </w:r>
    </w:p>
    <w:p w:rsidR="00000000" w:rsidDel="00000000" w:rsidP="00000000" w:rsidRDefault="00000000" w:rsidRPr="00000000" w14:paraId="0000004F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G.</w:t>
        <w:tab/>
        <w:t xml:space="preserve">Funcionalidades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de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cuenta de usuario.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usando credenciales de usuario.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de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Navegación y compra de productos por categoría.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productos al carrito de compras.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la cantidad de productos en el carrito.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el pago de los productos seleccionados.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un historial de compras para el usuario.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de perfil de usuario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al perfil personal del usuario para visualizar sus datos personales y modificarlos, además de tener un registro de sus compras.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 la información de perfil, como dirección de envío, preferencias de pago, etc.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del historial de compras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de administración de productos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del catálogo de productos, incluyendo la carga de nuevos productos, edición y eliminación de productos existentes.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la información de los productos, como descripción, imágenes, precios, etc.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Configuración de opciones de envío y pago.</w:t>
            </w:r>
          </w:p>
        </w:tc>
      </w:tr>
    </w:tbl>
    <w:p w:rsidR="00000000" w:rsidDel="00000000" w:rsidP="00000000" w:rsidRDefault="00000000" w:rsidRPr="00000000" w14:paraId="00000063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H.</w:t>
        <w:tab/>
        <w:t xml:space="preserve">Hitos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o evento significativo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Diseños de registro, login y apartados principales.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Desarrollo de funcionalidades del registro, login y visualización de artículos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Desarrollo del perfil de usuario, funcionalidades adicionales para la tienda y finalización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24/06/2023</w:t>
            </w:r>
          </w:p>
        </w:tc>
      </w:tr>
    </w:tbl>
    <w:p w:rsidR="00000000" w:rsidDel="00000000" w:rsidP="00000000" w:rsidRDefault="00000000" w:rsidRPr="00000000" w14:paraId="0000006F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  <w:tab/>
        <w:t xml:space="preserve">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3120"/>
        <w:tblGridChange w:id="0">
          <w:tblGrid>
            <w:gridCol w:w="3135"/>
            <w:gridCol w:w="310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450 mensual por 3 meses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200 mensual por 3 meses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Alquiler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1,000 mensual por 3 meses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Compra de PC’s 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7000 pago único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Mantenimiento de PC’s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400 mensual por 3 meses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Compra de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700 pago único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S/ 13,850</w:t>
            </w:r>
          </w:p>
        </w:tc>
      </w:tr>
    </w:tbl>
    <w:p w:rsidR="00000000" w:rsidDel="00000000" w:rsidP="00000000" w:rsidRDefault="00000000" w:rsidRPr="00000000" w14:paraId="0000008C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648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J.</w:t>
        <w:tab/>
        <w:t xml:space="preserve">Autoridad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numPr>
          <w:ilvl w:val="0"/>
          <w:numId w:val="5"/>
        </w:numPr>
        <w:spacing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 del proyecto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Ipanaque Pazo, Jorge Paul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(Jefe de Proyecto)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1"/>
        <w:numPr>
          <w:ilvl w:val="0"/>
          <w:numId w:val="4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Comité de Seguimiento (Dirección)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 Satisfacción al Cliente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de Desarrollo de Software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d9d9d9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K.</w:t>
        <w:tab/>
        <w:t xml:space="preserve">Integrantes del equipo del proyecto,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Jefe del Proyecto / Arquitecto de Software: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Ipanaque Pazo, Jorge Paul.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Equipo de desarrollo: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 Vides.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Alberto.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Carlos.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Hinostroza Quispe, Gianlucas Amed.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Jaime.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Angel.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Desarrolladores Frontend: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 Vides.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Desarrolladores Backend: 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Hinostroza Quispe, Gianlucas Amed.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Carlos.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Equipo de análisis: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 Camayo, Daniel Vides (Analista de base de datos).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 (Analista Junior).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Cjumo Chumbes, Jose Carlos (Analista QA).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 (Analista de base de datos).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Equipo de pruebas (Testing):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Castillo Bernal, Carlos Alberto.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Saenz Chang, Jesus Angel.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Designer UX: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Ramírez Alvarado, Piero Jaime.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shd w:fill="d9d9d9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L.</w:t>
        <w:tab/>
        <w:t xml:space="preserve">Firmas</w:t>
      </w:r>
    </w:p>
    <w:p w:rsidR="00000000" w:rsidDel="00000000" w:rsidP="00000000" w:rsidRDefault="00000000" w:rsidRPr="00000000" w14:paraId="000000B7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1830"/>
        <w:gridCol w:w="2775"/>
        <w:tblGridChange w:id="0">
          <w:tblGrid>
            <w:gridCol w:w="5235"/>
            <w:gridCol w:w="183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8">
            <w:pPr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Nombre/Función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9">
            <w:pPr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A">
            <w:pPr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Ipanaque Pazo, Jorge Paul / Gerente del proyecto - Arquitecto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40434" cy="32675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34" cy="326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de Septiembre de 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8700" cy="495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de Septiembre de 2022</w:t>
            </w:r>
          </w:p>
        </w:tc>
      </w:tr>
    </w:tbl>
    <w:p w:rsidR="00000000" w:rsidDel="00000000" w:rsidP="00000000" w:rsidRDefault="00000000" w:rsidRPr="00000000" w14:paraId="000000C1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6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6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6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