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2.6 · 6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por mês-calendário coberto pelas previsões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de toda a rodada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nº de previsões com valor &gt;= L e o percentual delas (RF.PREV.FREQ&lt;L&gt;.*, variáveis dias e frequencia)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N da distribuição (RF.PREV.P&lt;N&gt;.*)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opções de agrupamento dizem sobre o quê agregar (o mês ou a rodada inteira) e as de operação dizem como. --frequencia e --percentil são acumulativas: pedidas junto com --media-mensal, geram, para cada mês, a média e os campos de frequência e percentil. Pedidas sozinhas, valem para a rodada inteira e produzem só o que foi pedido — --frequencia 0.7 sem mais nada não gera arquivo de média.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Frequência prevista.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 escala sazonal a frequência costuma comunicar melhor que a média: em vez de "o risco médio de setembro é 0,68", diz-se "26 dos 30 dias previstos ficam em risco Alto ou Crítico". O caminho é o mesmo, trocando a operação: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(e % dos dias) com RF &gt;= 0,7 em cada mes da rodada sazonal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0.7 --percentil 90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agregacoes, se os diarios ja existirem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0.7 --so-agrega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Figuras: um painel com os meses (a escala e comum aos 13 mapas)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S=data/output/2.2/RF_PREV_BESM/netcdf/&lt;modelo&gt;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--titulo "BESM - dias com RF &gt;= 0,7" --saida besm_freq.png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--var frequencia --titulo "BESM - % dos dias com RF &gt;= 0,7"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Aplicada às previsões, a frequência é a leitura mais próxima de uma probabilidade: com um único membro ela mede a fração de dias do mês acima do limiar; com um ensemble (quando os membros do BESM estiverem disponíveis), a mesma conta sobre os membros vira a probabilidade de o mês exceder o limiar.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RF.OBS.FREQ&lt;L&gt;.* — nº de dias com RF &gt;= L (variável dias) e o percentual dos dias válidos (variável frequencia)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RF.OBS.P&lt;N&gt;.* — percentil N da distribuição dos dias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Figuras de frequência e de percentil.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São os mesmos comandos — o script reconhece o tipo do arquivo pelo conteúdo e escolhe a escala sozinho: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 usada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RF.OBS.P90.* (percentil)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paleta oficial do RF (0-1), igual às médias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.../RF.OBS.P90.202607.nc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(nº de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sequencial de contagem (YlOrRd), 0 ao total de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(% dos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mesma, em percentual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 --var frequencia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de frequência traz duas variáveis: dias (contagem, o padrão da figura) e frequencia (percentual dos dias válidos); --var frequencia troca de uma para a outra. O limiar aparece no rótulo da barra de cores, lido do atributo limiar do NetCDF, e o número de dias agregados vai no título.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Julho/2026: gerar as tres agregacoes e depois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 --frequencia 0.7 --percentil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D=data/output/2.2/RF_OBS/netcdf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                 #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--var frequencia # % dos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$D/RF.OBS.P90.202607.nc                      # 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do ano: 12 mapas de dias acima do limiar (mesma escala nos 12)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"$D/RF.OBS.FREQ0.7.2026*.nc"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"Dias com RF &gt;= 0,7 - 2026" --saida freq_2026.png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 painel, a escala é comum a todos os campos, o que torna os meses comparáveis entre si. Por isso não é possível misturar frequência (contagem de dias) e risco (0-1) na mesma figura: uma figura tem uma só barra de cores, e o script recusa a mistura com uma mensagem explicando como separar. O FWI segue a mesma lógica (--var escolhe o componente, --escala-fwi força a escala 0-5-12-22-35-60).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.../FWI.OBS.FREQ22.202607.nc          # dias com FWI &gt;= 22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.../FWI.OBS.P90.202607.nc --var DSR   # percentil 90 do DSR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6.8 Qual métrica usar no produto mensal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média dos dias é a leitura mais simples, mas não é a única — e para risco de fogo raramente é suficiente sozinha. A distribuição do RF é assimétrica e o impacto vem da cauda: um mês com 25 dias tranquilos e 5 críticos pode ter a mesma média de um mês com 30 dias medianos, com comportamento do fogo completamente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Média (--media, --media-mensal)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condição típica do mês; bom para mapa climatológico e comparação entre meses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Frequência (--frequencia 0.7)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leitura operacional direta — "neste mês, 12 dias de risco Alto ou Crítico"; é também a forma que vira probabilidade quando aplicada aos membros de um ensemble em vez dos dias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(--percentil 90)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pega a cauda sem depender de um único dia; base natural para expressar o índice em percentis da climatologia local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Máximo (--maximo)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diagnóstico apenas — um único dia com erro de modelo domina o campo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media, dias com RF &gt;= 0,7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0.7 --percentil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 FWI a resposta é canônica: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índice não deve ser promediado — a relação dele com a dificuldade de controle não é linear. Van Wagner criou o DSR (Daily Severity Rating) justamente para poder ser promediado, e o produto mensal padrão do sistema é o MSR (Monthly Severity Rating) = média do DSR: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MSR: produto mensal recomendado do sistema canadense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--var-agrega DSR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de perigo alto (FWI &gt;= 22)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22 --percentil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Detalhes de implementação: valores ausentes são ignorados ponto a ponto (a frequência é sempre relativa aos dias válidos daquele ponto, e o número de dias entra no atributo dias_agregados); o percentil é calculado por blocos de latitude, para não carregar a série inteira na memória na grade de 1 km. O rf_figura.py reconhece os arquivos de frequência e usa uma escala sequencial de contagem em vez da paleta de risco.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6.9 Fonte da precipitação observada: IMERG ou MSWEP (prepara_mswep.py)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precipitação observada alimenta os 119 dias da janela do RF previsto, o RF observado e o FWI observado. Por padrão ela vem do IMERG, baixado pelo prepara_imerg.py. Como alternativa, o pipeline lê o MSWEP (Multi-Source Weighted-Ensemble Precipitation), que já está no disco do CPTEC e portanto dispensa download: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/pesq/dados/sismom/SisMOM/sipec/mswep/daily/{ano}/{mes}/{AAAAMMDD}.nc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originais são globais de 0,1° (3600 x 1800), com latitude de norte para sul, longitude -179,95..179,95 e a variável sem nome reconhecível (o cdo sinfo mostra "unknown"). O pipeline resolve isso sozinho: detecta a variável, inverte a latitude para sul-&gt;norte e recorta o domínio na leitura, de modo que a grade global nunca é carregada inteira na memória. A comparação com os limites do domínio usa uma folga de 1 % do passo da grade, porque as coordenadas do arquivo trazem ruído de ponto flutuante (a latitude é declarada até -89,95001): sem essa folga, os pontos exatamente na borda cairiam fora e a grade sairia com uma linha e uma coluna a menos. Com ela, o recorte dá 901 x 850 pontos - exatamente a grade do IMERG, o que permite comparar as duas rodadas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escolha é feita no config.yaml (ou na linha de comando, que prevalece):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precipitacao: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mswep           # imerg (padrao) |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modo: in_loco          # in_loco (arquivos originais) | convertido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variavel: auto         # nome da variavel no arquivo (auto detecta)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dominio: "-60.05,29.95,-114.95,-30.05"   # recorte da leitura in loco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 --config config.yaml --dias 7  --precipitacao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30 --precipitacao mswep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--config config.yaml --horizontes 3d --precipitacao mswep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ganham o sufixo _MSWEP (RF_OBS_MSWEP, FWI_OBS_MSWEP, RF_PREV_GFS_MSWEP...), de modo que uma rodada com MSWEP nunca sobrescreve a rodada de referência com IMERG — as duas podem ser comparadas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Converter é opcional.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in_loco (padrão) nada precisa ser preparado. O prepara_mswep.py grava uma cópia já recortada no padrão do pipeline (~2 MB/dia em vez de ~7 MB globais), o que compensa quando a mesma janela de 120 dias é relida todo dia, quando o disco do MSWEP é lento ou indisponível na hora da rodada, ou quando se quer congelar uma versão do banco para reprocessamento: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Converte a janela de 119 dias que antecede hoje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Periodo explicito, e conferencia sem gravar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--inicio 20230101 --fim 20230131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Depois, basta trocar modo: in_loco por modo: convertido (ou usar --modo-precipitacao convertido). O script é incremental — pula os dias já convertidos, --sobrescrever regrava — e, se o arquivo diário não existir, tenta automaticamente o arquivo mensal da mesma pasta (jan.nc, feb.nc, ...), extraindo o dia pedido pelo eixo de tempo. As duas formas de leitura foram verificadas ponto a ponto: teste_mswep.py confirma que o RF observado sai idêntico in loco e convertido.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Qual usar?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IMERG é o dado da operação do Queimadas e tem latência de ~4 h, o que o torna obrigatório na rodada diária. O MSWEP combina satélite, estações e reanálise, costuma representar melhor a chuva sobre áreas com rede de superfície densa e cobre desde 1979 — sendo mais adequado a reconstruções históricas, calibração e comparação de sensibilidade da precipitação, que é a variável de maior peso no RF (os 120 acumulados diários). Como as duas rodadas escrevem em produtos separados, a comparação é direta.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2026-08-06T12:25:13.227Z</dcterms:created>
  <dcterms:modified xsi:type="dcterms:W3CDTF">2026-08-06T12:25:13.227Z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