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93da4905ee08e403bc3f414529c501212523684"/>
    <w:p>
      <w:pPr>
        <w:pStyle w:val="Heading1"/>
      </w:pPr>
      <w:r>
        <w:t xml:space="preserve">Aderência do sistema implementado à metodologia proposta</w:t>
      </w:r>
    </w:p>
    <w:bookmarkStart w:id="20" w:name="X7b3b7a58ab7afd6735aa996efe1a491c972e953"/>
    <w:p>
      <w:pPr>
        <w:pStyle w:val="Heading2"/>
      </w:pPr>
      <w:r>
        <w:t xml:space="preserve">Risco de Fogo Multi-horizonte — análise do documento</w:t>
      </w:r>
      <w:r>
        <w:t xml:space="preserve"> </w:t>
      </w:r>
      <w:r>
        <w:rPr>
          <w:rStyle w:val="VerbatimChar"/>
        </w:rPr>
        <w:t xml:space="preserve">Metodologia_RiscoFogo_Fluxograma.pptx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 · 5 de agosto de 2026</w:t>
      </w:r>
      <w:r>
        <w:t xml:space="preserve"> </w:t>
      </w:r>
      <w:r>
        <w:rPr>
          <w:bCs/>
          <w:b/>
        </w:rPr>
        <w:t xml:space="preserve">Sistema avaliado:</w:t>
      </w:r>
      <w:r>
        <w:t xml:space="preserve"> </w:t>
      </w:r>
      <w:r>
        <w:rPr>
          <w:rStyle w:val="VerbatimChar"/>
        </w:rPr>
        <w:t xml:space="preserve">risco-fogo-python</w:t>
      </w:r>
      <w:r>
        <w:t xml:space="preserve"> </w:t>
      </w:r>
      <w:r>
        <w:t xml:space="preserve">(conversão do INPE_FireRiskModel 2.2 + camada multifonte, preparo de dados e RF observado)</w:t>
      </w:r>
    </w:p>
    <w:p>
      <w:r>
        <w:pict>
          <v:rect style="width:0;height:1.5pt" o:hralign="center" o:hrstd="t" o:hr="t"/>
        </w:pict>
      </w:r>
    </w:p>
    <w:bookmarkEnd w:id="20"/>
    <w:bookmarkStart w:id="2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compara, item a item, o que a metodologia proposta descreve (seis lâminas: fluxograma geral, três regimes de horizonte, fundações, calibração e verificação, e implantação em fases) com o que está efetivamente implementado no repositório hoje. O objetivo é separar com clareza três coisas: o que já está pronto, o que está parcialmente pronto e o que ainda não existe — e, para cada lacuna, apontar onde ela se encaixa na arquitetura atual.</w:t>
      </w:r>
    </w:p>
    <w:bookmarkEnd w:id="21"/>
    <w:bookmarkStart w:id="22" w:name="resumo-executivo"/>
    <w:p>
      <w:pPr>
        <w:pStyle w:val="Heading2"/>
      </w:pPr>
      <w:r>
        <w:t xml:space="preserve">2. Resumo executivo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infraestrutura de dados</w:t>
      </w:r>
      <w:r>
        <w:t xml:space="preserve"> </w:t>
      </w:r>
      <w:r>
        <w:t xml:space="preserve">do sistema implementado adere bem ao proposto: as três famílias de insumos previstas (observações, previsão de curto prazo e previsão sazonal até 13 meses) já são baixadas, convertidas para um padrão único e consumidas por um mesmo motor de cálculo, com configuração centralizada em YAML e um produto observado contínuo. Nesse eixo, a aderência é alta.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metodologia de índice e de tratamento estatístico</w:t>
      </w:r>
      <w:r>
        <w:t xml:space="preserve">, porém, adere apenas em parte. Há uma divergência estrutural — o sistema calcula o</w:t>
      </w:r>
      <w:r>
        <w:t xml:space="preserve"> </w:t>
      </w:r>
      <w:r>
        <w:rPr>
          <w:bCs/>
          <w:b/>
        </w:rPr>
        <w:t xml:space="preserve">Risco de Fogo do INPE (Setzer/FireRiskModel 2.2)</w:t>
      </w:r>
      <w:r>
        <w:t xml:space="preserve">, e o documento propõe o</w:t>
      </w:r>
      <w:r>
        <w:t xml:space="preserve"> </w:t>
      </w:r>
      <w:r>
        <w:rPr>
          <w:bCs/>
          <w:b/>
        </w:rPr>
        <w:t xml:space="preserve">FWI canadense</w:t>
      </w:r>
      <w:r>
        <w:t xml:space="preserve"> </w:t>
      </w:r>
      <w:r>
        <w:t xml:space="preserve">como índice único em todos os horizontes — e há quatro ausências que o próprio documento classifica como essenciais: correção de viés por</w:t>
      </w:r>
      <w:r>
        <w:t xml:space="preserve"> </w:t>
      </w:r>
      <w:r>
        <w:rPr>
          <w:iCs/>
          <w:i/>
        </w:rPr>
        <w:t xml:space="preserve">quantile mapping</w:t>
      </w:r>
      <w:r>
        <w:t xml:space="preserve">, hindcast, produtos probabilísticos de ensemble e calibração/verificação com fogo observado. Nenhuma delas está implementada.</w:t>
      </w:r>
    </w:p>
    <w:p>
      <w:pPr>
        <w:pStyle w:val="BodyText"/>
      </w:pPr>
      <w:r>
        <w:t xml:space="preserve">Em termos das cinco fases de implantação propostas: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</w:t>
            </w:r>
            <w:r>
              <w:t xml:space="preserve"> </w:t>
            </w:r>
            <w:r>
              <w:t xml:space="preserve">— análise observada + climatologia de percentis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  <w:r>
              <w:t xml:space="preserve">: a análise observada diária existe (</w:t>
            </w:r>
            <w:r>
              <w:rPr>
                <w:rStyle w:val="VerbatimChar"/>
              </w:rPr>
              <w:t xml:space="preserve">rf_observado.py</w:t>
            </w:r>
            <w:r>
              <w:t xml:space="preserve">, IMERG + ERA5) e já agrega médias mensais; a climatologia de percentis não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</w:t>
            </w:r>
            <w:r>
              <w:t xml:space="preserve"> </w:t>
            </w:r>
            <w:r>
              <w:t xml:space="preserve">— curto prazo diário D+1 a D+15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Atendida com outro modelo</w:t>
            </w:r>
            <w:r>
              <w:t xml:space="preserve">: o fluxo diário roda com GFS (~16 dias); a fonte</w:t>
            </w:r>
            <w:r>
              <w:t xml:space="preserve"> </w:t>
            </w:r>
            <w:r>
              <w:rPr>
                <w:rStyle w:val="VerbatimChar"/>
              </w:rPr>
              <w:t xml:space="preserve">eta</w:t>
            </w:r>
            <w:r>
              <w:t xml:space="preserve"> </w:t>
            </w:r>
            <w:r>
              <w:t xml:space="preserve">está prevista na arquitetura, mas com convenção de arquivos provisória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</w:t>
            </w:r>
            <w:r>
              <w:t xml:space="preserve"> </w:t>
            </w:r>
            <w:r>
              <w:t xml:space="preserve">— sazonal com hindcast,</w:t>
            </w:r>
            <w:r>
              <w:t xml:space="preserve"> </w:t>
            </w:r>
            <w:r>
              <w:rPr>
                <w:iCs/>
                <w:i/>
              </w:rPr>
              <w:t xml:space="preserve">quantile mapping</w:t>
            </w:r>
            <w:r>
              <w:t xml:space="preserve"> </w:t>
            </w:r>
            <w:r>
              <w:t xml:space="preserve">e produtos probabilísticos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 (mínima)</w:t>
            </w:r>
            <w:r>
              <w:t xml:space="preserve">: o horizonte de 1 a 13 meses roda com o BESM T062 determinístico; hindcast, correção de viés e probabilidades não existem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</w:t>
            </w:r>
            <w:r>
              <w:t xml:space="preserve"> </w:t>
            </w:r>
            <w:r>
              <w:t xml:space="preserve">— camada de risco calibrada com focos e área queimada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iniciada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5</w:t>
            </w:r>
            <w:r>
              <w:t xml:space="preserve"> </w:t>
            </w:r>
            <w:r>
              <w:t xml:space="preserve">— verificação sistemática e mapa de skill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iniciada</w:t>
            </w:r>
          </w:p>
        </w:tc>
      </w:tr>
    </w:tbl>
    <w:bookmarkEnd w:id="22"/>
    <w:bookmarkStart w:id="28" w:name="aderência-item-a-item"/>
    <w:p>
      <w:pPr>
        <w:pStyle w:val="Heading2"/>
      </w:pPr>
      <w:r>
        <w:t xml:space="preserve">3. Aderência item a item</w:t>
      </w:r>
    </w:p>
    <w:bookmarkStart w:id="23" w:name="insumos-e-observações"/>
    <w:p>
      <w:pPr>
        <w:pStyle w:val="Heading3"/>
      </w:pPr>
      <w:r>
        <w:t xml:space="preserve">3.1 Insumos e observações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Precipitação observada MERGE/IMERG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prepara_imerg.py</w:t>
            </w:r>
            <w:r>
              <w:t xml:space="preserve"> </w:t>
            </w:r>
            <w:r>
              <w:t xml:space="preserve">— IMERG Early/Late/Final V07 do GES DISC, convertido para o padrão do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Aderente</w:t>
            </w:r>
            <w:r>
              <w:t xml:space="preserve"> </w:t>
            </w:r>
            <w:r>
              <w:t xml:space="preserve">(IMERG; MERGE não integrado)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T, UR e vento da ERA5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prepara_era5.py</w:t>
            </w:r>
            <w:r>
              <w:t xml:space="preserve"> </w:t>
            </w:r>
            <w:r>
              <w:t xml:space="preserve">— t2m, UR derivada de t2m+td2m (Magnus), u10 e v10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Aderente</w:t>
            </w:r>
            <w:r>
              <w:t xml:space="preserve"> </w:t>
            </w:r>
            <w:r>
              <w:t xml:space="preserve">— inclusive o vento, que o RF não usa, mas o FWI exige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Aferição com estações INMET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Previsão de curto prazo (Eta D+1 a D+15)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prepara_gfs.py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rf_previsto.py</w:t>
            </w:r>
            <w:r>
              <w:t xml:space="preserve"> </w:t>
            </w:r>
            <w:r>
              <w:t xml:space="preserve">com GFS 0,25° até ~16 dias; fonte</w:t>
            </w:r>
            <w:r>
              <w:t xml:space="preserve"> </w:t>
            </w:r>
            <w:r>
              <w:rPr>
                <w:rStyle w:val="VerbatimChar"/>
              </w:rPr>
              <w:t xml:space="preserve">eta</w:t>
            </w:r>
            <w:r>
              <w:t xml:space="preserve"> </w:t>
            </w:r>
            <w:r>
              <w:t xml:space="preserve">declarável em YAML/JSON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— o horizonte é atendido, mas com GFS; o Eta depende da convenção real dos arquivos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 subsazonal (semanas 2–6)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  <w:r>
              <w:t xml:space="preserve"> </w:t>
            </w:r>
            <w:r>
              <w:t xml:space="preserve">(o sistema é determinístico)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 sazonal 1–13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BESM T062,</w:t>
            </w:r>
            <w:r>
              <w:t xml:space="preserve"> </w:t>
            </w:r>
            <w:r>
              <w:rPr>
                <w:bCs/>
                <w:b/>
              </w:rPr>
              <w:t xml:space="preserve">um único membro</w:t>
            </w:r>
            <w:r>
              <w:t xml:space="preserve">, série diária de 396 dias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— horizonte atendido, ensemble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Hindcast ≥ 20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</w:p>
        </w:tc>
      </w:tr>
    </w:tbl>
    <w:bookmarkEnd w:id="23"/>
    <w:bookmarkStart w:id="24" w:name="núcleo-do-cálculo"/>
    <w:p>
      <w:pPr>
        <w:pStyle w:val="Heading3"/>
      </w:pPr>
      <w:r>
        <w:t xml:space="preserve">3.2 Núcleo do cálculo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único</w:t>
            </w:r>
            <w:r>
              <w:t xml:space="preserve"> </w:t>
            </w:r>
            <w:r>
              <w:rPr>
                <w:bCs/>
                <w:b/>
              </w:rPr>
              <w:t xml:space="preserve">FWI</w:t>
            </w:r>
            <w:r>
              <w:t xml:space="preserve"> </w:t>
            </w:r>
            <w:r>
              <w:t xml:space="preserve">(FFMC · DMC · DC → ISI · BUI → FWI)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 do INPE 2.2</w:t>
            </w:r>
            <w:r>
              <w:t xml:space="preserve">: PSE a partir de 120 dias de precipitação (11 fatores exponenciais), risco básico por classe de vegetação, fatores de umidade (FU), temperatura (FT), latitude (FLAT) e topografia (FTOP)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Divergente</w:t>
            </w:r>
            <w:r>
              <w:t xml:space="preserve"> </w:t>
            </w:r>
            <w:r>
              <w:t xml:space="preserve">— ver seção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integradores nunca iniciam do zero; spin-up ~3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janela de 120 dias de precipitação cumpre exatamente esse papel, e a série mista (IMERG observado até a véspera + previsão a partir da rodada) implementa a</w:t>
            </w:r>
            <w:r>
              <w:t xml:space="preserve"> </w:t>
            </w:r>
            <w:r>
              <w:t xml:space="preserve">“</w:t>
            </w:r>
            <w:r>
              <w:t xml:space="preserve">condição inicial herdada da análise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Aderente em conceito</w:t>
            </w:r>
            <w:r>
              <w:t xml:space="preserve"> </w:t>
            </w:r>
            <w:r>
              <w:t xml:space="preserve">— o mecanismo equivalente já existe e está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 por membro e por 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por horizonte, membro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Rodada contínua da análise observada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rf_observado.py</w:t>
            </w:r>
            <w:r>
              <w:t xml:space="preserve"> </w:t>
            </w:r>
            <w:r>
              <w:t xml:space="preserve">(IMERG + ERA5 às 18 UTC), com períodos por dias, semanas, meses ou intervalo livre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Aderente</w:t>
            </w:r>
          </w:p>
        </w:tc>
      </w:tr>
    </w:tbl>
    <w:bookmarkEnd w:id="24"/>
    <w:bookmarkStart w:id="25" w:name="tratamento-estatístico"/>
    <w:p>
      <w:pPr>
        <w:pStyle w:val="Heading3"/>
      </w:pPr>
      <w:r>
        <w:t xml:space="preserve">3.3 Tratamento estatístico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Quantile mapping</w:t>
            </w:r>
            <w:r>
              <w:t xml:space="preserve"> </w:t>
            </w:r>
            <w:r>
              <w:t xml:space="preserve">por variável, mês de validade, lead e ponto de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  <w:r>
              <w:t xml:space="preserve"> </w:t>
            </w:r>
            <w:r>
              <w:t xml:space="preserve">— lacuna crítica no horizonte sazonal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Correção prévia da frequência de dias de chuva (</w:t>
            </w:r>
            <w:r>
              <w:rPr>
                <w:iCs/>
                <w:i/>
              </w:rPr>
              <w:t xml:space="preserve">drizzle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  <w:r>
              <w:t xml:space="preserve"> </w:t>
            </w:r>
            <w:r>
              <w:t xml:space="preserve">— especialmente relevante aqui: no RF, chuva fraca e frequente reduz o PSE de forma persistente, do mesmo modo que impede o FFMC de secar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expresso em</w:t>
            </w:r>
            <w:r>
              <w:t xml:space="preserve"> </w:t>
            </w:r>
            <w:r>
              <w:rPr>
                <w:bCs/>
                <w:b/>
              </w:rPr>
              <w:t xml:space="preserve">percentil da climatologia local</w:t>
            </w:r>
            <w:r>
              <w:t xml:space="preserve"> </w:t>
            </w:r>
            <w:r>
              <w:t xml:space="preserve">(1991–2020)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fixas e absolutas da operação (0,15 / 0,40 / 0,70 / 0,95), conforme o SLD do GeoServer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  <w:r>
              <w:t xml:space="preserve"> </w:t>
            </w:r>
            <w:r>
              <w:t xml:space="preserve">— as agregações mensais recém-criadas são o primeiro insumo para construir a climatologia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Corrigir as</w:t>
            </w:r>
            <w:r>
              <w:t xml:space="preserve"> </w:t>
            </w:r>
            <w:r>
              <w:rPr>
                <w:bCs/>
                <w:b/>
              </w:rPr>
              <w:t xml:space="preserve">variáveis</w:t>
            </w:r>
            <w:r>
              <w:t xml:space="preserve">, não o 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 ainda; a arquitetura, porém, tem o ponto de inserção natural (</w:t>
            </w:r>
            <w:r>
              <w:rPr>
                <w:rStyle w:val="VerbatimChar"/>
              </w:rPr>
              <w:t xml:space="preserve">rf_fontes.serie_precipitacao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rf_fontes.temp_ur_previstos</w:t>
            </w:r>
            <w:r>
              <w:t xml:space="preserve">, por onde passam todas as variáveis antes do cálculo)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Preparado, não feito</w:t>
            </w:r>
          </w:p>
        </w:tc>
      </w:tr>
    </w:tbl>
    <w:bookmarkEnd w:id="25"/>
    <w:bookmarkStart w:id="26" w:name="Xccac403a41fcb406b45db9afb055893c7b15a86"/>
    <w:p>
      <w:pPr>
        <w:pStyle w:val="Heading3"/>
      </w:pPr>
      <w:r>
        <w:t xml:space="preserve">3.4 Do perigo meteorológico ao risco, e verificação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Calibração com fogo observado (focos VIIRS/BDQueimadas, área queimada MapBiomas/MCD64A1) via GLM/regressão logística por bioma e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finais de risco com limiares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fixas nacionais (paleta oficial)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Verificação: correlação e HSS no curto prazo; ROC, Brier Skill Score e diagramas de confiabilidade no probabilístico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validação</w:t>
            </w:r>
            <w:r>
              <w:t xml:space="preserve"> </w:t>
            </w:r>
            <w:r>
              <w:rPr>
                <w:bCs/>
                <w:b/>
              </w:rPr>
              <w:t xml:space="preserve">numérica</w:t>
            </w:r>
            <w:r>
              <w:t xml:space="preserve"> </w:t>
            </w:r>
            <w:r>
              <w:t xml:space="preserve">(testes automatizados que comparam o cálculo com a referência fiel ao NCL, ~3×10⁻⁸), mas nenhuma verificação</w:t>
            </w:r>
            <w:r>
              <w:t xml:space="preserve"> </w:t>
            </w:r>
            <w:r>
              <w:rPr>
                <w:bCs/>
                <w:b/>
              </w:rPr>
              <w:t xml:space="preserve">meteorológica</w:t>
            </w:r>
            <w:r>
              <w:t xml:space="preserve"> </w:t>
            </w:r>
            <w:r>
              <w:t xml:space="preserve">de skill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  <w:r>
              <w:t xml:space="preserve"> </w:t>
            </w:r>
            <w:r>
              <w:t xml:space="preserve">(a validação existente responde a outra pergunta)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de skill publicado junto ao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</w:p>
        </w:tc>
      </w:tr>
    </w:tbl>
    <w:bookmarkEnd w:id="26"/>
    <w:bookmarkStart w:id="27" w:name="produtos"/>
    <w:p>
      <w:pPr>
        <w:pStyle w:val="Heading3"/>
      </w:pPr>
      <w:r>
        <w:t xml:space="preserve">3.5 Produtos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Curto prazo: mapas diários de classes de perigo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+ GeoTIFF por horizonte, na paleta oficial (</w:t>
            </w:r>
            <w:r>
              <w:rPr>
                <w:rStyle w:val="VerbatimChar"/>
              </w:rPr>
              <w:t xml:space="preserve">rf_figura.py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Aderente</w:t>
            </w:r>
            <w:r>
              <w:t xml:space="preserve"> </w:t>
            </w:r>
            <w:r>
              <w:t xml:space="preserve">(classes absolutas, não percentis)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Subsazonal: anomalia semanal + probabilidade de tercis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semanal determinístico (+7 e +14 dias); sem anomalia e sem probabilidades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Sazonal: probabilidades mensais 1–13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determinísticos mensais 1–13 meses, com</w:t>
            </w:r>
            <w:r>
              <w:t xml:space="preserve"> </w:t>
            </w:r>
            <w:r>
              <w:rPr>
                <w:bCs/>
                <w:b/>
              </w:rPr>
              <w:t xml:space="preserve">média mensal</w:t>
            </w:r>
            <w:r>
              <w:t xml:space="preserve"> </w:t>
            </w:r>
            <w:r>
              <w:t xml:space="preserve">a partir da previsão diária do BESM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t xml:space="preserve">“</w:t>
            </w:r>
            <w:r>
              <w:t xml:space="preserve">valor mensal</w:t>
            </w:r>
            <w:r>
              <w:t xml:space="preserve">”</w:t>
            </w:r>
            <w:r>
              <w:t xml:space="preserve"> </w:t>
            </w:r>
            <w:r>
              <w:t xml:space="preserve">existe; a probabilidade,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Blending</w:t>
            </w:r>
            <w:r>
              <w:t xml:space="preserve"> </w:t>
            </w:r>
            <w:r>
              <w:t xml:space="preserve">operacional (o horizonte mais curto substitui o mais longo para a mesma data-alvo)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implementado</w:t>
            </w:r>
            <w:r>
              <w:t xml:space="preserve"> </w:t>
            </w:r>
            <w:r>
              <w:t xml:space="preserve">(cada produto é gerado e publicado isoladamente)</w:t>
            </w:r>
          </w:p>
        </w:tc>
      </w:tr>
    </w:tbl>
    <w:bookmarkEnd w:id="27"/>
    <w:bookmarkEnd w:id="28"/>
    <w:bookmarkStart w:id="29" w:name="a-divergência-central-rf-do-inpe-fwi"/>
    <w:p>
      <w:pPr>
        <w:pStyle w:val="Heading2"/>
      </w:pPr>
      <w:r>
        <w:t xml:space="preserve">4. A divergência central: RF do INPE × FWI</w:t>
      </w:r>
    </w:p>
    <w:p>
      <w:pPr>
        <w:pStyle w:val="FirstParagraph"/>
      </w:pPr>
      <w:r>
        <w:t xml:space="preserve">O documento propõe o FWI como índice único em todos os horizontes; o sistema implementado calcula o RF operacional do INPE. Não se trata de um detalhe de implementação — são formulações diferentes, com insumos e memórias diferentes:</w:t>
      </w:r>
    </w:p>
    <w:p>
      <w:pPr>
        <w:numPr>
          <w:ilvl w:val="0"/>
          <w:numId w:val="1001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RF</w:t>
      </w:r>
      <w:r>
        <w:t xml:space="preserve"> </w:t>
      </w:r>
      <w:r>
        <w:t xml:space="preserve">integra 120 dias de precipitação em 11 janelas exponenciais (PSE), modula por classe de vegetação e aplica fatores de umidade, temperatura, latitude e elevação.</w:t>
      </w:r>
      <w:r>
        <w:t xml:space="preserve"> </w:t>
      </w:r>
      <w:r>
        <w:rPr>
          <w:bCs/>
          <w:b/>
        </w:rPr>
        <w:t xml:space="preserve">Não usa vento.</w:t>
      </w:r>
    </w:p>
    <w:p>
      <w:pPr>
        <w:numPr>
          <w:ilvl w:val="0"/>
          <w:numId w:val="1001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FWI</w:t>
      </w:r>
      <w:r>
        <w:t xml:space="preserve"> </w:t>
      </w:r>
      <w:r>
        <w:t xml:space="preserve">mantém três códigos de umidade com memórias distintas (FFMC ~2/3 de dia, DMC ~12 dias, DC ~52 dias) e combina-os com vento (ISI) e com o acúmulo de combustível (BUI).</w:t>
      </w:r>
    </w:p>
    <w:p>
      <w:pPr>
        <w:pStyle w:val="FirstParagraph"/>
      </w:pPr>
      <w:r>
        <w:t xml:space="preserve">Isso abre uma decisão que precisa ser tomada pela equipe, não pelo código: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Manter o RF</w:t>
      </w:r>
      <w:r>
        <w:t xml:space="preserve"> </w:t>
      </w:r>
      <w:r>
        <w:t xml:space="preserve">e aplicar a ele o restante da metodologia proposta (correção de viés, percentis, calibração com fogo, verificação, probabilidades). Preserva a continuidade com o produto operacional do Programa Queimadas e a calibração já existente para a vegetação brasileira; diverge do documento apenas no índice.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Adotar o FWI</w:t>
      </w:r>
      <w:r>
        <w:t xml:space="preserve">, como propõe o documento, usando implementações prontas (</w:t>
      </w:r>
      <w:r>
        <w:rPr>
          <w:rStyle w:val="VerbatimChar"/>
        </w:rPr>
        <w:t xml:space="preserve">cffdrs</w:t>
      </w:r>
      <w:r>
        <w:t xml:space="preserve">,</w:t>
      </w:r>
      <w:r>
        <w:t xml:space="preserve"> </w:t>
      </w:r>
      <w:r>
        <w:rPr>
          <w:rStyle w:val="VerbatimChar"/>
        </w:rPr>
        <w:t xml:space="preserve">xclim</w:t>
      </w:r>
      <w:r>
        <w:t xml:space="preserve">, GEFF, citadas na lâmina 6). Exige um motor novo, mas</w:t>
      </w:r>
      <w:r>
        <w:t xml:space="preserve"> </w:t>
      </w:r>
      <w:r>
        <w:rPr>
          <w:bCs/>
          <w:b/>
        </w:rPr>
        <w:t xml:space="preserve">todos os insumos já estão disponíveis</w:t>
      </w:r>
      <w:r>
        <w:t xml:space="preserve"> </w:t>
      </w:r>
      <w:r>
        <w:t xml:space="preserve">— inclusive o vento a 10 m, que o</w:t>
      </w:r>
      <w:r>
        <w:t xml:space="preserve"> </w:t>
      </w:r>
      <w:r>
        <w:rPr>
          <w:rStyle w:val="VerbatimChar"/>
        </w:rPr>
        <w:t xml:space="preserve">prepara_era5.py</w:t>
      </w:r>
      <w:r>
        <w:t xml:space="preserve"> </w:t>
      </w:r>
      <w:r>
        <w:t xml:space="preserve">já baixa e grava.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Rodar os dois em paralelo</w:t>
      </w:r>
      <w:r>
        <w:t xml:space="preserve"> </w:t>
      </w:r>
      <w:r>
        <w:t xml:space="preserve">— tecnicamente o caminho mais informativo: os mesmos arquivos de entrada alimentam ambos, e a verificação da Fase 5 passa a comparar RF e FWI contra focos e área queimada, respondendo com dados qual índice tem mais skill em cada bioma e horizonte.</w:t>
      </w:r>
    </w:p>
    <w:p>
      <w:pPr>
        <w:pStyle w:val="FirstParagraph"/>
      </w:pPr>
      <w:r>
        <w:t xml:space="preserve">Vale registrar que a estrutura atual favorece a opção 3: o motor de cálculo é um módulo isolado (</w:t>
      </w:r>
      <w:r>
        <w:rPr>
          <w:rStyle w:val="VerbatimChar"/>
        </w:rPr>
        <w:t xml:space="preserve">rf_core.py</w:t>
      </w:r>
      <w:r>
        <w:t xml:space="preserve">) que recebe arrays já preparados, e a camada de fontes entrega precipitação diária, temperatura e umidade em grade comum — acrescentar um segundo motor consumindo os mesmos arrays é uma extensão, não uma reescrita.</w:t>
      </w:r>
    </w:p>
    <w:bookmarkEnd w:id="29"/>
    <w:bookmarkStart w:id="30" w:name="lacunas-por-ordem-de-impacto"/>
    <w:p>
      <w:pPr>
        <w:pStyle w:val="Heading2"/>
      </w:pPr>
      <w:r>
        <w:t xml:space="preserve">5. Lacunas por ordem de impacto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Correção de viés (quantile mapping) do sazonal.</w:t>
      </w:r>
      <w:r>
        <w:t xml:space="preserve"> </w:t>
      </w:r>
      <w:r>
        <w:t xml:space="preserve">O próprio documento afirma que sem ela o índice sazonal é inutilizável — e o mesmo vale para o RF, que é fortemente não linear (exponenciais no PSE e seno no risco básico). Sem correção, o RF do BESM a +6 meses carrega o viés de precipitação e umidade do modelo. Ponto de inserção: uma camada entre</w:t>
      </w:r>
      <w:r>
        <w:t xml:space="preserve"> </w:t>
      </w:r>
      <w:r>
        <w:rPr>
          <w:rStyle w:val="VerbatimChar"/>
        </w:rPr>
        <w:t xml:space="preserve">rf_fontes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rf_core</w:t>
      </w:r>
      <w:r>
        <w:t xml:space="preserve">, corrigindo as variáveis lidas.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Hindcast.</w:t>
      </w:r>
      <w:r>
        <w:t xml:space="preserve"> </w:t>
      </w:r>
      <w:r>
        <w:t xml:space="preserve">É pré-requisito tanto da correção de viés quanto da climatologia de percentis e da verificação. Depende de dados a serem solicitados ao CPTEC (rodadas retrospectivas do BESM) — é a dependência externa mais longa e deveria ser pedida já.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Climatologia de percentis.</w:t>
      </w:r>
      <w:r>
        <w:t xml:space="preserve"> </w:t>
      </w:r>
      <w:r>
        <w:t xml:space="preserve">Transformar o índice em percentil local muda a leitura do produto (de</w:t>
      </w:r>
      <w:r>
        <w:t xml:space="preserve"> </w:t>
      </w:r>
      <w:r>
        <w:t xml:space="preserve">“</w:t>
      </w:r>
      <w:r>
        <w:t xml:space="preserve">0,7 é alto em qualquer lugar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está no percentil 95</w:t>
      </w:r>
      <w:r>
        <w:t xml:space="preserve"> </w:t>
      </w:r>
      <w:r>
        <w:rPr>
          <w:iCs/>
          <w:i/>
        </w:rPr>
        <w:t xml:space="preserve">daqui, neste mês</w:t>
      </w:r>
      <w:r>
        <w:t xml:space="preserve">”</w:t>
      </w:r>
      <w:r>
        <w:t xml:space="preserve">). Nota técnica importante:</w:t>
      </w:r>
      <w:r>
        <w:t xml:space="preserve"> </w:t>
      </w:r>
      <w:r>
        <w:rPr>
          <w:bCs/>
          <w:b/>
        </w:rPr>
        <w:t xml:space="preserve">a janela 1991–2020 não é construível com IMERG</w:t>
      </w:r>
      <w:r>
        <w:t xml:space="preserve">, que começa em junho de 2000. Para essa climatologia seria necessário outro insumo de precipitação — ERA5 (1940+), CHIRPS (1981+) ou MERGE (2000+) —, ou aceitar uma janela mais curta (por exemplo 2001–2020, viável com IMERG Final).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Ensemble e produtos probabilísticos.</w:t>
      </w:r>
      <w:r>
        <w:t xml:space="preserve"> </w:t>
      </w:r>
      <w:r>
        <w:t xml:space="preserve">Exigem que a camada de fontes ganhe uma dimensão de membro e que o cálculo seja repetido por membro; a agregação já implementada (média/máximo por período e por mês) é a base natural para virar probabilidade de exceder um percentil ou tercil.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Calibração com fogo observado e verificação.</w:t>
      </w:r>
      <w:r>
        <w:t xml:space="preserve"> </w:t>
      </w:r>
      <w:r>
        <w:t xml:space="preserve">É o que separa</w:t>
      </w:r>
      <w:r>
        <w:t xml:space="preserve"> </w:t>
      </w:r>
      <w:r>
        <w:t xml:space="preserve">“</w:t>
      </w:r>
      <w:r>
        <w:t xml:space="preserve">perigo meteorológico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risco de fogo</w:t>
      </w:r>
      <w:r>
        <w:t xml:space="preserve">”</w:t>
      </w:r>
      <w:r>
        <w:t xml:space="preserve"> </w:t>
      </w:r>
      <w:r>
        <w:t xml:space="preserve">no documento, e o que permite publicar o mapa de skill. Depende de focos VIIRS/BDQueimadas e área queimada — dados a que o Programa Queimadas tem acesso direto.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Blending entre horizontes.</w:t>
      </w:r>
      <w:r>
        <w:t xml:space="preserve"> </w:t>
      </w:r>
      <w:r>
        <w:t xml:space="preserve">Barato de implementar (uma regra de precedência ao publicar), mas só faz sentido depois que houver skill medido para justificar a ordem de preferência.</w:t>
      </w:r>
    </w:p>
    <w:bookmarkEnd w:id="30"/>
    <w:bookmarkStart w:id="31" w:name="o-que-já-existe-e-pode-ser-aproveitado"/>
    <w:p>
      <w:pPr>
        <w:pStyle w:val="Heading2"/>
      </w:pPr>
      <w:r>
        <w:t xml:space="preserve">6. O que já existe e pode ser aproveitado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Padrão único de arquivos de entrada</w:t>
      </w:r>
      <w:r>
        <w:t xml:space="preserve"> </w:t>
      </w:r>
      <w:r>
        <w:t xml:space="preserve">para IMERG, GFS, ERA5, BESM e Eta, com grade e orientação normalizadas e regrade automático quando as grades diferem.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Configuração centralizada em 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config_besm.yaml</w:t>
      </w:r>
      <w:r>
        <w:t xml:space="preserve">), com precedência CLI &gt; arquivo &gt; ambiente &gt; padrão — todos os scripts do pipeline compartilham o mesmo arquivo.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Motor de cálculo isolado e validado numericamente</w:t>
      </w:r>
      <w:r>
        <w:t xml:space="preserve"> </w:t>
      </w:r>
      <w:r>
        <w:t xml:space="preserve">contra a implementação NCL original, com testes automatizados.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Análise observada contínua</w:t>
      </w:r>
      <w:r>
        <w:t xml:space="preserve"> </w:t>
      </w:r>
      <w:r>
        <w:t xml:space="preserve">(</w:t>
      </w:r>
      <w:r>
        <w:rPr>
          <w:rStyle w:val="VerbatimChar"/>
        </w:rPr>
        <w:t xml:space="preserve">rf_observado.py</w:t>
      </w:r>
      <w:r>
        <w:t xml:space="preserve">) — a Fase 1 do documento em sua parte de cálculo.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Agregações</w:t>
      </w:r>
      <w:r>
        <w:t xml:space="preserve"> </w:t>
      </w:r>
      <w:r>
        <w:t xml:space="preserve">de média/máximo por período e por mês-calendário, tanto no previsto quanto no observado — insumo direto para climatologia, anomalia e, depois, probabilidade.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Vento a 10 m já disponível</w:t>
      </w:r>
      <w:r>
        <w:t xml:space="preserve"> </w:t>
      </w:r>
      <w:r>
        <w:t xml:space="preserve">na ERA5 convertida, ainda sem uso pelo RF: o único insumo adicional que o FWI exige já está no banco.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Análise de sensibilidade</w:t>
      </w:r>
      <w:r>
        <w:t xml:space="preserve"> </w:t>
      </w:r>
      <w:r>
        <w:t xml:space="preserve">(desligar vegetação e topografia independentemente), útil para atribuir a qual componente se devem as diferenças entre índices e entre horizontes.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Saídas na paleta oficial</w:t>
      </w:r>
      <w:r>
        <w:t xml:space="preserve"> </w:t>
      </w:r>
      <w:r>
        <w:t xml:space="preserve">do GeoServer (</w:t>
      </w:r>
      <w:r>
        <w:rPr>
          <w:rStyle w:val="VerbatimChar"/>
        </w:rPr>
        <w:t xml:space="preserve">rf_figura.py</w:t>
      </w:r>
      <w:r>
        <w:t xml:space="preserve">), prontas para publicação.</w:t>
      </w:r>
    </w:p>
    <w:bookmarkEnd w:id="31"/>
    <w:bookmarkStart w:id="32" w:name="caminho-sugerido"/>
    <w:p>
      <w:pPr>
        <w:pStyle w:val="Heading2"/>
      </w:pPr>
      <w:r>
        <w:t xml:space="preserve">7. Caminho sugerido</w:t>
      </w:r>
    </w:p>
    <w:p>
      <w:pPr>
        <w:pStyle w:val="FirstParagraph"/>
      </w:pPr>
      <w:r>
        <w:t xml:space="preserve">O documento organiza a implantação em cinco fases; o sistema atual cobre parte das duas primeiras. Uma sequência que aproveita o que já existe: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Fechar a Fase 1.</w:t>
      </w:r>
      <w:r>
        <w:t xml:space="preserve"> </w:t>
      </w:r>
      <w:r>
        <w:t xml:space="preserve">Rodar o</w:t>
      </w:r>
      <w:r>
        <w:t xml:space="preserve"> </w:t>
      </w:r>
      <w:r>
        <w:rPr>
          <w:rStyle w:val="VerbatimChar"/>
        </w:rPr>
        <w:t xml:space="preserve">rf_observado.py</w:t>
      </w:r>
      <w:r>
        <w:t xml:space="preserve"> </w:t>
      </w:r>
      <w:r>
        <w:t xml:space="preserve">sobre o histórico disponível (IMERG Final desde 2001) e calcular a climatologia de percentis por ponto e por mês. Entrega imediata: o produto observado passa a ser lido em percentil, e a climatologia vira referência para tudo que vem depois.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Solicitar as dependências externas</w:t>
      </w:r>
      <w:r>
        <w:t xml:space="preserve"> </w:t>
      </w:r>
      <w:r>
        <w:t xml:space="preserve">em paralelo, porque têm prazo longo: hindcast do BESM ao CPTEC, e focos/área queimada à equipe do Queimadas — junto com os arquivos estáticos que ainda faltam (mapa de vegetação de 1 km e topografia).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Definir o índice</w:t>
      </w:r>
      <w:r>
        <w:t xml:space="preserve"> </w:t>
      </w:r>
      <w:r>
        <w:t xml:space="preserve">(seção 4). Se a opção for rodar RF e FWI em paralelo, o motor FWI pode ser acrescentado consumindo os mesmos arrays, com vento vindo da ERA5.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Implementar o quantile mapping</w:t>
      </w:r>
      <w:r>
        <w:t xml:space="preserve"> </w:t>
      </w:r>
      <w:r>
        <w:t xml:space="preserve">como camada entre as fontes e o motor, assim que houver hindcast — inclusive a correção de frequência de dias de chuva.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Ensemble e probabilidades</w:t>
      </w:r>
      <w:r>
        <w:t xml:space="preserve">, acrescentando a dimensão de membro à camada de fontes e reaproveitando a agregação existente.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Calibração e verificação</w:t>
      </w:r>
      <w:r>
        <w:t xml:space="preserve"> </w:t>
      </w:r>
      <w:r>
        <w:t xml:space="preserve">(Fases 4 e 5), fechando o ciclo com o mapa de skill.</w:t>
      </w:r>
    </w:p>
    <w:bookmarkEnd w:id="32"/>
    <w:bookmarkStart w:id="33" w:name="conclusão"/>
    <w:p>
      <w:pPr>
        <w:pStyle w:val="Heading2"/>
      </w:pPr>
      <w:r>
        <w:t xml:space="preserve">8. Conclusão</w:t>
      </w:r>
    </w:p>
    <w:p>
      <w:pPr>
        <w:pStyle w:val="FirstParagraph"/>
      </w:pPr>
      <w:r>
        <w:t xml:space="preserve">O que existe hoje é uma</w:t>
      </w:r>
      <w:r>
        <w:t xml:space="preserve"> </w:t>
      </w:r>
      <w:r>
        <w:rPr>
          <w:bCs/>
          <w:b/>
        </w:rPr>
        <w:t xml:space="preserve">base de infraestrutura sólida e aderente</w:t>
      </w:r>
      <w:r>
        <w:t xml:space="preserve"> </w:t>
      </w:r>
      <w:r>
        <w:t xml:space="preserve">ao fluxograma proposto na metade de cima do fluxograma — observações, previsões de curto prazo e sazonais, motor de cálculo único, produtos determinísticos e figuras na convenção oficial. O que falta está concentrado na metade de baixo: a</w:t>
      </w:r>
      <w:r>
        <w:t xml:space="preserve"> </w:t>
      </w:r>
      <w:r>
        <w:rPr>
          <w:bCs/>
          <w:b/>
        </w:rPr>
        <w:t xml:space="preserve">camada estatística</w:t>
      </w:r>
      <w:r>
        <w:t xml:space="preserve"> </w:t>
      </w:r>
      <w:r>
        <w:t xml:space="preserve">(correção de viés, hindcast, percentis, ensemble/probabilidades) e a</w:t>
      </w:r>
      <w:r>
        <w:t xml:space="preserve"> </w:t>
      </w:r>
      <w:r>
        <w:rPr>
          <w:bCs/>
          <w:b/>
        </w:rPr>
        <w:t xml:space="preserve">camada de validação com fogo real</w:t>
      </w:r>
      <w:r>
        <w:t xml:space="preserve"> </w:t>
      </w:r>
      <w:r>
        <w:t xml:space="preserve">(calibração e verificação). Somando-se a isso a decisão pendente sobre o índice (RF do INPE × FWI), a aderência metodológica atual pode ser descrita como</w:t>
      </w:r>
      <w:r>
        <w:t xml:space="preserve"> </w:t>
      </w:r>
      <w:r>
        <w:rPr>
          <w:bCs/>
          <w:b/>
        </w:rPr>
        <w:t xml:space="preserve">parcial</w:t>
      </w:r>
      <w:r>
        <w:t xml:space="preserve">: o pipeline está pronto para receber a metodologia proposta, mas ainda não a implementa por completo.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2026-08-05T21:16:17Z</dcterms:created>
  <dcterms:modified xsi:type="dcterms:W3CDTF">2026-08-05T21:16:17Z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