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 w:rsidP="003E13FF">
      <w:pPr>
        <w:pStyle w:val="a"/>
        <w:jc w:val="right"/>
      </w:pPr>
    </w:p>
    <w:p w:rsidR="003E13FF" w:rsidRDefault="003E13FF" w:rsidP="003E13FF">
      <w:pPr>
        <w:pStyle w:val="a"/>
        <w:jc w:val="right"/>
      </w:pPr>
    </w:p>
    <w:p w:rsidR="003E13FF" w:rsidRDefault="003E13FF" w:rsidP="003E13FF">
      <w:pPr>
        <w:pStyle w:val="a"/>
        <w:jc w:val="right"/>
        <w:rPr>
          <w:lang w:val="es-PE"/>
        </w:rPr>
      </w:pPr>
    </w:p>
    <w:p w:rsidR="003E13FF" w:rsidRDefault="003E13FF" w:rsidP="003E13FF">
      <w:pPr>
        <w:pStyle w:val="a"/>
        <w:jc w:val="left"/>
        <w:rPr>
          <w:lang w:val="es-PE"/>
        </w:rPr>
      </w:pPr>
    </w:p>
    <w:p w:rsidR="003E13FF" w:rsidRPr="00FA0746" w:rsidRDefault="003E13FF" w:rsidP="003E13FF">
      <w:pPr>
        <w:pStyle w:val="a"/>
        <w:jc w:val="right"/>
        <w:rPr>
          <w:lang w:val="es-PE"/>
        </w:rPr>
      </w:pPr>
      <w:r>
        <w:rPr>
          <w:lang w:val="es-PE"/>
        </w:rPr>
        <w:t>Sistema de compra de boletos “Cine Papaya”</w:t>
      </w:r>
    </w:p>
    <w:p w:rsidR="003E13FF" w:rsidRPr="00A75407" w:rsidRDefault="003E13FF" w:rsidP="003E13FF">
      <w:pPr>
        <w:pStyle w:val="a"/>
        <w:jc w:val="right"/>
        <w:rPr>
          <w:lang w:val="es-PE"/>
        </w:rPr>
      </w:pPr>
      <w:r>
        <w:fldChar w:fldCharType="begin"/>
      </w:r>
      <w:r w:rsidRPr="00FA0746">
        <w:rPr>
          <w:lang w:val="es-PE"/>
        </w:rPr>
        <w:instrText xml:space="preserve">title  \* Mergeformat </w:instrText>
      </w:r>
      <w:r>
        <w:fldChar w:fldCharType="separate"/>
      </w:r>
    </w:p>
    <w:p w:rsidR="003E13FF" w:rsidRPr="00781E6C" w:rsidRDefault="003E13FF" w:rsidP="003E13FF">
      <w:pPr>
        <w:pStyle w:val="a"/>
        <w:jc w:val="right"/>
        <w:rPr>
          <w:lang w:val="es-PE"/>
        </w:rPr>
      </w:pPr>
      <w:r>
        <w:rPr>
          <w:lang w:val="es-PE"/>
        </w:rPr>
        <w:t xml:space="preserve">Especificación de Caso de Uso: </w:t>
      </w:r>
      <w:r>
        <w:rPr>
          <w:lang w:val="es-PE"/>
        </w:rPr>
        <w:fldChar w:fldCharType="end"/>
      </w:r>
      <w:r>
        <w:rPr>
          <w:lang w:val="es-PE"/>
        </w:rPr>
        <w:t>Sincronizar Cartelera</w:t>
      </w:r>
    </w:p>
    <w:p w:rsidR="003E13FF" w:rsidRPr="00781E6C" w:rsidRDefault="003E13FF" w:rsidP="003E13FF">
      <w:pPr>
        <w:pStyle w:val="a"/>
        <w:jc w:val="right"/>
        <w:rPr>
          <w:lang w:val="es-PE"/>
        </w:rPr>
      </w:pPr>
    </w:p>
    <w:p w:rsidR="003E13FF" w:rsidRPr="009B7CB9" w:rsidRDefault="003E13FF" w:rsidP="003E13FF">
      <w:pPr>
        <w:pStyle w:val="a"/>
        <w:jc w:val="right"/>
        <w:rPr>
          <w:sz w:val="28"/>
          <w:lang w:val="es-PE"/>
        </w:rPr>
      </w:pPr>
      <w:proofErr w:type="spellStart"/>
      <w:r w:rsidRPr="009B7CB9">
        <w:rPr>
          <w:sz w:val="28"/>
          <w:lang w:val="es-PE"/>
        </w:rPr>
        <w:t>Version</w:t>
      </w:r>
      <w:proofErr w:type="spellEnd"/>
      <w:r w:rsidRPr="009B7CB9">
        <w:rPr>
          <w:sz w:val="28"/>
          <w:lang w:val="es-PE"/>
        </w:rPr>
        <w:t xml:space="preserve"> 1.0</w:t>
      </w:r>
    </w:p>
    <w:p w:rsidR="003E13FF" w:rsidRPr="009B7CB9" w:rsidRDefault="003E13FF" w:rsidP="003E13FF">
      <w:pPr>
        <w:pStyle w:val="Textoindependiente"/>
        <w:rPr>
          <w:lang w:val="es-PE"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74682F" w:rsidRDefault="0041536F">
      <w:r>
        <w:rPr>
          <w:b/>
        </w:rPr>
        <w:t>Especific</w:t>
      </w:r>
      <w:r w:rsidR="00E65023">
        <w:rPr>
          <w:b/>
        </w:rPr>
        <w:t>ación de Caso de</w:t>
      </w:r>
      <w:r w:rsidR="00D74650">
        <w:rPr>
          <w:b/>
        </w:rPr>
        <w:t xml:space="preserve"> uso: Sincronizar Cartelera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Breve Descripción</w:t>
      </w:r>
      <w:r w:rsidR="003E13FF">
        <w:rPr>
          <w:b/>
        </w:rPr>
        <w:fldChar w:fldCharType="begin"/>
      </w:r>
      <w:r w:rsidR="003E13FF">
        <w:instrText xml:space="preserve"> XE "</w:instrText>
      </w:r>
      <w:r w:rsidR="003E13FF" w:rsidRPr="00217A18">
        <w:rPr>
          <w:b/>
        </w:rPr>
        <w:instrText>Breve Descripción</w:instrText>
      </w:r>
      <w:r w:rsidR="003E13FF">
        <w:instrText xml:space="preserve">" </w:instrText>
      </w:r>
      <w:r w:rsidR="003E13FF">
        <w:rPr>
          <w:b/>
        </w:rPr>
        <w:fldChar w:fldCharType="end"/>
      </w:r>
      <w:r w:rsidR="003E13FF">
        <w:rPr>
          <w:b/>
        </w:rPr>
        <w:fldChar w:fldCharType="begin"/>
      </w:r>
      <w:r w:rsidR="003E13FF">
        <w:instrText xml:space="preserve"> XE "</w:instrText>
      </w:r>
      <w:r w:rsidR="003E13FF" w:rsidRPr="00217A18">
        <w:rPr>
          <w:b/>
        </w:rPr>
        <w:instrText>Breve Descripción</w:instrText>
      </w:r>
      <w:r w:rsidR="003E13FF">
        <w:instrText xml:space="preserve">" </w:instrText>
      </w:r>
      <w:r w:rsidR="003E13FF">
        <w:rPr>
          <w:b/>
        </w:rPr>
        <w:fldChar w:fldCharType="end"/>
      </w:r>
      <w:r w:rsidR="003825F0">
        <w:rPr>
          <w:b/>
        </w:rPr>
        <w:fldChar w:fldCharType="begin"/>
      </w:r>
      <w:r w:rsidR="003825F0">
        <w:instrText xml:space="preserve"> XE "</w:instrText>
      </w:r>
      <w:r w:rsidR="003825F0" w:rsidRPr="00517C37">
        <w:rPr>
          <w:b/>
        </w:rPr>
        <w:instrText>Breve Descripción</w:instrText>
      </w:r>
      <w:r w:rsidR="003825F0">
        <w:instrText xml:space="preserve">" </w:instrText>
      </w:r>
      <w:r w:rsidR="003825F0">
        <w:rPr>
          <w:b/>
        </w:rPr>
        <w:fldChar w:fldCharType="end"/>
      </w:r>
    </w:p>
    <w:p w:rsidR="0074682F" w:rsidRDefault="0041536F">
      <w:pPr>
        <w:spacing w:after="0"/>
        <w:ind w:left="720"/>
      </w:pPr>
      <w:r>
        <w:t xml:space="preserve">El caso de uso permite </w:t>
      </w:r>
      <w:r w:rsidR="00D74650">
        <w:t>sincronizar la cartelera de cine papaya con las películas actualizadas de los cines afiliados.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Actor</w:t>
      </w:r>
    </w:p>
    <w:p w:rsidR="0074682F" w:rsidRDefault="00D74650">
      <w:pPr>
        <w:spacing w:after="0"/>
        <w:ind w:left="720"/>
      </w:pPr>
      <w:r>
        <w:t>Administrador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de Eventos</w:t>
      </w:r>
    </w:p>
    <w:p w:rsidR="0074682F" w:rsidRDefault="0041536F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Básico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caso de uso comienza cuando el </w:t>
      </w:r>
      <w:r w:rsidR="00D74650">
        <w:t>administrador</w:t>
      </w:r>
      <w:r>
        <w:t xml:space="preserve"> selecciona “</w:t>
      </w:r>
      <w:r w:rsidR="00D74650" w:rsidRPr="00087967">
        <w:rPr>
          <w:b/>
        </w:rPr>
        <w:t>Sincronizar cartelera</w:t>
      </w:r>
      <w:r>
        <w:t>”</w:t>
      </w:r>
      <w:r w:rsidR="00240533">
        <w:t xml:space="preserve"> en la </w:t>
      </w:r>
      <w:r w:rsidR="00FE20D8">
        <w:t xml:space="preserve"> </w:t>
      </w:r>
      <w:r w:rsidR="00240533">
        <w:t>interfaz</w:t>
      </w:r>
      <w:r w:rsidR="00D86518">
        <w:t xml:space="preserve"> “</w:t>
      </w:r>
      <w:r w:rsidR="00D74650" w:rsidRPr="00087967">
        <w:rPr>
          <w:b/>
        </w:rPr>
        <w:t>Administración del sistema</w:t>
      </w:r>
      <w:r w:rsidR="00D86518" w:rsidRPr="00087967">
        <w:rPr>
          <w:b/>
        </w:rPr>
        <w:t>”</w:t>
      </w:r>
      <w:r w:rsidR="00D86518">
        <w:t xml:space="preserve"> </w:t>
      </w:r>
    </w:p>
    <w:p w:rsidR="0074682F" w:rsidRDefault="0041536F" w:rsidP="00E65023">
      <w:pPr>
        <w:numPr>
          <w:ilvl w:val="0"/>
          <w:numId w:val="2"/>
        </w:numPr>
        <w:spacing w:after="0"/>
        <w:ind w:left="855" w:hanging="4"/>
        <w:contextualSpacing/>
      </w:pPr>
      <w:r>
        <w:t>El sistema muestra la interfaz “</w:t>
      </w:r>
      <w:r w:rsidR="00060F1A" w:rsidRPr="00087967">
        <w:rPr>
          <w:b/>
        </w:rPr>
        <w:t xml:space="preserve">Sincronizar </w:t>
      </w:r>
      <w:r w:rsidR="00D74650">
        <w:rPr>
          <w:b/>
        </w:rPr>
        <w:t>carteleras</w:t>
      </w:r>
      <w:r>
        <w:t>” con los siguientes campos:</w:t>
      </w:r>
    </w:p>
    <w:p w:rsidR="00996D82" w:rsidRDefault="00060F1A" w:rsidP="00996D82">
      <w:pPr>
        <w:spacing w:after="0"/>
        <w:ind w:left="1276"/>
      </w:pPr>
      <w:proofErr w:type="gramStart"/>
      <w:r>
        <w:rPr>
          <w:b/>
        </w:rPr>
        <w:t xml:space="preserve">Cine </w:t>
      </w:r>
      <w:r w:rsidR="0041536F">
        <w:t>:</w:t>
      </w:r>
      <w:proofErr w:type="gramEnd"/>
      <w:r w:rsidR="0041536F">
        <w:t xml:space="preserve"> </w:t>
      </w:r>
      <w:r w:rsidR="00996D82">
        <w:t>Nombre de cine (</w:t>
      </w:r>
      <w:r w:rsidR="00E65023">
        <w:t>solo lectura</w:t>
      </w:r>
      <w:r w:rsidR="00996D82">
        <w:t xml:space="preserve">), además la opción sincronizar (un botón por </w:t>
      </w:r>
      <w:r w:rsidR="009B7CB9">
        <w:t xml:space="preserve">cada </w:t>
      </w:r>
      <w:r w:rsidR="00996D82">
        <w:t>cine). Además la opción cancelar.</w:t>
      </w:r>
    </w:p>
    <w:p w:rsidR="0074682F" w:rsidRDefault="00996D82">
      <w:pPr>
        <w:numPr>
          <w:ilvl w:val="0"/>
          <w:numId w:val="2"/>
        </w:numPr>
        <w:spacing w:after="0"/>
        <w:ind w:left="1276" w:hanging="359"/>
        <w:contextualSpacing/>
      </w:pPr>
      <w:r>
        <w:t>El administrador selecciona la opción sincronizar.</w:t>
      </w:r>
    </w:p>
    <w:p w:rsidR="0074682F" w:rsidRDefault="00996D82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bookmarkStart w:id="0" w:name="_GoBack"/>
      <w:r w:rsidRPr="00996D82">
        <w:rPr>
          <w:b/>
        </w:rPr>
        <w:t xml:space="preserve">Consultar Cartelera </w:t>
      </w:r>
      <w:bookmarkEnd w:id="0"/>
      <w:r w:rsidRPr="00996D82">
        <w:rPr>
          <w:b/>
        </w:rPr>
        <w:t>de Cine</w:t>
      </w:r>
      <w:r>
        <w:t xml:space="preserve">” </w:t>
      </w:r>
      <w:r w:rsidR="00725B25">
        <w:t>con los campos:</w:t>
      </w:r>
    </w:p>
    <w:p w:rsidR="00725B25" w:rsidRDefault="00725B25" w:rsidP="00725B25">
      <w:pPr>
        <w:spacing w:after="0"/>
        <w:ind w:left="1276"/>
        <w:contextualSpacing/>
      </w:pPr>
      <w:r>
        <w:t>Nombre de cine: Solo lectura</w:t>
      </w:r>
    </w:p>
    <w:p w:rsidR="00725B25" w:rsidRDefault="00725B25" w:rsidP="00725B25">
      <w:pPr>
        <w:spacing w:after="0"/>
        <w:ind w:left="1276"/>
        <w:contextualSpacing/>
      </w:pPr>
      <w:r>
        <w:t>Nombre de película cine: Solo lectura</w:t>
      </w:r>
    </w:p>
    <w:p w:rsidR="00725B25" w:rsidRDefault="00725B25" w:rsidP="00725B25">
      <w:pPr>
        <w:spacing w:after="0"/>
        <w:ind w:left="1276"/>
        <w:contextualSpacing/>
      </w:pPr>
      <w:r>
        <w:t>Nombre de película papaya: Escritura</w:t>
      </w:r>
    </w:p>
    <w:p w:rsidR="00725B25" w:rsidRDefault="00725B25" w:rsidP="00725B25">
      <w:pPr>
        <w:spacing w:after="0"/>
        <w:ind w:left="1276"/>
        <w:contextualSpacing/>
      </w:pPr>
      <w:r>
        <w:t>Además de las opciones Guardar y Cancelar.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</w:t>
      </w:r>
      <w:r w:rsidR="00725B25">
        <w:t>Administrador</w:t>
      </w:r>
      <w:r>
        <w:t xml:space="preserve"> selecciona “</w:t>
      </w:r>
      <w:r w:rsidR="00725B25">
        <w:t>Guardar</w:t>
      </w:r>
      <w:r>
        <w:t>”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 w:rsidR="00725B25">
        <w:rPr>
          <w:b/>
        </w:rPr>
        <w:t>Sincronizar películas</w:t>
      </w:r>
      <w:r>
        <w:t>” con los siguientes campos:</w:t>
      </w:r>
    </w:p>
    <w:p w:rsidR="009F28E2" w:rsidRDefault="009F28E2">
      <w:pPr>
        <w:spacing w:after="0"/>
        <w:ind w:left="1276"/>
        <w:rPr>
          <w:b/>
        </w:rPr>
      </w:pPr>
      <w:r>
        <w:t>Nombre de película papaya</w:t>
      </w:r>
    </w:p>
    <w:p w:rsidR="0074682F" w:rsidRPr="009F28E2" w:rsidRDefault="00725B25">
      <w:pPr>
        <w:spacing w:after="0"/>
        <w:ind w:left="1276"/>
      </w:pPr>
      <w:r w:rsidRPr="009F28E2">
        <w:t xml:space="preserve">Descripción </w:t>
      </w:r>
      <w:r w:rsidR="009F28E2" w:rsidRPr="009F28E2">
        <w:t>(</w:t>
      </w:r>
      <w:r w:rsidRPr="009F28E2">
        <w:t xml:space="preserve">Datos que será </w:t>
      </w:r>
      <w:proofErr w:type="gramStart"/>
      <w:r w:rsidRPr="009F28E2">
        <w:t>sincronizados</w:t>
      </w:r>
      <w:proofErr w:type="gramEnd"/>
      <w:r w:rsidR="009F28E2" w:rsidRPr="009F28E2">
        <w:t>)</w:t>
      </w:r>
    </w:p>
    <w:p w:rsidR="00725B25" w:rsidRPr="009F28E2" w:rsidRDefault="00725B25">
      <w:pPr>
        <w:spacing w:after="0"/>
        <w:ind w:left="1276"/>
      </w:pPr>
      <w:r w:rsidRPr="009F28E2">
        <w:t>Además de las opciones “Iniciar sincronización” y cancelar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cliente selecciona Iniciar </w:t>
      </w:r>
      <w:r w:rsidR="00725B25">
        <w:t>Sincronización</w:t>
      </w:r>
    </w:p>
    <w:p w:rsidR="00D86518" w:rsidRDefault="00725B25" w:rsidP="00D86518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el MSG :”</w:t>
      </w:r>
      <w:r w:rsidRPr="00725B25">
        <w:rPr>
          <w:b/>
        </w:rPr>
        <w:t>La cartelera fue sincronizada correctamente</w:t>
      </w:r>
      <w:r>
        <w:t>”</w:t>
      </w:r>
    </w:p>
    <w:p w:rsidR="00725B25" w:rsidRDefault="00725B25" w:rsidP="00725B25">
      <w:pPr>
        <w:spacing w:after="0"/>
        <w:ind w:left="1276"/>
        <w:contextualSpacing/>
      </w:pPr>
      <w:r>
        <w:t>Además de la opción aceptar.</w:t>
      </w:r>
    </w:p>
    <w:p w:rsidR="0074682F" w:rsidRDefault="00725B25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administrador selecciona </w:t>
      </w:r>
      <w:r w:rsidRPr="00725B25">
        <w:rPr>
          <w:b/>
        </w:rPr>
        <w:t>aceptar</w:t>
      </w:r>
    </w:p>
    <w:p w:rsidR="00E71972" w:rsidRDefault="00087967" w:rsidP="00087967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 w:rsidRPr="00087967">
        <w:rPr>
          <w:b/>
        </w:rPr>
        <w:t>Administración del sistema</w:t>
      </w:r>
      <w:r>
        <w:t>”</w:t>
      </w:r>
    </w:p>
    <w:p w:rsidR="0074682F" w:rsidRDefault="0074682F">
      <w:pPr>
        <w:spacing w:after="0"/>
        <w:ind w:left="1276"/>
      </w:pPr>
    </w:p>
    <w:p w:rsidR="0074682F" w:rsidRDefault="0041536F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Flujos alternativos</w:t>
      </w:r>
    </w:p>
    <w:p w:rsidR="0074682F" w:rsidRDefault="00064A8B">
      <w:pPr>
        <w:spacing w:after="0"/>
        <w:ind w:left="1080"/>
      </w:pPr>
      <w:r>
        <w:rPr>
          <w:b/>
        </w:rPr>
        <w:t>3.1 Conexión no realizada</w:t>
      </w:r>
    </w:p>
    <w:p w:rsidR="0074682F" w:rsidRDefault="0041536F">
      <w:pPr>
        <w:spacing w:after="0"/>
        <w:ind w:left="1080"/>
      </w:pPr>
      <w:bookmarkStart w:id="1" w:name="h.gjdgxs" w:colFirst="0" w:colLast="0"/>
      <w:bookmarkEnd w:id="1"/>
      <w:r>
        <w:t xml:space="preserve">     </w:t>
      </w:r>
      <w:r w:rsidR="00064A8B">
        <w:t>El sistema muestra el MSG: “Error, no se puede establecer conexión con el cine elegido”</w:t>
      </w:r>
    </w:p>
    <w:p w:rsidR="0074682F" w:rsidRDefault="00064A8B">
      <w:pPr>
        <w:spacing w:after="0"/>
        <w:ind w:left="1080"/>
      </w:pPr>
      <w:r>
        <w:rPr>
          <w:b/>
        </w:rPr>
        <w:t>4.1</w:t>
      </w:r>
      <w:r w:rsidR="0041536F">
        <w:rPr>
          <w:b/>
        </w:rPr>
        <w:t xml:space="preserve">. </w:t>
      </w:r>
      <w:r>
        <w:rPr>
          <w:b/>
        </w:rPr>
        <w:t>Datos incorrectos</w:t>
      </w:r>
    </w:p>
    <w:p w:rsidR="000E2FE8" w:rsidRDefault="00064A8B">
      <w:pPr>
        <w:spacing w:after="0"/>
        <w:ind w:left="1080"/>
      </w:pPr>
      <w:r>
        <w:t xml:space="preserve">   El sistema muestra el MSG: “Debe ingresar los datos de las funciones a sincronizar”.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lastRenderedPageBreak/>
        <w:t xml:space="preserve">              4. Pre condiciones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    </w:t>
      </w:r>
      <w:r w:rsidR="00E71972">
        <w:rPr>
          <w:rFonts w:ascii="Arial" w:eastAsia="Arial" w:hAnsi="Arial" w:cs="Arial"/>
          <w:sz w:val="20"/>
        </w:rPr>
        <w:t>Ninguna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5. Post condiciones</w:t>
      </w:r>
    </w:p>
    <w:p w:rsidR="0074682F" w:rsidRDefault="0041536F" w:rsidP="008917A4">
      <w:pPr>
        <w:spacing w:after="0"/>
        <w:ind w:left="284"/>
      </w:pPr>
      <w:r>
        <w:rPr>
          <w:rFonts w:ascii="Arial" w:eastAsia="Arial" w:hAnsi="Arial" w:cs="Arial"/>
          <w:sz w:val="20"/>
        </w:rPr>
        <w:t xml:space="preserve">            </w:t>
      </w:r>
      <w:r>
        <w:t xml:space="preserve"> 5.1. En</w:t>
      </w:r>
      <w:r w:rsidR="003E13FF">
        <w:t xml:space="preserve"> el sistema quedarán actualizadas las funciones que han sido sincronizadas.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6. Puntos de Extensión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</w:t>
      </w:r>
      <w:r w:rsidR="003E13FF">
        <w:rPr>
          <w:rFonts w:ascii="Arial" w:eastAsia="Arial" w:hAnsi="Arial" w:cs="Arial"/>
          <w:sz w:val="20"/>
        </w:rPr>
        <w:t xml:space="preserve">   Ninguno</w:t>
      </w:r>
    </w:p>
    <w:p w:rsidR="003E13FF" w:rsidRDefault="0041536F">
      <w:pPr>
        <w:spacing w:before="120"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7. Requisitos Especiales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Ninguno.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8. Prototipos</w:t>
      </w:r>
    </w:p>
    <w:p w:rsidR="0074682F" w:rsidRDefault="0074682F">
      <w:pPr>
        <w:spacing w:after="0"/>
        <w:ind w:left="1080"/>
      </w:pPr>
    </w:p>
    <w:p w:rsidR="0074682F" w:rsidRDefault="009F28E2" w:rsidP="009F28E2">
      <w:pPr>
        <w:spacing w:after="0"/>
        <w:ind w:left="-851"/>
      </w:pPr>
      <w:r>
        <w:rPr>
          <w:noProof/>
        </w:rPr>
        <w:drawing>
          <wp:inline distT="0" distB="0" distL="0" distR="0">
            <wp:extent cx="6743700" cy="294750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921" cy="294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2F" w:rsidRDefault="009F28E2">
      <w:pPr>
        <w:spacing w:after="0"/>
        <w:ind w:left="1080"/>
      </w:pPr>
      <w:r>
        <w:rPr>
          <w:noProof/>
        </w:rPr>
        <w:lastRenderedPageBreak/>
        <w:drawing>
          <wp:inline distT="0" distB="0" distL="0" distR="0">
            <wp:extent cx="4343400" cy="3876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2F" w:rsidRDefault="0074682F" w:rsidP="004E52D1">
      <w:pPr>
        <w:spacing w:after="0"/>
        <w:ind w:left="-851"/>
      </w:pPr>
    </w:p>
    <w:p w:rsidR="0074682F" w:rsidRDefault="0074682F">
      <w:pPr>
        <w:spacing w:after="0"/>
        <w:ind w:left="1080"/>
      </w:pPr>
    </w:p>
    <w:p w:rsidR="0074682F" w:rsidRDefault="0074682F">
      <w:pPr>
        <w:spacing w:after="0"/>
        <w:ind w:left="1080"/>
      </w:pPr>
    </w:p>
    <w:p w:rsidR="0074682F" w:rsidRDefault="0074682F">
      <w:pPr>
        <w:spacing w:after="0"/>
        <w:ind w:left="1080"/>
      </w:pPr>
    </w:p>
    <w:p w:rsidR="0074682F" w:rsidRDefault="0074682F">
      <w:pPr>
        <w:ind w:left="1080"/>
      </w:pPr>
    </w:p>
    <w:p w:rsidR="0074682F" w:rsidRDefault="0074682F">
      <w:pPr>
        <w:ind w:left="360"/>
      </w:pPr>
    </w:p>
    <w:p w:rsidR="0074682F" w:rsidRDefault="0074682F">
      <w:pPr>
        <w:spacing w:after="0"/>
        <w:ind w:left="720"/>
      </w:pPr>
    </w:p>
    <w:p w:rsidR="0074682F" w:rsidRDefault="0074682F">
      <w:pPr>
        <w:ind w:left="720"/>
      </w:pPr>
    </w:p>
    <w:p w:rsidR="0074682F" w:rsidRDefault="0074682F"/>
    <w:p w:rsidR="0074682F" w:rsidRDefault="0074682F"/>
    <w:p w:rsidR="0074682F" w:rsidRDefault="0074682F">
      <w:pPr>
        <w:spacing w:after="0"/>
        <w:ind w:left="720"/>
      </w:pPr>
    </w:p>
    <w:p w:rsidR="0074682F" w:rsidRDefault="0074682F">
      <w:pPr>
        <w:spacing w:after="0"/>
        <w:ind w:left="720"/>
      </w:pPr>
    </w:p>
    <w:p w:rsidR="0074682F" w:rsidRDefault="0074682F">
      <w:pPr>
        <w:spacing w:after="0"/>
        <w:ind w:left="720"/>
      </w:pPr>
    </w:p>
    <w:p w:rsidR="0074682F" w:rsidRDefault="0074682F">
      <w:pPr>
        <w:ind w:left="720"/>
      </w:pPr>
    </w:p>
    <w:p w:rsidR="0074682F" w:rsidRDefault="0074682F"/>
    <w:sectPr w:rsidR="0074682F">
      <w:head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F88" w:rsidRDefault="00941F88" w:rsidP="003E13FF">
      <w:pPr>
        <w:spacing w:after="0" w:line="240" w:lineRule="auto"/>
      </w:pPr>
      <w:r>
        <w:separator/>
      </w:r>
    </w:p>
  </w:endnote>
  <w:endnote w:type="continuationSeparator" w:id="0">
    <w:p w:rsidR="00941F88" w:rsidRDefault="00941F88" w:rsidP="003E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F88" w:rsidRDefault="00941F88" w:rsidP="003E13FF">
      <w:pPr>
        <w:spacing w:after="0" w:line="240" w:lineRule="auto"/>
      </w:pPr>
      <w:r>
        <w:separator/>
      </w:r>
    </w:p>
  </w:footnote>
  <w:footnote w:type="continuationSeparator" w:id="0">
    <w:p w:rsidR="00941F88" w:rsidRDefault="00941F88" w:rsidP="003E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3FF" w:rsidRDefault="003E13FF" w:rsidP="003E13FF">
    <w:pPr>
      <w:rPr>
        <w:sz w:val="24"/>
      </w:rPr>
    </w:pPr>
  </w:p>
  <w:p w:rsidR="003E13FF" w:rsidRDefault="003E13FF" w:rsidP="003E13FF">
    <w:pPr>
      <w:pBdr>
        <w:top w:val="single" w:sz="6" w:space="1" w:color="auto"/>
      </w:pBdr>
      <w:rPr>
        <w:sz w:val="24"/>
      </w:rPr>
    </w:pPr>
  </w:p>
  <w:p w:rsidR="003E13FF" w:rsidRDefault="003E13FF" w:rsidP="003E13FF">
    <w:pPr>
      <w:pBdr>
        <w:bottom w:val="single" w:sz="6" w:space="1" w:color="auto"/>
      </w:pBdr>
      <w:jc w:val="right"/>
      <w:rPr>
        <w:rFonts w:ascii="Arial" w:hAnsi="Arial" w:cs="Arial"/>
        <w:b/>
        <w:sz w:val="40"/>
        <w:szCs w:val="40"/>
      </w:rPr>
    </w:pPr>
    <w:proofErr w:type="spellStart"/>
    <w:r>
      <w:rPr>
        <w:rFonts w:ascii="Arial" w:hAnsi="Arial" w:cs="Arial"/>
        <w:b/>
        <w:sz w:val="40"/>
        <w:szCs w:val="40"/>
      </w:rPr>
      <w:t>Natusoft</w:t>
    </w:r>
    <w:proofErr w:type="spellEnd"/>
    <w:r>
      <w:rPr>
        <w:rFonts w:ascii="Arial" w:hAnsi="Arial" w:cs="Arial"/>
        <w:b/>
        <w:sz w:val="40"/>
        <w:szCs w:val="40"/>
      </w:rPr>
      <w:t xml:space="preserve"> </w:t>
    </w:r>
  </w:p>
  <w:p w:rsidR="003E13FF" w:rsidRPr="009E3571" w:rsidRDefault="003E13FF" w:rsidP="003E13FF">
    <w:pPr>
      <w:pBdr>
        <w:bottom w:val="single" w:sz="6" w:space="1" w:color="auto"/>
      </w:pBdr>
      <w:jc w:val="right"/>
      <w:rPr>
        <w:sz w:val="24"/>
      </w:rPr>
    </w:pPr>
  </w:p>
  <w:p w:rsidR="003E13FF" w:rsidRDefault="003E13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066E"/>
    <w:multiLevelType w:val="multilevel"/>
    <w:tmpl w:val="956A82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1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2F"/>
    <w:rsid w:val="00060F1A"/>
    <w:rsid w:val="00064A8B"/>
    <w:rsid w:val="00087967"/>
    <w:rsid w:val="000C6717"/>
    <w:rsid w:val="000E2FE8"/>
    <w:rsid w:val="00240533"/>
    <w:rsid w:val="003825F0"/>
    <w:rsid w:val="003E13FF"/>
    <w:rsid w:val="0041536F"/>
    <w:rsid w:val="00453AAB"/>
    <w:rsid w:val="004D5EBD"/>
    <w:rsid w:val="004E52D1"/>
    <w:rsid w:val="004F7D0A"/>
    <w:rsid w:val="00724AEE"/>
    <w:rsid w:val="00725B25"/>
    <w:rsid w:val="0074682F"/>
    <w:rsid w:val="008917A4"/>
    <w:rsid w:val="00941F88"/>
    <w:rsid w:val="00996D82"/>
    <w:rsid w:val="009B7CB9"/>
    <w:rsid w:val="009F28E2"/>
    <w:rsid w:val="00C77BBA"/>
    <w:rsid w:val="00D74650"/>
    <w:rsid w:val="00D86518"/>
    <w:rsid w:val="00E65023"/>
    <w:rsid w:val="00E71972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724A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2D1"/>
    <w:rPr>
      <w:rFonts w:ascii="Tahoma" w:hAnsi="Tahoma" w:cs="Tahoma"/>
      <w:sz w:val="16"/>
      <w:szCs w:val="16"/>
    </w:rPr>
  </w:style>
  <w:style w:type="paragraph" w:customStyle="1" w:styleId="a">
    <w:basedOn w:val="Normal"/>
    <w:next w:val="Normal"/>
    <w:link w:val="TtuloCar"/>
    <w:qFormat/>
    <w:rsid w:val="003E13F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auto"/>
      <w:sz w:val="36"/>
      <w:lang w:val="en-US" w:eastAsia="en-US"/>
    </w:rPr>
  </w:style>
  <w:style w:type="paragraph" w:styleId="Textoindependiente">
    <w:name w:val="Body Text"/>
    <w:basedOn w:val="Normal"/>
    <w:link w:val="TextoindependienteCar"/>
    <w:semiHidden/>
    <w:rsid w:val="003E13F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E13FF"/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tuloCar">
    <w:name w:val="Título Car"/>
    <w:basedOn w:val="Fuentedeprrafopredeter"/>
    <w:link w:val="a"/>
    <w:rsid w:val="003E13FF"/>
    <w:rPr>
      <w:rFonts w:ascii="Arial" w:hAnsi="Arial"/>
      <w:b/>
      <w:sz w:val="36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3FF"/>
  </w:style>
  <w:style w:type="paragraph" w:styleId="Piedepgina">
    <w:name w:val="footer"/>
    <w:basedOn w:val="Normal"/>
    <w:link w:val="Piedepgina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3FF"/>
  </w:style>
  <w:style w:type="paragraph" w:styleId="TtulodeTDC">
    <w:name w:val="TOC Heading"/>
    <w:basedOn w:val="Ttulo1"/>
    <w:next w:val="Normal"/>
    <w:uiPriority w:val="39"/>
    <w:unhideWhenUsed/>
    <w:qFormat/>
    <w:rsid w:val="003E13FF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3FF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3FF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E13FF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825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825F0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724A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2D1"/>
    <w:rPr>
      <w:rFonts w:ascii="Tahoma" w:hAnsi="Tahoma" w:cs="Tahoma"/>
      <w:sz w:val="16"/>
      <w:szCs w:val="16"/>
    </w:rPr>
  </w:style>
  <w:style w:type="paragraph" w:customStyle="1" w:styleId="a">
    <w:basedOn w:val="Normal"/>
    <w:next w:val="Normal"/>
    <w:link w:val="TtuloCar"/>
    <w:qFormat/>
    <w:rsid w:val="003E13F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auto"/>
      <w:sz w:val="36"/>
      <w:lang w:val="en-US" w:eastAsia="en-US"/>
    </w:rPr>
  </w:style>
  <w:style w:type="paragraph" w:styleId="Textoindependiente">
    <w:name w:val="Body Text"/>
    <w:basedOn w:val="Normal"/>
    <w:link w:val="TextoindependienteCar"/>
    <w:semiHidden/>
    <w:rsid w:val="003E13F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E13FF"/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tuloCar">
    <w:name w:val="Título Car"/>
    <w:basedOn w:val="Fuentedeprrafopredeter"/>
    <w:link w:val="a"/>
    <w:rsid w:val="003E13FF"/>
    <w:rPr>
      <w:rFonts w:ascii="Arial" w:hAnsi="Arial"/>
      <w:b/>
      <w:sz w:val="36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3FF"/>
  </w:style>
  <w:style w:type="paragraph" w:styleId="Piedepgina">
    <w:name w:val="footer"/>
    <w:basedOn w:val="Normal"/>
    <w:link w:val="Piedepgina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3FF"/>
  </w:style>
  <w:style w:type="paragraph" w:styleId="TtulodeTDC">
    <w:name w:val="TOC Heading"/>
    <w:basedOn w:val="Ttulo1"/>
    <w:next w:val="Normal"/>
    <w:uiPriority w:val="39"/>
    <w:unhideWhenUsed/>
    <w:qFormat/>
    <w:rsid w:val="003E13FF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3FF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3FF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E13FF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825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825F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C4CB6-55E3-4C17-B5E4-3AAEE5D6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Ecu_Comprar_Solo_Confiteria.docx</vt:lpstr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Ecu_Comprar_Solo_Confiteria.docx</dc:title>
  <dc:creator>Marlon</dc:creator>
  <cp:lastModifiedBy>amd</cp:lastModifiedBy>
  <cp:revision>2</cp:revision>
  <dcterms:created xsi:type="dcterms:W3CDTF">2014-09-11T18:46:00Z</dcterms:created>
  <dcterms:modified xsi:type="dcterms:W3CDTF">2014-09-11T18:46:00Z</dcterms:modified>
</cp:coreProperties>
</file>