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1. Arquitectura del Sistema</w:t>
      </w:r>
    </w:p>
    <w:p w:rsidR="00000000" w:rsidDel="00000000" w:rsidP="00000000" w:rsidRDefault="00000000" w:rsidRPr="00000000" w14:paraId="00000002">
      <w:pPr>
        <w:spacing w:after="280" w:before="280" w:line="276" w:lineRule="auto"/>
        <w:jc w:val="both"/>
        <w:rPr/>
      </w:pPr>
      <w:r w:rsidDel="00000000" w:rsidR="00000000" w:rsidRPr="00000000">
        <w:rPr>
          <w:rtl w:val="0"/>
        </w:rPr>
        <w:t xml:space="preserve">El sistema implementa una </w:t>
      </w:r>
      <w:r w:rsidDel="00000000" w:rsidR="00000000" w:rsidRPr="00000000">
        <w:rPr>
          <w:b w:val="1"/>
          <w:bCs w:val="1"/>
          <w:rtl w:val="0"/>
        </w:rPr>
        <w:t xml:space="preserve">Arquitectura de Software en Cuatro Capas Lógicas</w:t>
      </w:r>
      <w:r w:rsidDel="00000000" w:rsidR="00000000" w:rsidRPr="00000000">
        <w:rPr>
          <w:rtl w:val="0"/>
        </w:rPr>
        <w:t xml:space="preserve">, siguiendo los principios de alta cohesión, bajo acoplamiento y separación estricta de responsabilidades. Este diseño permite desacoplar la interfaz gráfica de usuario de las reglas de validación logística y de las fuentes de datos subyacentes, facilitando la coexistencia de una plataforma Web administrativa y un aplicativo móvil Android con soporte fuera de línea.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1: Presentación (Interfaz de Usuario y Despliegue Web)</w:t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Responsable exclusiva de la interacción directa con el usuario, la captura visual de eventos y la renderización de la información. Se desarrolla bajo una base de código unificada en Flutter SDK (lenguaje Dart):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Pantallas (Views/Screens):</w:t>
      </w:r>
      <w:r w:rsidDel="00000000" w:rsidR="00000000" w:rsidRPr="00000000">
        <w:rPr>
          <w:rtl w:val="0"/>
        </w:rPr>
        <w:t xml:space="preserve"> Formularios estructurados y vistas tabulares de consulta adaptadas al dispositivo. En entorno web expone la administración de clientes, camiones, conductores, consignatarios y reportes tabulares (CSV); en Android expone el flujo guiado del chofer para la gestión de viajes, marcajes de asistencia y rendición de gastos en ruta.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Widgets Reutilizables:</w:t>
      </w:r>
      <w:r w:rsidDel="00000000" w:rsidR="00000000" w:rsidRPr="00000000">
        <w:rPr>
          <w:rtl w:val="0"/>
        </w:rPr>
        <w:t xml:space="preserve"> Componentes atómicos e independientes de diseño (</w:t>
      </w:r>
      <w:r w:rsidDel="00000000" w:rsidR="00000000" w:rsidRPr="00000000">
        <w:rPr>
          <w:rtl w:val="0"/>
        </w:rPr>
        <w:t xml:space="preserve">FormSectionCard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LabeledTextField</w:t>
      </w:r>
      <w:r w:rsidDel="00000000" w:rsidR="00000000" w:rsidRPr="00000000">
        <w:rPr>
          <w:rtl w:val="0"/>
        </w:rPr>
        <w:t xml:space="preserve">, selectores de entidades geográficas y botones de acción rápida) que aseguran coherencia visual, responsividad y validación reactiva en el cliente.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Layout Estructural Administrativo (</w:t>
      </w:r>
      <w:r w:rsidDel="00000000" w:rsidR="00000000" w:rsidRPr="00000000">
        <w:rPr>
          <w:b w:val="1"/>
          <w:bCs w:val="1"/>
          <w:rtl w:val="0"/>
        </w:rPr>
        <w:t xml:space="preserve">AdminShell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AppSidebar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Patrón contenedor tipo </w:t>
      </w:r>
      <w:r w:rsidDel="00000000" w:rsidR="00000000" w:rsidRPr="00000000">
        <w:rPr>
          <w:i w:val="1"/>
          <w:iCs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con barra lateral persistente que gestiona el enrutamiento interno mediante conmutación de índices (</w:t>
      </w:r>
      <w:r w:rsidDel="00000000" w:rsidR="00000000" w:rsidRPr="00000000">
        <w:rPr>
          <w:rtl w:val="0"/>
        </w:rPr>
        <w:t xml:space="preserve">IndexedStack</w:t>
      </w:r>
      <w:r w:rsidDel="00000000" w:rsidR="00000000" w:rsidRPr="00000000">
        <w:rPr>
          <w:rtl w:val="0"/>
        </w:rPr>
        <w:t xml:space="preserve">), preservando el estado de las vistas y evitando recargas innecesarias del navegador.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Infraestructura de Despliegue Web (Firebase Hosting):</w:t>
      </w:r>
      <w:r w:rsidDel="00000000" w:rsidR="00000000" w:rsidRPr="00000000">
        <w:rPr>
          <w:rtl w:val="0"/>
        </w:rPr>
        <w:t xml:space="preserve"> Los artefactos de compilación web generados por Flutter se alojan y distribuyen a través de la red perimetral global (CDN) de Firebase Hosting. Esta infraestructura proporciona terminación SSL permanente con cifrado HTTPS/TLS 1.3, compresión estática nativa (Brotli/Gzip) y reescritura de rutas para Single-Page Applications (SPA), garantizando alta disponibilidad sin requerir servidores locales de exposición.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2: Aplicación (Lógica y Reglas de Negocio) </w:t>
      </w:r>
    </w:p>
    <w:p w:rsidR="00000000" w:rsidDel="00000000" w:rsidP="00000000" w:rsidRDefault="00000000" w:rsidRPr="00000000" w14:paraId="0000000C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Actúa como mediador orquestador entre las vistas de presentación y los servicios de datos, coordinando la ejecución de los casos de uso del sistema sin ligarse a widgets de Flutter: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Validaciones de Negocio:</w:t>
      </w:r>
      <w:r w:rsidDel="00000000" w:rsidR="00000000" w:rsidRPr="00000000">
        <w:rPr>
          <w:rtl w:val="0"/>
        </w:rPr>
        <w:t xml:space="preserve"> Verificación exhaustiva de reglas de formato y consistencia de datos antes de cualquier persistencia (validación algorítmica de RUT chileno con dígito verificador, formato oficial de patentes vehiculares, control de campos obligatorios y verificación de rangos de kilometraje/litros en abastecimiento).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Reglas del Negocio Logístico:</w:t>
      </w:r>
      <w:r w:rsidDel="00000000" w:rsidR="00000000" w:rsidRPr="00000000">
        <w:rPr>
          <w:rtl w:val="0"/>
        </w:rPr>
        <w:t xml:space="preserve"> Algoritmos para asignación y despacho de viajes, prevención de traslape o cruce de horarios para un mismo conductor o camión, control de transiciones válidas de estado en la hoja de ruta (</w:t>
      </w:r>
      <w:r w:rsidDel="00000000" w:rsidR="00000000" w:rsidRPr="00000000">
        <w:rPr>
          <w:rtl w:val="0"/>
        </w:rPr>
        <w:t xml:space="preserve">Pendiente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 Curso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Finalizado</w:t>
      </w:r>
      <w:r w:rsidDel="00000000" w:rsidR="00000000" w:rsidRPr="00000000">
        <w:rPr>
          <w:rtl w:val="0"/>
        </w:rPr>
        <w:t xml:space="preserve">) y cálculo automático de sobrecargos tarifarios por horario nocturno y peoneta.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Motor de Sincronización Offline-First:</w:t>
      </w:r>
      <w:r w:rsidDel="00000000" w:rsidR="00000000" w:rsidRPr="00000000">
        <w:rPr>
          <w:rtl w:val="0"/>
        </w:rPr>
        <w:t xml:space="preserve"> Orquestador de continuidad operativa para el aplicativo móvil. Gestiona el ciclo de vida del patrón </w:t>
      </w:r>
      <w:r w:rsidDel="00000000" w:rsidR="00000000" w:rsidRPr="00000000">
        <w:rPr>
          <w:i w:val="1"/>
          <w:iCs w:val="1"/>
          <w:rtl w:val="0"/>
        </w:rPr>
        <w:t xml:space="preserve">Store-and-Forward</w:t>
      </w:r>
      <w:r w:rsidDel="00000000" w:rsidR="00000000" w:rsidRPr="00000000">
        <w:rPr>
          <w:rtl w:val="0"/>
        </w:rPr>
        <w:t xml:space="preserve">: cuando el dispositivo transita por zonas sin cobertura (túneles o tramos interurbanos), encola las transacciones generadas por el conductor y, mediante el monitoreo reactivo de red provisto por </w:t>
      </w:r>
      <w:r w:rsidDel="00000000" w:rsidR="00000000" w:rsidRPr="00000000">
        <w:rPr>
          <w:rtl w:val="0"/>
        </w:rPr>
        <w:t xml:space="preserve">connectivity_plus</w:t>
      </w:r>
      <w:r w:rsidDel="00000000" w:rsidR="00000000" w:rsidRPr="00000000">
        <w:rPr>
          <w:rtl w:val="0"/>
        </w:rPr>
        <w:t xml:space="preserve">, dispara la sincronización asíncrona hacia la nube en cuanto se restablece el enlace de datos.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3: Acceso a Datos (Data Access Layer / Abstracción) </w:t>
      </w:r>
    </w:p>
    <w:p w:rsidR="00000000" w:rsidDel="00000000" w:rsidP="00000000" w:rsidRDefault="00000000" w:rsidRPr="00000000" w14:paraId="00000012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Encapsula la lógica de comunicación con los sistemas de almacenamiento, aislando a las capas superiores de las llamadas crudas de red o consultas SQL locales: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Repositorios Especializados (Patrón Repository):</w:t>
      </w:r>
      <w:r w:rsidDel="00000000" w:rsidR="00000000" w:rsidRPr="00000000">
        <w:rPr>
          <w:rtl w:val="0"/>
        </w:rPr>
        <w:t xml:space="preserve"> Módulos que exponen interfaces limpias para operaciones CRUD por cada entidad del dominio (</w:t>
      </w:r>
      <w:r w:rsidDel="00000000" w:rsidR="00000000" w:rsidRPr="00000000">
        <w:rPr>
          <w:rtl w:val="0"/>
        </w:rPr>
        <w:t xml:space="preserve">CamionRepository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ConductorRepository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ViajeRepository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ConsignatarioRepository</w:t>
      </w:r>
      <w:r w:rsidDel="00000000" w:rsidR="00000000" w:rsidRPr="00000000">
        <w:rPr>
          <w:rtl w:val="0"/>
        </w:rPr>
        <w:t xml:space="preserve">, entre otros). La capa de aplicación interactúa con el repositorio sin requerir conocimiento de dónde o cómo se persisten físicamente los registros.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Modelos de Dominio y Entidades (DTOs):</w:t>
      </w:r>
      <w:r w:rsidDel="00000000" w:rsidR="00000000" w:rsidRPr="00000000">
        <w:rPr>
          <w:rtl w:val="0"/>
        </w:rPr>
        <w:t xml:space="preserve"> Clases fuertemente tipadas en Dart con serialización y deserialización segura (</w:t>
      </w:r>
      <w:r w:rsidDel="00000000" w:rsidR="00000000" w:rsidRPr="00000000">
        <w:rPr>
          <w:rtl w:val="0"/>
        </w:rPr>
        <w:t xml:space="preserve">fromJson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toJson</w:t>
      </w:r>
      <w:r w:rsidDel="00000000" w:rsidR="00000000" w:rsidRPr="00000000">
        <w:rPr>
          <w:rtl w:val="0"/>
        </w:rPr>
        <w:t xml:space="preserve">), encargadas de transformar respuestas crudas JSON o registros relacionales en objetos de negocio manipulables en memoria.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Fuentes de Datos Duales (Data Sources):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Fuente Remota (Supabase Client):</w:t>
      </w:r>
      <w:r w:rsidDel="00000000" w:rsidR="00000000" w:rsidRPr="00000000">
        <w:rPr>
          <w:rtl w:val="0"/>
        </w:rPr>
        <w:t xml:space="preserve"> Conexión declarativa con los servicios BaaS a través de </w:t>
      </w:r>
      <w:r w:rsidDel="00000000" w:rsidR="00000000" w:rsidRPr="00000000">
        <w:rPr>
          <w:rtl w:val="0"/>
        </w:rPr>
        <w:t xml:space="preserve">supabase_flutter</w:t>
      </w:r>
      <w:r w:rsidDel="00000000" w:rsidR="00000000" w:rsidRPr="00000000">
        <w:rPr>
          <w:rtl w:val="0"/>
        </w:rPr>
        <w:t xml:space="preserve">, gestionando llamadas HTTP a PostgREST, validación de sesiones JWT con GoTrue y subida de archivos adjuntos (fotografías de guías, odómetros y vouchers) hacia Supabase Storage.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line="276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i w:val="1"/>
          <w:iCs w:val="1"/>
          <w:rtl w:val="0"/>
        </w:rPr>
        <w:t xml:space="preserve">Fuente Local (SQLite Data Source):</w:t>
      </w:r>
      <w:r w:rsidDel="00000000" w:rsidR="00000000" w:rsidRPr="00000000">
        <w:rPr>
          <w:rtl w:val="0"/>
        </w:rPr>
        <w:t xml:space="preserve"> Conector local embebido sobre la base de datos </w:t>
      </w:r>
      <w:r w:rsidDel="00000000" w:rsidR="00000000" w:rsidRPr="00000000">
        <w:rPr>
          <w:rtl w:val="0"/>
        </w:rPr>
        <w:t xml:space="preserve">sqflite</w:t>
      </w:r>
      <w:r w:rsidDel="00000000" w:rsidR="00000000" w:rsidRPr="00000000">
        <w:rPr>
          <w:rtl w:val="0"/>
        </w:rPr>
        <w:t xml:space="preserve"> que almacena de forma estructurada los registros pendientes de sincronización y mantiene en caché las rutas asignadas para consulta rápida sin conexión.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 4: Persistencia y Seguridad de Datos </w:t>
      </w:r>
    </w:p>
    <w:p w:rsidR="00000000" w:rsidDel="00000000" w:rsidP="00000000" w:rsidRDefault="00000000" w:rsidRPr="00000000" w14:paraId="0000001A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Constituye el estrato de almacenamiento físico definitivo y control de integridad referencial: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Base de Datos Remota (PostgreSQL 15+ en Supabase):</w:t>
      </w:r>
      <w:r w:rsidDel="00000000" w:rsidR="00000000" w:rsidRPr="00000000">
        <w:rPr>
          <w:rtl w:val="0"/>
        </w:rPr>
        <w:t xml:space="preserve"> Motor relacional centralizado en la nube. Garantiza consistencia transaccional (ACID), integridad referencial mediante claves foráneas estrictas con restricciones de borrado (</w:t>
      </w:r>
      <w:r w:rsidDel="00000000" w:rsidR="00000000" w:rsidRPr="00000000">
        <w:rPr>
          <w:rtl w:val="0"/>
        </w:rPr>
        <w:t xml:space="preserve">ON DELETE RESTRICT</w:t>
      </w:r>
      <w:r w:rsidDel="00000000" w:rsidR="00000000" w:rsidRPr="00000000">
        <w:rPr>
          <w:rtl w:val="0"/>
        </w:rPr>
        <w:t xml:space="preserve">) y normalización en cuatro subsistemas troncales.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 a Nivel de Filas (Row Level Security - RLS):</w:t>
      </w:r>
      <w:r w:rsidDel="00000000" w:rsidR="00000000" w:rsidRPr="00000000">
        <w:rPr>
          <w:rtl w:val="0"/>
        </w:rPr>
        <w:t xml:space="preserve"> Políticas de seguridad declarativas aplicadas directamente en el motor PostgreSQL. Evalúan los claims del token JWT emitido en cada petición HTTP, restringiendo las operaciones de escritura exclusivamente al rol administrativo y permitiendo a los conductores visualizar únicamente los registros asociados a su propio RUT y despacho asignado.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Base de Datos Embebida (SQLite Local):</w:t>
      </w:r>
      <w:r w:rsidDel="00000000" w:rsidR="00000000" w:rsidRPr="00000000">
        <w:rPr>
          <w:rtl w:val="0"/>
        </w:rPr>
        <w:t xml:space="preserve"> Motor relacional de bajo consumo integrado nativamente en el paquete APK de Android. Almacena localmente las tablas de soporte fuera de línea, asegurando que ante caídas de red o apagones imprevistos del teléfono móvil no se pierdan comprobantes de carga, marcajes de asistencia ni reportes de incidentes generados en ruta.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2. Mapa Tecnológico</w:t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99213326"/>
        <w:tag w:val="goog_rdk_0"/>
      </w:sdtPr>
      <w:sdtContent>
        <w:tbl>
          <w:tblPr>
            <w:tblStyle w:val="Table1"/>
            <w:tblW w:w="87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20"/>
            <w:gridCol w:w="1650"/>
            <w:gridCol w:w="1530"/>
            <w:gridCol w:w="1515"/>
            <w:gridCol w:w="2460"/>
            <w:tblGridChange w:id="0">
              <w:tblGrid>
                <w:gridCol w:w="1620"/>
                <w:gridCol w:w="1650"/>
                <w:gridCol w:w="1530"/>
                <w:gridCol w:w="1515"/>
                <w:gridCol w:w="24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Dominio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Tecnología / Herramienta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 / Tipo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Capa Arquitectónica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Propósito en el Proyecto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Frontend Multiplataforma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Flutter (Dart SDK)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3.x+ / Framework Multiplataforma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1: Presentación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Base de código unificada para el desarrollo del panel web administrativo y la aplicación móvil Android (APK).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Despliegue y Alojamiento Web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Firebase Hosting (CLI)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Google Cloud Platform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1: Presentación (Despliegue)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Distribución global mediante CDN perimetral con soporte SPA y certificados SSL (HTTPS/TLS 1.3) permanentes.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Detección de Red y Conectividad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connectivity_plus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Paquete Dart / Plugin Nativo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2: Aplicación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Monitoreo reactivo del estado de la conexión celular/WiFi para disparar la sincronización Offline-First.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Validación y Reglas de Negocio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Lógica Dart Nativa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7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SDK Interno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2: Aplicación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de RUT chileno formato de patentes y reglas logísticas de asignación de fletes sin solapamiento de horarios.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A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Backend as a Service (BaaS)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B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Cloud Platform / BaaS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D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3: Acceso a Datos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centralizada de autenticación (GoTrue) motor de APIs (PostgREST) y almacenamiento de archivos (Storage).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Conectividad BaaS Remota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0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supabase_flutter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Paquete Dart / Cliente SDK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3: Acceso a Datos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singleton para el consumo declarativo de endpoints RESTful autenticación JWT y subida de archivos adjuntos.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Conectividad Base de Datos Local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sqflite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Paquete Dart / Plugin Nativo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3: Acceso a Datos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Abstracción y conector transaccional local para interactuar con la base de datos embebida en Android.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Formato e Internacionalización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intl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Paquete Dart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3: Acceso a Datos / Dominio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Formateo regionalizado de fechas horas y valores monetarios chilenos (CLP) para vistas y reportes.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Exportación Tabular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csv_exporter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Utilidad Dart / Blob API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3: Acceso a Datos / Utilidad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Generación dinámica y descarga directa en el navegador de reportes operativos en formato CSV sin recargar el servidor.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Base de Datos Centralizada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4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PostgreSQL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5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v15+ (Relacional Cloud)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4: Persistencia y Seguridad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Almacenamiento estructurado relacional con restricciones de integridad referencial transacciones ACID y políticas Row Level Security (RLS).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8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Persistencia Local Embebida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SQLite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Motor SQL Embebido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Capa 4: Persistencia y Seguridad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Motor de base de datos relacional ligero en el dispositivo móvil para almacenamiento de la cola de despacho y caché fuera de línea.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76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Control de Versiones y Gestión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Git &amp; GitHub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Git Flow (Feature Branches)</w:t>
                </w:r>
              </w:p>
            </w:tc>
            <w:tc>
              <w:tcPr>
                <w:tcMar>
                  <w:top w:w="40.0" w:type="dxa"/>
                  <w:left w:w="40.0" w:type="dxa"/>
                  <w:bottom w:w="40.0" w:type="dxa"/>
                  <w:right w:w="40.0" w:type="dxa"/>
                </w:tcMar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Transversal / Metodología</w:t>
                </w:r>
              </w:p>
            </w:tc>
            <w:tc>
              <w:tcPr>
                <w:tcBorders>
                  <w:right w:color="000000" w:space="0" w:sz="6" w:val="single"/>
                </w:tcBorders>
                <w:tcMar>
                  <w:top w:w="40.0" w:type="dxa"/>
                  <w:left w:w="0.0" w:type="dxa"/>
                  <w:bottom w:w="40.0" w:type="dxa"/>
                  <w:right w:w="0.0" w:type="dxa"/>
                </w:tcMar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76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versiones colaborativo para el equipo ramas de trabajo sincronización remota y entrega de evidencias de código.</w:t>
                </w:r>
              </w:p>
            </w:tc>
          </w:tr>
        </w:tbl>
      </w:sdtContent>
    </w:sdt>
    <w:p w:rsidR="00000000" w:rsidDel="00000000" w:rsidP="00000000" w:rsidRDefault="00000000" w:rsidRPr="00000000" w14:paraId="0000006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3. Eje Principal del Producto y Conexión con APIs y Supabase</w:t>
      </w:r>
    </w:p>
    <w:p w:rsidR="00000000" w:rsidDel="00000000" w:rsidP="00000000" w:rsidRDefault="00000000" w:rsidRPr="00000000" w14:paraId="00000064">
      <w:pPr>
        <w:pStyle w:val="Heading2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3.1. Eje Principal del Producto</w:t>
      </w:r>
    </w:p>
    <w:p w:rsidR="00000000" w:rsidDel="00000000" w:rsidP="00000000" w:rsidRDefault="00000000" w:rsidRPr="00000000" w14:paraId="0000006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El núcleo del sistema de Transportes Contreras es la centralización, trazabilidad y digitalización integral del ciclo logístico de transporte de carga. Su propósito es sustituir los registros dispersos en papel o planillas manuales por un ecosistema unificado que conecta la administración central con la operación en ruta: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Entidades Maestras:</w:t>
      </w:r>
      <w:r w:rsidDel="00000000" w:rsidR="00000000" w:rsidRPr="00000000">
        <w:rPr>
          <w:rtl w:val="0"/>
        </w:rPr>
        <w:t xml:space="preserve"> Control riguroso de los recursos base requeridos para viajes: flota de transporte (camiones), personal operativo (conductores), contrapartes comerciales (clientes) y puntos de entrega final (consignatarios), estructurados territorialmente por regiones y comunas.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Despacho y Trazabilidad:</w:t>
      </w:r>
      <w:r w:rsidDel="00000000" w:rsidR="00000000" w:rsidRPr="00000000">
        <w:rPr>
          <w:rtl w:val="0"/>
        </w:rPr>
        <w:t xml:space="preserve"> Asignación de servicios de flete vinculando camión, conductor y cliente, permitiendo el control del estado del viaje desde el origen hasta el destino.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Liquidación y Rendición:</w:t>
      </w:r>
      <w:r w:rsidDel="00000000" w:rsidR="00000000" w:rsidRPr="00000000">
        <w:rPr>
          <w:rtl w:val="0"/>
        </w:rPr>
        <w:t xml:space="preserve"> Cierre de servicios y rendición operativa de gastos asociados a los trayectos.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Operación Bimodal:</w:t>
      </w:r>
      <w:r w:rsidDel="00000000" w:rsidR="00000000" w:rsidRPr="00000000">
        <w:rPr>
          <w:rtl w:val="0"/>
        </w:rPr>
        <w:t xml:space="preserve"> Acceso diferenciado donde la administración gestiona y audita desde la interfaz Web, mientras que los conductores visualizan y confirman entregas desde el aplicativo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3.2. Mecanismo de Conexión: Acceso a Datos vía PostgREST y Patrón Repository </w:t>
      </w:r>
    </w:p>
    <w:p w:rsidR="00000000" w:rsidDel="00000000" w:rsidP="00000000" w:rsidRDefault="00000000" w:rsidRPr="00000000" w14:paraId="0000006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través de la </w:t>
      </w:r>
      <w:r w:rsidDel="00000000" w:rsidR="00000000" w:rsidRPr="00000000">
        <w:rPr>
          <w:b w:val="1"/>
          <w:bCs w:val="1"/>
          <w:rtl w:val="0"/>
        </w:rPr>
        <w:t xml:space="preserve">Capa de Acceso a Datos</w:t>
      </w:r>
      <w:r w:rsidDel="00000000" w:rsidR="00000000" w:rsidRPr="00000000">
        <w:rPr>
          <w:rtl w:val="0"/>
        </w:rPr>
        <w:t xml:space="preserve">, el sistema implementa una arquitectura desacoplada basada en repositorios que consumen el motor PostgREST de Supabase sin requerir servidores intermediarios manuales: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130" cy="2590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Inicialización e Instancia Singleton (</w:t>
      </w:r>
      <w:r w:rsidDel="00000000" w:rsidR="00000000" w:rsidRPr="00000000">
        <w:rPr>
          <w:b w:val="1"/>
          <w:bCs w:val="1"/>
          <w:rtl w:val="0"/>
        </w:rPr>
        <w:t xml:space="preserve">main.dart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supabase_init.dart</w:t>
      </w:r>
      <w:r w:rsidDel="00000000" w:rsidR="00000000" w:rsidRPr="00000000">
        <w:rPr>
          <w:b w:val="1"/>
          <w:bCs w:val="1"/>
          <w:rtl w:val="0"/>
        </w:rPr>
        <w:t xml:space="preserve">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 arrancar la aplicación, se inicializa el cliente con la URL del proyecto y la clave pública anónima (</w:t>
      </w:r>
      <w:r w:rsidDel="00000000" w:rsidR="00000000" w:rsidRPr="00000000">
        <w:rPr>
          <w:i w:val="1"/>
          <w:iCs w:val="1"/>
          <w:rtl w:val="0"/>
        </w:rPr>
        <w:t xml:space="preserve">anon key</w:t>
      </w:r>
      <w:r w:rsidDel="00000000" w:rsidR="00000000" w:rsidRPr="00000000">
        <w:rPr>
          <w:rtl w:val="0"/>
        </w:rPr>
        <w:t xml:space="preserve">). Esta instancia se mantiene en memoria como un singleton accesible por los repositorios de la Capa de Acceso a Datos: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1917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Resolución Declarativa de Relaciones (Foreign Table Joins):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Para evitar el problema de rendimiento por múltiples peticiones HTTP secuenciales (</w:t>
      </w:r>
      <w:r w:rsidDel="00000000" w:rsidR="00000000" w:rsidRPr="00000000">
        <w:rPr>
          <w:i w:val="1"/>
          <w:iCs w:val="1"/>
          <w:rtl w:val="0"/>
        </w:rPr>
        <w:t xml:space="preserve">N+1 queries</w:t>
      </w:r>
      <w:r w:rsidDel="00000000" w:rsidR="00000000" w:rsidRPr="00000000">
        <w:rPr>
          <w:rtl w:val="0"/>
        </w:rPr>
        <w:t xml:space="preserve">), los repositorios aprovechan la capacidad de PostgREST de resolver claves foráneas en una sola transacción HTTP mediante selección anidada. Ejemplo de implementación en el módulo de Consignatarios: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ind w:left="72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9652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motor de Supabase detecta automáticamente las restricciones de clave foránea (</w:t>
      </w:r>
      <w:r w:rsidDel="00000000" w:rsidR="00000000" w:rsidRPr="00000000">
        <w:rPr>
          <w:rtl w:val="0"/>
        </w:rPr>
        <w:t xml:space="preserve">comuna_id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comunas.id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regiones.id</w:t>
      </w:r>
      <w:r w:rsidDel="00000000" w:rsidR="00000000" w:rsidRPr="00000000">
        <w:rPr>
          <w:rtl w:val="0"/>
        </w:rPr>
        <w:t xml:space="preserve">) y retorna un objeto JSON anidado que se deserializa en modelos tipados Dart sin latencia adicional.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Operaciones Transaccionales (CRUD):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Las operaciones de inserción, actualización y eliminación se invocan desde los repositorios respetando las restricciones relacionales de la base de datos: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612130" cy="15748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Capa de Autorización y Seguridad (RLS):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Toda petición HTTP viaja con la cabecera </w:t>
      </w:r>
      <w:r w:rsidDel="00000000" w:rsidR="00000000" w:rsidRPr="00000000">
        <w:rPr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, donde el token contiene los claims del usuario autenticado. PostgreSQL intercepta la consulta antes de acceder al disco y aplica las políticas de </w:t>
      </w:r>
      <w:r w:rsidDel="00000000" w:rsidR="00000000" w:rsidRPr="00000000">
        <w:rPr>
          <w:b w:val="1"/>
          <w:bCs w:val="1"/>
          <w:rtl w:val="0"/>
        </w:rPr>
        <w:t xml:space="preserve">Row Level Security (RLS)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line="276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Lecturas (</w:t>
      </w: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Permitidas a usuarios con roles operativos o de consulta según su asignación.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line="276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Mutaciones (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Restringidas exclusivamente a sesiones autenticadas con rol administrativo, protegiendo las tablas maestras frente a manipulaciones no autorizadas.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line="276" w:lineRule="auto"/>
        <w:jc w:val="both"/>
        <w:rPr/>
      </w:pPr>
      <w:bookmarkStart w:colFirst="0" w:colLast="0" w:name="_heading=h.1kf12251kusv" w:id="0"/>
      <w:bookmarkEnd w:id="0"/>
      <w:r w:rsidDel="00000000" w:rsidR="00000000" w:rsidRPr="00000000">
        <w:rPr>
          <w:rtl w:val="0"/>
        </w:rPr>
        <w:t xml:space="preserve">3.3. Modelo Relacional de la Base de Datos (Supabase / PostgreSQL)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El almacenamiento del sistema se encuentra completamente normalizado en PostgreSQL bajo un esquema relacional con integridad referencial estricta y llaves foráneas indexadas. El modelo se divide funcionalmente en cuatro subsistemas: </w:t>
      </w:r>
    </w:p>
    <w:p w:rsidR="00000000" w:rsidDel="00000000" w:rsidP="00000000" w:rsidRDefault="00000000" w:rsidRPr="00000000" w14:paraId="00000087">
      <w:pPr>
        <w:pStyle w:val="Heading5"/>
        <w:keepNext w:val="0"/>
        <w:keepLines w:val="0"/>
        <w:numPr>
          <w:ilvl w:val="0"/>
          <w:numId w:val="12"/>
        </w:numPr>
        <w:spacing w:after="0" w:afterAutospacing="0" w:before="0" w:line="276" w:lineRule="auto"/>
        <w:ind w:left="720" w:hanging="360"/>
        <w:jc w:val="both"/>
        <w:rPr/>
      </w:pPr>
      <w:bookmarkStart w:colFirst="0" w:colLast="0" w:name="_heading=h.q1cb1t7a7fro" w:id="1"/>
      <w:bookmarkEnd w:id="1"/>
      <w:r w:rsidDel="00000000" w:rsidR="00000000" w:rsidRPr="00000000">
        <w:rPr>
          <w:rtl w:val="0"/>
        </w:rPr>
        <w:t xml:space="preserve">Subsistema de Seguridad y Autenticación</w:t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auth.users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Tabla nativa gestionada por GoTrue (Supabase Auth).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administradores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Entidad de usuarios con perfil logístico/administrativo. Su clave primaria es el </w:t>
      </w:r>
      <w:r w:rsidDel="00000000" w:rsidR="00000000" w:rsidRPr="00000000">
        <w:rPr>
          <w:rtl w:val="0"/>
        </w:rPr>
        <w:t xml:space="preserve">rut</w:t>
      </w:r>
      <w:r w:rsidDel="00000000" w:rsidR="00000000" w:rsidRPr="00000000">
        <w:rPr>
          <w:rtl w:val="0"/>
        </w:rPr>
        <w:t xml:space="preserve">, vinculada mediante clave foránea 1:1 (</w:t>
      </w:r>
      <w:r w:rsidDel="00000000" w:rsidR="00000000" w:rsidRPr="00000000">
        <w:rPr>
          <w:rtl w:val="0"/>
        </w:rPr>
        <w:t xml:space="preserve">auth_id</w:t>
      </w:r>
      <w:r w:rsidDel="00000000" w:rsidR="00000000" w:rsidRPr="00000000">
        <w:rPr>
          <w:rtl w:val="0"/>
        </w:rPr>
        <w:t xml:space="preserve">) con </w:t>
      </w:r>
      <w:r w:rsidDel="00000000" w:rsidR="00000000" w:rsidRPr="00000000">
        <w:rPr>
          <w:rtl w:val="0"/>
        </w:rPr>
        <w:t xml:space="preserve">auth.users.id</w:t>
      </w:r>
      <w:r w:rsidDel="00000000" w:rsidR="00000000" w:rsidRPr="00000000">
        <w:rPr>
          <w:rtl w:val="0"/>
        </w:rPr>
        <w:t xml:space="preserve"> para heredar las credenciales y políticas de sesión.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24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conductores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Personal operativo en ruta. Utiliza </w:t>
      </w:r>
      <w:r w:rsidDel="00000000" w:rsidR="00000000" w:rsidRPr="00000000">
        <w:rPr>
          <w:rtl w:val="0"/>
        </w:rPr>
        <w:t xml:space="preserve">rut</w:t>
      </w:r>
      <w:r w:rsidDel="00000000" w:rsidR="00000000" w:rsidRPr="00000000">
        <w:rPr>
          <w:rtl w:val="0"/>
        </w:rPr>
        <w:t xml:space="preserve"> como clave primaria y </w:t>
      </w:r>
      <w:r w:rsidDel="00000000" w:rsidR="00000000" w:rsidRPr="00000000">
        <w:rPr>
          <w:rtl w:val="0"/>
        </w:rPr>
        <w:t xml:space="preserve">auth_id</w:t>
      </w:r>
      <w:r w:rsidDel="00000000" w:rsidR="00000000" w:rsidRPr="00000000">
        <w:rPr>
          <w:rtl w:val="0"/>
        </w:rPr>
        <w:t xml:space="preserve"> para control de acceso en la app móvil Android. Almacena referencias de almacenamiento digital para </w:t>
      </w:r>
      <w:r w:rsidDel="00000000" w:rsidR="00000000" w:rsidRPr="00000000">
        <w:rPr>
          <w:rtl w:val="0"/>
        </w:rPr>
        <w:t xml:space="preserve">url_cedula_identidad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url_licencia_conducir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5"/>
        <w:keepNext w:val="0"/>
        <w:keepLines w:val="0"/>
        <w:numPr>
          <w:ilvl w:val="0"/>
          <w:numId w:val="12"/>
        </w:numPr>
        <w:spacing w:after="0" w:afterAutospacing="0" w:before="0" w:line="276" w:lineRule="auto"/>
        <w:ind w:left="720" w:hanging="360"/>
        <w:jc w:val="both"/>
        <w:rPr/>
      </w:pPr>
      <w:bookmarkStart w:colFirst="0" w:colLast="0" w:name="_heading=h.cb7c6vu88ut9" w:id="2"/>
      <w:bookmarkEnd w:id="2"/>
      <w:r w:rsidDel="00000000" w:rsidR="00000000" w:rsidRPr="00000000">
        <w:rPr>
          <w:rtl w:val="0"/>
        </w:rPr>
        <w:t xml:space="preserve">Subsistema Territorial y Entidades Maestras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regiones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comunas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Normalización geográfica jerárquica (</w:t>
      </w:r>
      <w:r w:rsidDel="00000000" w:rsidR="00000000" w:rsidRPr="00000000">
        <w:rPr>
          <w:rtl w:val="0"/>
        </w:rPr>
        <w:t xml:space="preserve">comunas.region_id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regiones.id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Empresas mandantes que contratan servicios de transporte. Registra razón social, datos de contacto, ubicación territorial (</w:t>
      </w:r>
      <w:r w:rsidDel="00000000" w:rsidR="00000000" w:rsidRPr="00000000">
        <w:rPr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comuna_id</w:t>
      </w:r>
      <w:r w:rsidDel="00000000" w:rsidR="00000000" w:rsidRPr="00000000">
        <w:rPr>
          <w:rtl w:val="0"/>
        </w:rPr>
        <w:t xml:space="preserve">) y tarifas base por viaje, horario nocturno y peoneta.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consignatarios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Puntos o empresas de destino final donde se entrega la carga, asociados estrictamente a su </w:t>
      </w:r>
      <w:r w:rsidDel="00000000" w:rsidR="00000000" w:rsidRPr="00000000">
        <w:rPr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comuna_id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24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camiones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Flota de transporte (</w:t>
      </w:r>
      <w:r w:rsidDel="00000000" w:rsidR="00000000" w:rsidRPr="00000000">
        <w:rPr>
          <w:rtl w:val="0"/>
        </w:rPr>
        <w:t xml:space="preserve">patente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modelo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estado</w:t>
      </w:r>
      <w:r w:rsidDel="00000000" w:rsidR="00000000" w:rsidRPr="00000000">
        <w:rPr>
          <w:rtl w:val="0"/>
        </w:rPr>
        <w:t xml:space="preserve">). Mantiene referencias en Storage para documentación legal: </w:t>
      </w:r>
      <w:r w:rsidDel="00000000" w:rsidR="00000000" w:rsidRPr="00000000">
        <w:rPr>
          <w:rtl w:val="0"/>
        </w:rPr>
        <w:t xml:space="preserve">url_revision_tecnica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url_permiso_circulacion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url_seguro_soap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url_padron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line="276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5"/>
        <w:keepNext w:val="0"/>
        <w:keepLines w:val="0"/>
        <w:numPr>
          <w:ilvl w:val="0"/>
          <w:numId w:val="12"/>
        </w:numPr>
        <w:spacing w:after="0" w:afterAutospacing="0" w:before="0" w:line="276" w:lineRule="auto"/>
        <w:ind w:left="720" w:hanging="360"/>
        <w:jc w:val="both"/>
        <w:rPr/>
      </w:pPr>
      <w:bookmarkStart w:colFirst="0" w:colLast="0" w:name="_heading=h.dv27nhvlp5yy" w:id="3"/>
      <w:bookmarkEnd w:id="3"/>
      <w:r w:rsidDel="00000000" w:rsidR="00000000" w:rsidRPr="00000000">
        <w:rPr>
          <w:rtl w:val="0"/>
        </w:rPr>
        <w:t xml:space="preserve">Subsistema Transaccional Central (Operaciones de Transporte)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viajes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Entidad transaccional neurálgica. Vincula en un único registro:</w:t>
      </w:r>
    </w:p>
    <w:p w:rsidR="00000000" w:rsidDel="00000000" w:rsidP="00000000" w:rsidRDefault="00000000" w:rsidRPr="00000000" w14:paraId="00000094">
      <w:pPr>
        <w:numPr>
          <w:ilvl w:val="2"/>
          <w:numId w:val="12"/>
        </w:numPr>
        <w:spacing w:after="0" w:after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conductor_rut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conductores.rut</w:t>
      </w:r>
    </w:p>
    <w:p w:rsidR="00000000" w:rsidDel="00000000" w:rsidP="00000000" w:rsidRDefault="00000000" w:rsidRPr="00000000" w14:paraId="00000095">
      <w:pPr>
        <w:numPr>
          <w:ilvl w:val="2"/>
          <w:numId w:val="12"/>
        </w:numPr>
        <w:spacing w:after="0" w:after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camion_id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camiones.id</w:t>
      </w:r>
    </w:p>
    <w:p w:rsidR="00000000" w:rsidDel="00000000" w:rsidP="00000000" w:rsidRDefault="00000000" w:rsidRPr="00000000" w14:paraId="00000096">
      <w:pPr>
        <w:numPr>
          <w:ilvl w:val="2"/>
          <w:numId w:val="12"/>
        </w:numPr>
        <w:spacing w:after="0" w:after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cliente_id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clientes.id</w:t>
      </w:r>
    </w:p>
    <w:p w:rsidR="00000000" w:rsidDel="00000000" w:rsidP="00000000" w:rsidRDefault="00000000" w:rsidRPr="00000000" w14:paraId="00000097">
      <w:pPr>
        <w:numPr>
          <w:ilvl w:val="2"/>
          <w:numId w:val="12"/>
        </w:numPr>
        <w:spacing w:after="0" w:after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consignatario_id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consignatarios.id</w:t>
      </w:r>
    </w:p>
    <w:p w:rsidR="00000000" w:rsidDel="00000000" w:rsidP="00000000" w:rsidRDefault="00000000" w:rsidRPr="00000000" w14:paraId="00000098">
      <w:pPr>
        <w:numPr>
          <w:ilvl w:val="2"/>
          <w:numId w:val="12"/>
        </w:numPr>
        <w:spacing w:after="0" w:after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region_id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comuna_id</w:t>
      </w:r>
      <w:r w:rsidDel="00000000" w:rsidR="00000000" w:rsidRPr="00000000">
        <w:rPr>
          <w:rtl w:val="0"/>
        </w:rPr>
        <w:t xml:space="preserve"> del destino</w:t>
      </w:r>
    </w:p>
    <w:p w:rsidR="00000000" w:rsidDel="00000000" w:rsidP="00000000" w:rsidRDefault="00000000" w:rsidRPr="00000000" w14:paraId="00000099">
      <w:pPr>
        <w:numPr>
          <w:ilvl w:val="2"/>
          <w:numId w:val="12"/>
        </w:numPr>
        <w:spacing w:after="24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Metadatos de control: </w:t>
      </w:r>
      <w:r w:rsidDel="00000000" w:rsidR="00000000" w:rsidRPr="00000000">
        <w:rPr>
          <w:rtl w:val="0"/>
        </w:rPr>
        <w:t xml:space="preserve">numero_guia</w:t>
      </w:r>
      <w:r w:rsidDel="00000000" w:rsidR="00000000" w:rsidRPr="00000000">
        <w:rPr>
          <w:rtl w:val="0"/>
        </w:rPr>
        <w:t xml:space="preserve">, cantidad de </w:t>
      </w:r>
      <w:r w:rsidDel="00000000" w:rsidR="00000000" w:rsidRPr="00000000">
        <w:rPr>
          <w:rtl w:val="0"/>
        </w:rPr>
        <w:t xml:space="preserve">pallets</w:t>
      </w:r>
      <w:r w:rsidDel="00000000" w:rsidR="00000000" w:rsidRPr="00000000">
        <w:rPr>
          <w:rtl w:val="0"/>
        </w:rPr>
        <w:t xml:space="preserve">, cálculo de horas nocturnas y de fin de semana, registro de horarios (</w:t>
      </w:r>
      <w:r w:rsidDel="00000000" w:rsidR="00000000" w:rsidRPr="00000000">
        <w:rPr>
          <w:rtl w:val="0"/>
        </w:rPr>
        <w:t xml:space="preserve">hora_carga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hora_descarga</w:t>
      </w:r>
      <w:r w:rsidDel="00000000" w:rsidR="00000000" w:rsidRPr="00000000">
        <w:rPr>
          <w:rtl w:val="0"/>
        </w:rPr>
        <w:t xml:space="preserve">), estados de avance y coordenadas geográficas de inicio y término (</w:t>
      </w:r>
      <w:r w:rsidDel="00000000" w:rsidR="00000000" w:rsidRPr="00000000">
        <w:rPr>
          <w:rtl w:val="0"/>
        </w:rPr>
        <w:t xml:space="preserve">lat_inicio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lng_inicio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lat_fin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lng_fin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A">
      <w:pPr>
        <w:spacing w:after="240" w:line="276" w:lineRule="auto"/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5"/>
        <w:keepNext w:val="0"/>
        <w:keepLines w:val="0"/>
        <w:numPr>
          <w:ilvl w:val="0"/>
          <w:numId w:val="12"/>
        </w:numPr>
        <w:spacing w:after="0" w:afterAutospacing="0" w:before="0" w:line="276" w:lineRule="auto"/>
        <w:ind w:left="720" w:hanging="360"/>
        <w:jc w:val="both"/>
        <w:rPr/>
      </w:pPr>
      <w:bookmarkStart w:colFirst="0" w:colLast="0" w:name="_heading=h.cb80dhsqehn7" w:id="4"/>
      <w:bookmarkEnd w:id="4"/>
      <w:r w:rsidDel="00000000" w:rsidR="00000000" w:rsidRPr="00000000">
        <w:rPr>
          <w:rtl w:val="0"/>
        </w:rPr>
        <w:t xml:space="preserve">Subsistema de Trazabilidad, Gastos y Rendición en Ruta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asistencia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Registro de marcaje de jornada para conductores (</w:t>
      </w:r>
      <w:r w:rsidDel="00000000" w:rsidR="00000000" w:rsidRPr="00000000">
        <w:rPr>
          <w:rtl w:val="0"/>
        </w:rPr>
        <w:t xml:space="preserve">conductor_rut</w:t>
      </w:r>
      <w:r w:rsidDel="00000000" w:rsidR="00000000" w:rsidRPr="00000000">
        <w:rPr>
          <w:rtl w:val="0"/>
        </w:rPr>
        <w:t xml:space="preserve">), tipo de evento, timestamp y ubicación GPS (</w:t>
      </w:r>
      <w:r w:rsidDel="00000000" w:rsidR="00000000" w:rsidRPr="00000000">
        <w:rPr>
          <w:rtl w:val="0"/>
        </w:rPr>
        <w:t xml:space="preserve">latitud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longitud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incidentes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Bitácora de eventualidades en trayecto asociada a </w:t>
      </w:r>
      <w:r w:rsidDel="00000000" w:rsidR="00000000" w:rsidRPr="00000000">
        <w:rPr>
          <w:rtl w:val="0"/>
        </w:rPr>
        <w:t xml:space="preserve">viaje_id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conductor_rut</w:t>
      </w:r>
      <w:r w:rsidDel="00000000" w:rsidR="00000000" w:rsidRPr="00000000">
        <w:rPr>
          <w:rtl w:val="0"/>
        </w:rPr>
        <w:t xml:space="preserve">, tipificada por gravedad y vinculada a evidencia fotográfica (</w:t>
      </w:r>
      <w:r w:rsidDel="00000000" w:rsidR="00000000" w:rsidRPr="00000000">
        <w:rPr>
          <w:rtl w:val="0"/>
        </w:rPr>
        <w:t xml:space="preserve">url_evidencia_fotografica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registros_combustible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Control de abastecimiento de diésel/gasolina por </w:t>
      </w:r>
      <w:r w:rsidDel="00000000" w:rsidR="00000000" w:rsidRPr="00000000">
        <w:rPr>
          <w:rtl w:val="0"/>
        </w:rPr>
        <w:t xml:space="preserve">camion_id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conductor_rut</w:t>
      </w:r>
      <w:r w:rsidDel="00000000" w:rsidR="00000000" w:rsidRPr="00000000">
        <w:rPr>
          <w:rtl w:val="0"/>
        </w:rPr>
        <w:t xml:space="preserve">, auditando odómetro, volumen en litros, costo total y fotografías de respaldo (</w:t>
      </w:r>
      <w:r w:rsidDel="00000000" w:rsidR="00000000" w:rsidRPr="00000000">
        <w:rPr>
          <w:rtl w:val="0"/>
        </w:rPr>
        <w:t xml:space="preserve">url_foto_voucher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url_foto_tablero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gastos_extra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Registro de egresos extraordinarios vinculados al </w:t>
      </w:r>
      <w:r w:rsidDel="00000000" w:rsidR="00000000" w:rsidRPr="00000000">
        <w:rPr>
          <w:rtl w:val="0"/>
        </w:rPr>
        <w:t xml:space="preserve">viaje_id</w:t>
      </w:r>
      <w:r w:rsidDel="00000000" w:rsidR="00000000" w:rsidRPr="00000000">
        <w:rPr>
          <w:rtl w:val="0"/>
        </w:rPr>
        <w:t xml:space="preserve"> (peajes, peonetas, imprevistos) con soporte fotográfico (</w:t>
      </w:r>
      <w:r w:rsidDel="00000000" w:rsidR="00000000" w:rsidRPr="00000000">
        <w:rPr>
          <w:rtl w:val="0"/>
        </w:rPr>
        <w:t xml:space="preserve">url_comprobante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24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planillas_mensuales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Módulo de liquidación y consolidación de fletes por </w:t>
      </w:r>
      <w:r w:rsidDel="00000000" w:rsidR="00000000" w:rsidRPr="00000000">
        <w:rPr>
          <w:rtl w:val="0"/>
        </w:rPr>
        <w:t xml:space="preserve">conductor_rut</w:t>
      </w:r>
      <w:r w:rsidDel="00000000" w:rsidR="00000000" w:rsidRPr="00000000">
        <w:rPr>
          <w:rtl w:val="0"/>
        </w:rPr>
        <w:t xml:space="preserve">, consolidando totales de viajes realizados, importes y generación de liquidación en documento (</w:t>
      </w:r>
      <w:r w:rsidDel="00000000" w:rsidR="00000000" w:rsidRPr="00000000">
        <w:rPr>
          <w:rtl w:val="0"/>
        </w:rPr>
        <w:t xml:space="preserve">url_pdf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192078" cy="2646761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078" cy="2646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49203" cy="2576704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9203" cy="2576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4992053" cy="2542944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53" cy="254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line="276" w:lineRule="auto"/>
        <w:jc w:val="both"/>
        <w:rPr/>
      </w:pPr>
      <w:bookmarkStart w:colFirst="0" w:colLast="0" w:name="_heading=h.o9n0f5uj5st6" w:id="5"/>
      <w:bookmarkEnd w:id="5"/>
      <w:r w:rsidDel="00000000" w:rsidR="00000000" w:rsidRPr="00000000">
        <w:rPr>
          <w:rtl w:val="0"/>
        </w:rPr>
        <w:t xml:space="preserve">3.4. Estrategia de Continuidad Operativa Offline-First (Móvil) 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  <w:t xml:space="preserve">Debido a que las operaciones de transporte transitan por zonas geográficas de baja o nula cobertura celular (túneles, zonas interurbanas y pasos cordilleranos), el aplicativo móvil desacopla las operaciones del usuario de las llamadas de red directas. La </w:t>
      </w:r>
      <w:r w:rsidDel="00000000" w:rsidR="00000000" w:rsidRPr="00000000">
        <w:rPr>
          <w:b w:val="1"/>
          <w:bCs w:val="1"/>
          <w:rtl w:val="0"/>
        </w:rPr>
        <w:t xml:space="preserve">Capa de Aplicación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Capa de Acceso a Datos</w:t>
      </w:r>
      <w:r w:rsidDel="00000000" w:rsidR="00000000" w:rsidRPr="00000000">
        <w:rPr>
          <w:rtl w:val="0"/>
        </w:rPr>
        <w:t xml:space="preserve"> gestionan el patrón </w:t>
      </w:r>
      <w:r w:rsidDel="00000000" w:rsidR="00000000" w:rsidRPr="00000000">
        <w:rPr>
          <w:b w:val="1"/>
          <w:bCs w:val="1"/>
          <w:rtl w:val="0"/>
        </w:rPr>
        <w:t xml:space="preserve">Store-and-Forward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Persistencia Local Inmediata (Local Write):</w:t>
      </w:r>
      <w:r w:rsidDel="00000000" w:rsidR="00000000" w:rsidRPr="00000000">
        <w:rPr>
          <w:rtl w:val="0"/>
        </w:rPr>
        <w:t xml:space="preserve"> Cuando el conductor completa un marcaje de asistencia, registro de combustible o formulario de viaje, la Capa de Aplicación valida los datos y los envía a la fuente de datos local, almacenándolos en la base de datos embebida </w:t>
      </w:r>
      <w:r w:rsidDel="00000000" w:rsidR="00000000" w:rsidRPr="00000000">
        <w:rPr>
          <w:b w:val="1"/>
          <w:bCs w:val="1"/>
          <w:rtl w:val="0"/>
        </w:rPr>
        <w:t xml:space="preserve">SQLite (</w:t>
      </w:r>
      <w:r w:rsidDel="00000000" w:rsidR="00000000" w:rsidRPr="00000000">
        <w:rPr>
          <w:b w:val="1"/>
          <w:bCs w:val="1"/>
          <w:rtl w:val="0"/>
        </w:rPr>
        <w:t xml:space="preserve">sqflite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con un estado pendiente (</w:t>
      </w:r>
      <w:r w:rsidDel="00000000" w:rsidR="00000000" w:rsidRPr="00000000">
        <w:rPr>
          <w:rtl w:val="0"/>
        </w:rPr>
        <w:t xml:space="preserve">sync_status = 'pending'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Cola de Envíos en Diferido (Sync Queue / Store-and-Forward):</w:t>
      </w:r>
      <w:r w:rsidDel="00000000" w:rsidR="00000000" w:rsidRPr="00000000">
        <w:rPr>
          <w:rtl w:val="0"/>
        </w:rPr>
        <w:t xml:space="preserve"> El sistema mantiene en SQLite una cola transaccional que preserva el orden de los eventos y las rutas locales de los archivos o evidencias fotográficas capturadas en disco.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Disparador de Sincronización Automática:</w:t>
      </w:r>
      <w:r w:rsidDel="00000000" w:rsidR="00000000" w:rsidRPr="00000000">
        <w:rPr>
          <w:rtl w:val="0"/>
        </w:rPr>
        <w:t xml:space="preserve"> Mediante el plugin </w:t>
      </w:r>
      <w:r w:rsidDel="00000000" w:rsidR="00000000" w:rsidRPr="00000000">
        <w:rPr>
          <w:rtl w:val="0"/>
        </w:rPr>
        <w:t xml:space="preserve">connectivity_plus</w:t>
      </w:r>
      <w:r w:rsidDel="00000000" w:rsidR="00000000" w:rsidRPr="00000000">
        <w:rPr>
          <w:rtl w:val="0"/>
        </w:rPr>
        <w:t xml:space="preserve">, un servicio reactivo monitorea el estado del enlace (3G/4G/5G/WiFi). Al detectar reconexión, la Capa de Aplicación despacha secuencialmente las transacciones pendientes hacia Supabase mediante llamadas idempotentes a PostgREST, actualizando el registro local a </w:t>
      </w:r>
      <w:r w:rsidDel="00000000" w:rsidR="00000000" w:rsidRPr="00000000">
        <w:rPr>
          <w:rtl w:val="0"/>
        </w:rPr>
        <w:t xml:space="preserve">'synced'</w:t>
      </w:r>
      <w:r w:rsidDel="00000000" w:rsidR="00000000" w:rsidRPr="00000000">
        <w:rPr>
          <w:rtl w:val="0"/>
        </w:rPr>
        <w:t xml:space="preserve"> tras la confirmación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 Flujo del Dato y Conexión entre Screens</w:t>
      </w:r>
    </w:p>
    <w:p w:rsidR="00000000" w:rsidDel="00000000" w:rsidP="00000000" w:rsidRDefault="00000000" w:rsidRPr="00000000" w14:paraId="000000AB">
      <w:pPr>
        <w:pStyle w:val="Heading2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4.1. Ciclo de Vida y Flujo del Dato</w:t>
      </w:r>
    </w:p>
    <w:p w:rsidR="00000000" w:rsidDel="00000000" w:rsidP="00000000" w:rsidRDefault="00000000" w:rsidRPr="00000000" w14:paraId="000000A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tránsito de la información dentro del aplicativo sigue un ciclo reactivo unidireccional y asíncrono, garantizando separación de responsabilidades y retroalimentación inmediata al usuario: </w:t>
      </w:r>
    </w:p>
    <w:p w:rsidR="00000000" w:rsidDel="00000000" w:rsidP="00000000" w:rsidRDefault="00000000" w:rsidRPr="00000000" w14:paraId="000000AE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130" cy="33020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Disparo / Evento de Entrada:</w:t>
      </w:r>
      <w:r w:rsidDel="00000000" w:rsidR="00000000" w:rsidRPr="00000000">
        <w:rPr>
          <w:rtl w:val="0"/>
        </w:rPr>
        <w:t xml:space="preserve"> Al acceder a una vista de listado (ej. </w:t>
      </w:r>
      <w:r w:rsidDel="00000000" w:rsidR="00000000" w:rsidRPr="00000000">
        <w:rPr>
          <w:rtl w:val="0"/>
        </w:rPr>
        <w:t xml:space="preserve">ListaConsignatariosScreen</w:t>
      </w:r>
      <w:r w:rsidDel="00000000" w:rsidR="00000000" w:rsidRPr="00000000">
        <w:rPr>
          <w:rtl w:val="0"/>
        </w:rPr>
        <w:t xml:space="preserve">), el método </w:t>
      </w:r>
      <w:r w:rsidDel="00000000" w:rsidR="00000000" w:rsidRPr="00000000">
        <w:rPr>
          <w:rtl w:val="0"/>
        </w:rPr>
        <w:t xml:space="preserve">initState()</w:t>
      </w:r>
      <w:r w:rsidDel="00000000" w:rsidR="00000000" w:rsidRPr="00000000">
        <w:rPr>
          <w:rtl w:val="0"/>
        </w:rPr>
        <w:t xml:space="preserve"> solicita los datos a la capa de aplicación/repositorio. En formularios (ej. </w:t>
      </w:r>
      <w:r w:rsidDel="00000000" w:rsidR="00000000" w:rsidRPr="00000000">
        <w:rPr>
          <w:rtl w:val="0"/>
        </w:rPr>
        <w:t xml:space="preserve">ConsignatarioFormScreen</w:t>
      </w:r>
      <w:r w:rsidDel="00000000" w:rsidR="00000000" w:rsidRPr="00000000">
        <w:rPr>
          <w:rtl w:val="0"/>
        </w:rPr>
        <w:t xml:space="preserve">), el envío se dispara mediante el botón de acción, donde un </w:t>
      </w:r>
      <w:r w:rsidDel="00000000" w:rsidR="00000000" w:rsidRPr="00000000">
        <w:rPr>
          <w:rtl w:val="0"/>
        </w:rPr>
        <w:t xml:space="preserve">GlobalKey&lt;FormState&gt;</w:t>
      </w:r>
      <w:r w:rsidDel="00000000" w:rsidR="00000000" w:rsidRPr="00000000">
        <w:rPr>
          <w:rtl w:val="0"/>
        </w:rPr>
        <w:t xml:space="preserve"> valida los formatos antes de procesar el registro.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Estado de Transición (Feedback de Carga):</w:t>
      </w:r>
      <w:r w:rsidDel="00000000" w:rsidR="00000000" w:rsidRPr="00000000">
        <w:rPr>
          <w:rtl w:val="0"/>
        </w:rPr>
        <w:t xml:space="preserve"> Durante la espera asíncrona, la interfaz activa una bandera (</w:t>
      </w:r>
      <w:r w:rsidDel="00000000" w:rsidR="00000000" w:rsidRPr="00000000">
        <w:rPr>
          <w:rtl w:val="0"/>
        </w:rPr>
        <w:t xml:space="preserve">isLoading = true</w:t>
      </w:r>
      <w:r w:rsidDel="00000000" w:rsidR="00000000" w:rsidRPr="00000000">
        <w:rPr>
          <w:rtl w:val="0"/>
        </w:rPr>
        <w:t xml:space="preserve">), renderizando un </w:t>
      </w:r>
      <w:r w:rsidDel="00000000" w:rsidR="00000000" w:rsidRPr="00000000">
        <w:rPr>
          <w:rtl w:val="0"/>
        </w:rPr>
        <w:t xml:space="preserve">CircularProgressIndicator</w:t>
      </w:r>
      <w:r w:rsidDel="00000000" w:rsidR="00000000" w:rsidRPr="00000000">
        <w:rPr>
          <w:rtl w:val="0"/>
        </w:rPr>
        <w:t xml:space="preserve"> para evitar pulsaciones duplicadas y asegurar una experiencia fluida.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Consumo de Servicio y Mapeo en Memoria:</w:t>
      </w:r>
      <w:r w:rsidDel="00000000" w:rsidR="00000000" w:rsidRPr="00000000">
        <w:rPr>
          <w:rtl w:val="0"/>
        </w:rPr>
        <w:t xml:space="preserve"> El repositorio resuelve la consulta (remota en Supabase o local en SQLite), y los datos obtenidos se deserializan en modelos fuertemente tipados.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Mutación de Estado Reactivo (</w:t>
      </w:r>
      <w:r w:rsidDel="00000000" w:rsidR="00000000" w:rsidRPr="00000000">
        <w:rPr>
          <w:b w:val="1"/>
          <w:bCs w:val="1"/>
          <w:rtl w:val="0"/>
        </w:rPr>
        <w:t xml:space="preserve">setState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Se actualizan las colecciones en memoria y se restablece </w:t>
      </w:r>
      <w:r w:rsidDel="00000000" w:rsidR="00000000" w:rsidRPr="00000000">
        <w:rPr>
          <w:rtl w:val="0"/>
        </w:rPr>
        <w:t xml:space="preserve">isLoading = false</w:t>
      </w:r>
      <w:r w:rsidDel="00000000" w:rsidR="00000000" w:rsidRPr="00000000">
        <w:rPr>
          <w:rtl w:val="0"/>
        </w:rPr>
        <w:t xml:space="preserve">, provocando la reconstrucción eficiente del subárbol de widgets afectado en Flutter.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4.2 Mapa de Navegación y Conexión entre Screens</w:t>
      </w:r>
    </w:p>
    <w:p w:rsidR="00000000" w:rsidDel="00000000" w:rsidP="00000000" w:rsidRDefault="00000000" w:rsidRPr="00000000" w14:paraId="000000B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sistema implementa una arquitectura de navegación desacoplada y responsiva que adapta el punto de entrada y el patrón visual según la plataforma de ejecución: </w:t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130" cy="32512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Bifurcación Inicial por Plataforma (</w:t>
      </w:r>
      <w:r w:rsidDel="00000000" w:rsidR="00000000" w:rsidRPr="00000000">
        <w:rPr>
          <w:b w:val="1"/>
          <w:bCs w:val="1"/>
          <w:rtl w:val="0"/>
        </w:rPr>
        <w:t xml:space="preserve">main.dart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Mediante la constante de compilación </w:t>
      </w:r>
      <w:r w:rsidDel="00000000" w:rsidR="00000000" w:rsidRPr="00000000">
        <w:rPr>
          <w:rtl w:val="0"/>
        </w:rPr>
        <w:t xml:space="preserve">kIsWeb</w:t>
      </w:r>
      <w:r w:rsidDel="00000000" w:rsidR="00000000" w:rsidRPr="00000000">
        <w:rPr>
          <w:rtl w:val="0"/>
        </w:rPr>
        <w:t xml:space="preserve">, la aplicación detecta el entorno. En la Web enruta hacia </w:t>
      </w:r>
      <w:r w:rsidDel="00000000" w:rsidR="00000000" w:rsidRPr="00000000">
        <w:rPr>
          <w:rtl w:val="0"/>
        </w:rPr>
        <w:t xml:space="preserve">AdminLoginScreen</w:t>
      </w:r>
      <w:r w:rsidDel="00000000" w:rsidR="00000000" w:rsidRPr="00000000">
        <w:rPr>
          <w:rtl w:val="0"/>
        </w:rPr>
        <w:t xml:space="preserve"> (o directo a </w:t>
      </w:r>
      <w:r w:rsidDel="00000000" w:rsidR="00000000" w:rsidRPr="00000000">
        <w:rPr>
          <w:rtl w:val="0"/>
        </w:rPr>
        <w:t xml:space="preserve">AdminShell</w:t>
      </w:r>
      <w:r w:rsidDel="00000000" w:rsidR="00000000" w:rsidRPr="00000000">
        <w:rPr>
          <w:rtl w:val="0"/>
        </w:rPr>
        <w:t xml:space="preserve"> si existe una sesión activa persistida en el navegador), mientras que en dispositivos móviles enruta a </w:t>
      </w:r>
      <w:r w:rsidDel="00000000" w:rsidR="00000000" w:rsidRPr="00000000">
        <w:rPr>
          <w:rtl w:val="0"/>
        </w:rPr>
        <w:t xml:space="preserve">DriverLoginScreen</w:t>
      </w:r>
      <w:r w:rsidDel="00000000" w:rsidR="00000000" w:rsidRPr="00000000">
        <w:rPr>
          <w:rtl w:val="0"/>
        </w:rPr>
        <w:t xml:space="preserve"> optimizado para interfaz táctil vertical.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Estructura Administrativa Shell (</w:t>
      </w:r>
      <w:r w:rsidDel="00000000" w:rsidR="00000000" w:rsidRPr="00000000">
        <w:rPr>
          <w:b w:val="1"/>
          <w:bCs w:val="1"/>
          <w:rtl w:val="0"/>
        </w:rPr>
        <w:t xml:space="preserve">AdminShell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AppSidebar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la administración web, la interfaz se centraliza en un contenedor tipo </w:t>
      </w:r>
      <w:r w:rsidDel="00000000" w:rsidR="00000000" w:rsidRPr="00000000">
        <w:rPr>
          <w:i w:val="1"/>
          <w:iCs w:val="1"/>
          <w:rtl w:val="0"/>
        </w:rPr>
        <w:t xml:space="preserve">Shell</w:t>
      </w:r>
      <w:r w:rsidDel="00000000" w:rsidR="00000000" w:rsidRPr="00000000">
        <w:rPr>
          <w:rtl w:val="0"/>
        </w:rPr>
        <w:t xml:space="preserve"> con barra lateral persistente y cuerpo dinámico mediante índices: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Índice 0:</w:t>
      </w:r>
      <w:r w:rsidDel="00000000" w:rsidR="00000000" w:rsidRPr="00000000">
        <w:rPr>
          <w:rtl w:val="0"/>
        </w:rPr>
        <w:t xml:space="preserve"> Panel Principal / Métricas de Despacho (</w:t>
      </w:r>
      <w:r w:rsidDel="00000000" w:rsidR="00000000" w:rsidRPr="00000000">
        <w:rPr>
          <w:rtl w:val="0"/>
        </w:rPr>
        <w:t xml:space="preserve">AdminHomeScreen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Índice 10:</w:t>
      </w:r>
      <w:r w:rsidDel="00000000" w:rsidR="00000000" w:rsidRPr="00000000">
        <w:rPr>
          <w:rtl w:val="0"/>
        </w:rPr>
        <w:t xml:space="preserve"> Maestro de Clientes (</w:t>
      </w:r>
      <w:r w:rsidDel="00000000" w:rsidR="00000000" w:rsidRPr="00000000">
        <w:rPr>
          <w:rtl w:val="0"/>
        </w:rPr>
        <w:t xml:space="preserve">ListaClientesScreen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Índice 11:</w:t>
      </w:r>
      <w:r w:rsidDel="00000000" w:rsidR="00000000" w:rsidRPr="00000000">
        <w:rPr>
          <w:rtl w:val="0"/>
        </w:rPr>
        <w:t xml:space="preserve"> Maestro de Conductores (</w:t>
      </w:r>
      <w:r w:rsidDel="00000000" w:rsidR="00000000" w:rsidRPr="00000000">
        <w:rPr>
          <w:rtl w:val="0"/>
        </w:rPr>
        <w:t xml:space="preserve">ListaConductoresScreen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Índice 12:</w:t>
      </w:r>
      <w:r w:rsidDel="00000000" w:rsidR="00000000" w:rsidRPr="00000000">
        <w:rPr>
          <w:rtl w:val="0"/>
        </w:rPr>
        <w:t xml:space="preserve"> Maestro de Camiones / Flota (</w:t>
      </w:r>
      <w:r w:rsidDel="00000000" w:rsidR="00000000" w:rsidRPr="00000000">
        <w:rPr>
          <w:rtl w:val="0"/>
        </w:rPr>
        <w:t xml:space="preserve">ListaCamionesScreen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Índice 13:</w:t>
      </w:r>
      <w:r w:rsidDel="00000000" w:rsidR="00000000" w:rsidRPr="00000000">
        <w:rPr>
          <w:rtl w:val="0"/>
        </w:rPr>
        <w:t xml:space="preserve"> Maestro de Consignatarios y Destinos (</w:t>
      </w:r>
      <w:r w:rsidDel="00000000" w:rsidR="00000000" w:rsidRPr="00000000">
        <w:rPr>
          <w:rtl w:val="0"/>
        </w:rPr>
        <w:t xml:space="preserve">ListaConsignatariosScreen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Índice 14+:</w:t>
      </w:r>
      <w:r w:rsidDel="00000000" w:rsidR="00000000" w:rsidRPr="00000000">
        <w:rPr>
          <w:rtl w:val="0"/>
        </w:rPr>
        <w:t xml:space="preserve"> Módulos de Operaciones / Asignación de Viajes y Rendiciones.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Comunicación Bidireccional entre Pantallas (Flujo Formulario </w:t>
      </w:r>
      <m:oMath>
        <m:r>
          <m:t>↔</m:t>
        </m:r>
      </m:oMath>
      <w:r w:rsidDel="00000000" w:rsidR="00000000" w:rsidRPr="00000000">
        <w:rPr>
          <w:b w:val="1"/>
          <w:bCs w:val="1"/>
          <w:rtl w:val="0"/>
        </w:rPr>
        <w:t xml:space="preserve"> Listado):</w:t>
      </w:r>
      <w:r w:rsidDel="00000000" w:rsidR="00000000" w:rsidRPr="00000000">
        <w:rPr>
          <w:rtl w:val="0"/>
        </w:rPr>
        <w:t xml:space="preserve"> La conexión entre las pantallas de listado y sus formularios de alta/edición se gestiona mediante el canal de retorno del </w:t>
      </w:r>
      <w:r w:rsidDel="00000000" w:rsidR="00000000" w:rsidRPr="00000000">
        <w:rPr>
          <w:rtl w:val="0"/>
        </w:rPr>
        <w:t xml:space="preserve">Navigator</w:t>
      </w:r>
      <w:r w:rsidDel="00000000" w:rsidR="00000000" w:rsidRPr="00000000">
        <w:rPr>
          <w:rtl w:val="0"/>
        </w:rPr>
        <w:t xml:space="preserve"> de Flutter: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spacing w:after="24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 lista abre el formulario esperando un booleano de confirmación:</w:t>
      </w:r>
    </w:p>
    <w:p w:rsidR="00000000" w:rsidDel="00000000" w:rsidP="00000000" w:rsidRDefault="00000000" w:rsidRPr="00000000" w14:paraId="000000C3">
      <w:pPr>
        <w:spacing w:after="240" w:line="276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12130" cy="1066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 guardar exitosamente, el formulario retorna </w:t>
      </w:r>
      <w:r w:rsidDel="00000000" w:rsidR="00000000" w:rsidRPr="00000000">
        <w:rPr>
          <w:rtl w:val="0"/>
        </w:rPr>
        <w:t xml:space="preserve">Navigator.pop(context, 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 el valor es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, la vista invoca automáticamente su rutina de recarga de datos, actualizando las tablas al instante sin recargar la página web ni alterar la posición del usuario en el menú.</w:t>
      </w: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8B5998"/>
    <w:rPr>
      <w:rFonts w:ascii="Times New Roman" w:cs="Times New Roman" w:eastAsia="Times New Roman" w:hAnsi="Times New Roman"/>
      <w:b w:val="1"/>
      <w:bCs w:val="1"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 w:val="1"/>
    <w:unhideWhenUsed w:val="1"/>
    <w:rsid w:val="008B59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B599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digoHTML">
    <w:name w:val="HTML Code"/>
    <w:basedOn w:val="Fuentedeprrafopredeter"/>
    <w:uiPriority w:val="99"/>
    <w:semiHidden w:val="1"/>
    <w:unhideWhenUsed w:val="1"/>
    <w:rsid w:val="008B5998"/>
    <w:rPr>
      <w:rFonts w:ascii="Courier New" w:cs="Courier New" w:eastAsia="Times New Roman" w:hAnsi="Courier New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8B5998"/>
    <w:pPr>
      <w:ind w:left="72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rsid w:val="008B5998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math-inline" w:customStyle="1">
    <w:name w:val="math-inline"/>
    <w:basedOn w:val="Fuentedeprrafopredeter"/>
    <w:rsid w:val="008B5998"/>
  </w:style>
  <w:style w:type="character" w:styleId="Ttulo1Car" w:customStyle="1">
    <w:name w:val="Título 1 Car"/>
    <w:basedOn w:val="Fuentedeprrafopredeter"/>
    <w:link w:val="Ttulo1"/>
    <w:uiPriority w:val="9"/>
    <w:rsid w:val="008B599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extoennegrita">
    <w:name w:val="Strong"/>
    <w:basedOn w:val="Fuentedeprrafopredeter"/>
    <w:uiPriority w:val="22"/>
    <w:qFormat w:val="1"/>
    <w:rsid w:val="00A617C5"/>
    <w:rPr>
      <w:b w:val="1"/>
      <w:bCs w:val="1"/>
    </w:rPr>
  </w:style>
  <w:style w:type="character" w:styleId="Ttulo2Car" w:customStyle="1">
    <w:name w:val="Título 2 Car"/>
    <w:basedOn w:val="Fuentedeprrafopredeter"/>
    <w:link w:val="Ttulo2"/>
    <w:uiPriority w:val="9"/>
    <w:rsid w:val="00A617C5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hdcU6JuFPSN1FJFFGzLxIKCXJQ==">CgMxLjAaHwoBMBIaChgICVIUChJ0YWJsZS5lOHQ5NHN4ODI3bG8yDmguMWtmMTIyNTFrdXN2Mg5oLnExY2IxdDdhN2ZybzIOaC5jYjdjNnZ1ODh1dDkyDmguZHYyN25odmxwNXl5Mg5oLmNiODBkaHNxZWhuNzIOaC5vOW4wZjV1ajVzdDY4AHIhMTltMGY3eWlkblRqOTdlSWFJUFNhT0NSZGRaOE9MVHk3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2026-10-11T21:48:00Z</dcterms:created>
  <dc:creator>Jorge Lorca</dc:creator>
</cp:coreProperties>
</file>