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En términos generales, hemos cumplido con los tiempos definidos. Hubo momentos en los que nos atrasamos en pequeñas cosas o detalles técnicos de implementación, pero al final los pudimos resolver a tiempo, lo que evitó que el proyecto en general sufriera retrasos. Un factor que dificultó algunas tareas fue la integración de configuraciones específicas y permisos nativos (como la arquitectura Offline-First), pero el trabajo en equipo y la rápida adaptación facilitaron sortear estos obstáculos.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Hemos enfrentado las dificultades mediante la investigación técnica y el apoyo colaborativo. Cuando un problema técnico nos tomaba más tiempo del esperado, analizábamos la documentación y buscábamos soluciones escalables, como reestructurar la lógica para implementar motores de sincronización en segundo plano con SQLite y Supabase. Planeamos seguir con esta metodología, manteniendo una comunicación constante en el equipo para que los bloqueos individuales se resuelvan en conjunto.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Evalúo mi trabajo positivamente. Destaco mi capacidad para abordar y resolver desafíos de arquitectura complejos, como lograr que la aplicación de los conductores funcione completamente sin conexión a internet y lograr la integración fluida con herramientas externas como Google Maps y WhatsApp. Para mejorar, considero que podría optimizar mi planificación a nivel de micro-tareas para evitar que los pequeños detalles imprevistos consuman más tiempo del estrictamente necesario. </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Mi principal inquietud se relaciona con las pruebas de estrés del sistema en un entorno real de ruta. Me gustaría consultar con el docente: ¿Qué estrategias de pruebas de QA o metodologías nos recomienda para validar de forma efectiva que la sincronización de datos locales hacia la nube sea infalible bajo condiciones de conectividad móvil extrema o intermitente? </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No consideramos necesaria una redistribución mayor, ya que las responsabilidades actuales están funcionando bien. Sin embargo, sí surgieron nuevas actividades a raíz de la nueva arquitectura de la aplicación. Ahora debemos asegurarnos de que todos los integrantes del grupo apliquen el mismo estándar de persistencia local en los módulos que les toca desarrollar en Flutter (como los reportes de combustible y las planillas operativas), lo cual añade una etapa extra de coordinación interna. </w:t>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lqh4dtrz8rn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Evaluamos el trabajo en grupo como sólido y cohesionado. Destacamos la disposición de todos para adoptar cambios estructurales en la aplicación sin resistencia, lo que demuestra un gran compromiso con la calidad logística del producto final. Como aspecto a mejorar, podríamos agilizar nuestras reuniones de sincronización, enfocándonos en identificar antes esos "pequeños problemas" técnicos para evitar arrastrar retrasos. </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IT9Wau1OCA/pCQ6LNG6uFN3AQ==">CgMxLjAyDmgubHFoNGR0cno4cm53OAByITE5NHdRamVrSUt6cVFya3ozT0lmWWxTM2czRFlrcFNzQw==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