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CleanShare Blueprint v1.3</w:t>
      </w:r>
    </w:p>
    <w:p>
      <w:r>
        <w:t>Documento Estratégico e Técnico da CleanShare</w:t>
        <w:br/>
        <w:t>Versão 1.3</w:t>
      </w:r>
    </w:p>
    <w:p>
      <w:pPr>
        <w:pStyle w:val="Heading1"/>
      </w:pPr>
      <w:r>
        <w:t>Visão</w:t>
      </w:r>
    </w:p>
    <w:p>
      <w:r>
        <w:t>Criar a plataforma de referência em Portugal para o aluguer entre particulares de equipamentos de limpeza, assente em confiança, simplicidade e segurança.</w:t>
      </w:r>
    </w:p>
    <w:p>
      <w:pPr>
        <w:pStyle w:val="Heading1"/>
      </w:pPr>
      <w:r>
        <w:t>Missão</w:t>
      </w:r>
    </w:p>
    <w:p>
      <w:r>
        <w:t>Permitir que qualquer pessoa rentabilize equipamentos parados através de uma plataforma que proteja proprietários e utilizadores com verificação, contratos, pagamentos seguros, cauções e seguros opcionais.</w:t>
      </w:r>
    </w:p>
    <w:p>
      <w:pPr>
        <w:pStyle w:val="Heading1"/>
      </w:pPr>
      <w:r>
        <w:t>Princípios</w:t>
      </w:r>
    </w:p>
    <w:p>
      <w:pPr>
        <w:pStyle w:val="ListBullet"/>
      </w:pPr>
      <w:r>
        <w:t>Confiança acima de tudo.</w:t>
      </w:r>
    </w:p>
    <w:p>
      <w:pPr>
        <w:pStyle w:val="ListBullet"/>
      </w:pPr>
      <w:r>
        <w:t>Simplicidade na experiência do utilizador.</w:t>
      </w:r>
    </w:p>
    <w:p>
      <w:pPr>
        <w:pStyle w:val="ListBullet"/>
      </w:pPr>
      <w:r>
        <w:t>Especialização antes da expansão.</w:t>
      </w:r>
    </w:p>
    <w:p>
      <w:pPr>
        <w:pStyle w:val="ListBullet"/>
      </w:pPr>
      <w:r>
        <w:t>Construir para escalar desde o primeiro dia.</w:t>
      </w:r>
    </w:p>
    <w:p>
      <w:pPr>
        <w:pStyle w:val="ListBullet"/>
      </w:pPr>
      <w:r>
        <w:t>Cada funcionalidade deve aproximar a plataforma do primeiro aluguer real.</w:t>
      </w:r>
    </w:p>
    <w:p>
      <w:pPr>
        <w:pStyle w:val="Heading1"/>
      </w:pPr>
      <w:r>
        <w:t>Fluxo principal</w:t>
      </w:r>
    </w:p>
    <w:p>
      <w:r>
        <w:t>Visitante</w:t>
        <w:br/>
        <w:t xml:space="preserve">   ↓</w:t>
        <w:br/>
        <w:t>Landing Page</w:t>
        <w:br/>
        <w:t xml:space="preserve">   ↓</w:t>
        <w:br/>
        <w:t>Registo / Login</w:t>
        <w:br/>
        <w:t xml:space="preserve">   ↓</w:t>
        <w:br/>
        <w:t>Perfil</w:t>
        <w:br/>
        <w:t xml:space="preserve">   ↓</w:t>
        <w:br/>
        <w:t>Publicar Equipamento ↔ Procurar Equipamento</w:t>
        <w:br/>
        <w:t xml:space="preserve">   ↓</w:t>
        <w:br/>
        <w:t>Pedido de Aluguer</w:t>
        <w:br/>
        <w:t xml:space="preserve">   ↓</w:t>
        <w:br/>
        <w:t>Contrato</w:t>
        <w:br/>
        <w:t xml:space="preserve">   ↓</w:t>
        <w:br/>
        <w:t>Pagamento + Caução</w:t>
        <w:br/>
        <w:t xml:space="preserve">   ↓</w:t>
        <w:br/>
        <w:t>Entrega</w:t>
        <w:br/>
        <w:t xml:space="preserve">   ↓</w:t>
        <w:br/>
        <w:t>Devolução</w:t>
        <w:br/>
        <w:t xml:space="preserve">   ↓</w:t>
        <w:br/>
        <w:t>Avaliação</w:t>
      </w:r>
    </w:p>
    <w:p>
      <w:pPr>
        <w:pStyle w:val="Heading1"/>
      </w:pPr>
      <w:r>
        <w:t>Roadmap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t>Fase</w:t>
            </w:r>
          </w:p>
        </w:tc>
        <w:tc>
          <w:tcPr>
            <w:tcW w:type="dxa" w:w="2880"/>
          </w:tcPr>
          <w:p>
            <w:r>
              <w:t>Objetivo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Landing + Registo</w:t>
            </w:r>
          </w:p>
        </w:tc>
        <w:tc>
          <w:tcPr>
            <w:tcW w:type="dxa" w:w="2880"/>
          </w:tcPr>
          <w:p>
            <w:r>
              <w:t>Primeiros utilizadores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Marketplace</w:t>
            </w:r>
          </w:p>
        </w:tc>
        <w:tc>
          <w:tcPr>
            <w:tcW w:type="dxa" w:w="2880"/>
          </w:tcPr>
          <w:p>
            <w:r>
              <w:t>Primeiros anúncios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Contratos + Pagamentos</w:t>
            </w:r>
          </w:p>
        </w:tc>
        <w:tc>
          <w:tcPr>
            <w:tcW w:type="dxa" w:w="2880"/>
          </w:tcPr>
          <w:p>
            <w:r>
              <w:t>Primeiros alugueres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Cauções + Seguros</w:t>
            </w:r>
          </w:p>
        </w:tc>
        <w:tc>
          <w:tcPr>
            <w:tcW w:type="dxa" w:w="2880"/>
          </w:tcPr>
          <w:p>
            <w:r>
              <w:t>Confiança reforçada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Escala</w:t>
            </w:r>
          </w:p>
        </w:tc>
        <w:tc>
          <w:tcPr>
            <w:tcW w:type="dxa" w:w="2880"/>
          </w:tcPr>
          <w:p>
            <w:r>
              <w:t>Expansão</w:t>
            </w:r>
          </w:p>
        </w:tc>
      </w:tr>
    </w:tbl>
    <w:p>
      <w:pPr>
        <w:pStyle w:val="Heading1"/>
      </w:pPr>
      <w:r>
        <w:t>Catálogo Inicial</w:t>
      </w:r>
    </w:p>
    <w:p>
      <w:pPr/>
      <w:r>
        <w:t>Decisão de produto aprovada: a CleanShare inicia com um catálogo focado de equipamentos profissionais de limpeza, portáteis e de utilização ocasional. A especialização e a segurança prevalecem sobre a amplitude do catálogo.</w:t>
      </w:r>
    </w:p>
    <w:p>
      <w:pPr>
        <w:pStyle w:val="Heading2"/>
      </w:pPr>
      <w:r>
        <w:t>Critérios de elegibilidade</w:t>
      </w:r>
    </w:p>
    <w:p>
      <w:pPr>
        <w:pStyle w:val="ListBullet"/>
      </w:pPr>
      <w:r>
        <w:t>Facilmente transportável por uma pessoa ou com rodas e adequado a transporte num automóvel ligeiro.</w:t>
      </w:r>
    </w:p>
    <w:p>
      <w:pPr>
        <w:pStyle w:val="ListBullet"/>
      </w:pPr>
      <w:r>
        <w:t>Valor de aquisição superior a 300 €; no lançamento, prioridade a equipamentos entre 600 € e 2.500 €.</w:t>
      </w:r>
    </w:p>
    <w:p>
      <w:pPr>
        <w:pStyle w:val="ListBullet"/>
      </w:pPr>
      <w:r>
        <w:t>Valor de aluguer esperado de pelo menos 30 € por dia ou reserva mínima com valor equivalente.</w:t>
      </w:r>
    </w:p>
    <w:p>
      <w:pPr>
        <w:pStyle w:val="ListBullet"/>
      </w:pPr>
      <w:r>
        <w:t>Utilização ocasional, em situações nas quais alugar seja mais vantajoso do que comprar.</w:t>
      </w:r>
    </w:p>
    <w:p>
      <w:pPr>
        <w:pStyle w:val="ListBullet"/>
      </w:pPr>
      <w:r>
        <w:t>Inspeção de entrega e devolução realizável, em regra, em 10 a 15 minutos.</w:t>
      </w:r>
    </w:p>
    <w:p>
      <w:pPr>
        <w:pStyle w:val="ListBullet"/>
      </w:pPr>
      <w:r>
        <w:t>Operação de risco baixo ou moderado, sem necessidade de formação técnica especial.</w:t>
      </w:r>
    </w:p>
    <w:p>
      <w:pPr>
        <w:pStyle w:val="ListBullet"/>
      </w:pPr>
      <w:r>
        <w:t>A elegibilidade de cada equipamento é validada antes da publicação.</w:t>
      </w:r>
    </w:p>
    <w:p>
      <w:pPr>
        <w:pStyle w:val="Heading2"/>
      </w:pPr>
      <w:r>
        <w:t>Categorias de lançamento</w:t>
      </w:r>
    </w:p>
    <w:p>
      <w:pPr>
        <w:pStyle w:val="ListBullet"/>
      </w:pPr>
      <w:r>
        <w:t>Extratoras de estofos e alcatifas - categoria incluída no catálogo inicial; a procura e o desempenho económico serão validados com dados reais de utilização.</w:t>
      </w:r>
    </w:p>
    <w:p>
      <w:pPr>
        <w:pStyle w:val="ListBullet"/>
      </w:pPr>
      <w:r>
        <w:t>Máquinas de vapor profissionais - para cozinhas, casas de banho e higienização de superfícies.</w:t>
      </w:r>
    </w:p>
    <w:p>
      <w:pPr>
        <w:pStyle w:val="ListBullet"/>
      </w:pPr>
      <w:r>
        <w:t>Lavadoras de pavimentos compactas - para lojas, restaurantes, condomínios e pequenos espaços profissionais.</w:t>
      </w:r>
    </w:p>
    <w:p>
      <w:pPr>
        <w:pStyle w:val="ListBullet"/>
      </w:pPr>
      <w:r>
        <w:t>Lavadoras de alta pressão profissionais portáteis - para pavimentos exteriores, fachadas, muros e equipamentos.</w:t>
      </w:r>
    </w:p>
    <w:p>
      <w:pPr>
        <w:pStyle w:val="ListBullet"/>
      </w:pPr>
      <w:r>
        <w:t>Aspiradores industriais profissionais - categoria complementar para sólidos e líquidos em garagens, obras leves e espaços profissionais.</w:t>
      </w:r>
    </w:p>
    <w:p>
      <w:pPr>
        <w:pStyle w:val="Heading2"/>
      </w:pPr>
      <w:r>
        <w:t>Categorias adiadas</w:t>
      </w:r>
    </w:p>
    <w:p>
      <w:pPr>
        <w:pStyle w:val="ListBullet"/>
      </w:pPr>
      <w:r>
        <w:t>Máquinas de limpeza de ralos e desentupidores automáticos, devido ao risco de danos, contaminação e necessidade de experiência técnica.</w:t>
      </w:r>
    </w:p>
    <w:p>
      <w:pPr>
        <w:pStyle w:val="ListBullet"/>
      </w:pPr>
      <w:r>
        <w:t>Sistemas Rainbow e limpadores ultrassónicos, até existir validação suficiente da procura e da viabilidade operacional.</w:t>
      </w:r>
    </w:p>
    <w:p>
      <w:pPr>
        <w:pStyle w:val="ListBullet"/>
      </w:pPr>
      <w:r>
        <w:t>Motosserras, roçadoras, motoenxadas, trituradores e picadores de madeira, até existirem seguro adequado, verificação de competência, regras de segurança e gestão de incidentes.</w:t>
      </w:r>
    </w:p>
    <w:p>
      <w:pPr>
        <w:pStyle w:val="Heading2"/>
      </w:pPr>
      <w:r>
        <w:t>Princípio de expansão do catálogo</w:t>
      </w:r>
    </w:p>
    <w:p>
      <w:pPr/>
      <w:r>
        <w:t>A CleanShare deve concentrar oferta e procura nas categorias e regiões de lançamento antes de aumentar a variedade. Uma nova categoria só será adicionada quando existirem evidências de procura, equipamentos disponíveis, condições de seguro e capacidade de suporte.</w:t>
      </w:r>
    </w:p>
    <w:p>
      <w:pPr/>
      <w:r>
        <w:t>Marcas de referência, não exclusivas: Kärcher, Nilfisk, Numatic, Tennant, Kränzle, Bosch Professional e outras marcas profissionais que cumpram os critérios. A marca, por si só, não determina a elegibilidade.</w:t>
      </w:r>
    </w:p>
    <w:p>
      <w:pPr>
        <w:pStyle w:val="Heading1"/>
      </w:pPr>
      <w:r>
        <w:t>Mapa de expansão futura do catálogo</w:t>
      </w:r>
    </w:p>
    <w:p>
      <w:pPr/>
      <w:r>
        <w:t>As famílias seguintes ficam registadas como oportunidades aprovadas para avaliação e expansão futura. Não fazem parte do lançamento inicial e não são automaticamente elegíveis. Cada vertical deverá ser validada quanto a procura, oferta, transporte, segurança, seguro, enquadramento legal, risco de fraude e capacidade de suporte.</w:t>
      </w:r>
    </w:p>
    <w:p>
      <w:pPr/>
      <w:r>
        <w:t>Os critérios económicos do catálogo mantêm-se como referência. Artigos de menor valor só deverão ser admitidos em conjuntos ou kits cujo valor de substituição e valor de transação justifiquem a intermediação. Equipamentos volumosos ou de maior risco exigirão regras próprias de entrega, competência do utilizador, caução e cobertura.</w:t>
      </w:r>
    </w:p>
    <w:p>
      <w:pPr>
        <w:pStyle w:val="Heading2"/>
      </w:pPr>
      <w:r>
        <w:t>Equipamentos de bricolage e construção</w:t>
      </w:r>
    </w:p>
    <w:p>
      <w:pPr>
        <w:pStyle w:val="ListBullet"/>
      </w:pPr>
      <w:r>
        <w:t>Berbequins e aparafusadoras profissionais.</w:t>
      </w:r>
    </w:p>
    <w:p>
      <w:pPr>
        <w:pStyle w:val="ListBullet"/>
      </w:pPr>
      <w:r>
        <w:t>Lixadoras, serras tico-tico e serras circulares para projetos pontuais de madeira.</w:t>
      </w:r>
    </w:p>
    <w:p>
      <w:pPr>
        <w:pStyle w:val="ListBullet"/>
      </w:pPr>
      <w:r>
        <w:t>Lavadoras de alta pressão profissionais, através da expansão dos modelos e regiões disponíveis.</w:t>
      </w:r>
    </w:p>
    <w:p>
      <w:pPr>
        <w:pStyle w:val="ListBullet"/>
      </w:pPr>
      <w:r>
        <w:t>Escadas extensíveis ou articuladas entre 3 e 5 metros.</w:t>
      </w:r>
    </w:p>
    <w:p>
      <w:pPr>
        <w:pStyle w:val="ListBullet"/>
      </w:pPr>
      <w:r>
        <w:t>Geradores elétricos portáteis para eventos, obras e falhas temporárias de energia.</w:t>
      </w:r>
    </w:p>
    <w:p>
      <w:pPr/>
      <w:r>
        <w:t>Potencial: equipamentos frequentemente comprados para um único projeto, com utilização pontual e custo de aquisição relevante. As ferramentas de corte, os trabalhos em altura e os geradores exigirão controlos de segurança e seguro reforçados.</w:t>
      </w:r>
    </w:p>
    <w:p>
      <w:pPr>
        <w:pStyle w:val="Heading2"/>
      </w:pPr>
      <w:r>
        <w:t>Equipamentos de audiovisual</w:t>
      </w:r>
    </w:p>
    <w:p>
      <w:pPr>
        <w:pStyle w:val="ListBullet"/>
      </w:pPr>
      <w:r>
        <w:t>Câmaras DSLR e mirrorless.</w:t>
      </w:r>
    </w:p>
    <w:p>
      <w:pPr>
        <w:pStyle w:val="ListBullet"/>
      </w:pPr>
      <w:r>
        <w:t>Câmaras de ação.</w:t>
      </w:r>
    </w:p>
    <w:p>
      <w:pPr>
        <w:pStyle w:val="ListBullet"/>
      </w:pPr>
      <w:r>
        <w:t>Drones recreativos compactos.</w:t>
      </w:r>
    </w:p>
    <w:p>
      <w:pPr>
        <w:pStyle w:val="ListBullet"/>
      </w:pPr>
      <w:r>
        <w:t>Tripés, estabilizadores gimbal e microfones, preferencialmente organizados em kits.</w:t>
      </w:r>
    </w:p>
    <w:p>
      <w:pPr>
        <w:pStyle w:val="ListBullet"/>
      </w:pPr>
      <w:r>
        <w:t>Projetores de vídeo.</w:t>
      </w:r>
    </w:p>
    <w:p>
      <w:pPr/>
      <w:r>
        <w:t>Potencial: utilização associada a viagens, eventos e gravações específicas, com elevado valor de compra. Deverão ser avaliados o risco de roubo e dano, a identificação por número de série e, no caso dos drones, os requisitos legais aplicáveis.</w:t>
      </w:r>
    </w:p>
    <w:p>
      <w:pPr>
        <w:pStyle w:val="Heading2"/>
      </w:pPr>
      <w:r>
        <w:t>Equipamentos de limpeza e manutenção</w:t>
      </w:r>
    </w:p>
    <w:p>
      <w:pPr>
        <w:pStyle w:val="ListBullet"/>
      </w:pPr>
      <w:r>
        <w:t>Aspiradores industriais.</w:t>
      </w:r>
    </w:p>
    <w:p>
      <w:pPr>
        <w:pStyle w:val="ListBullet"/>
      </w:pPr>
      <w:r>
        <w:t>Máquinas de limpeza de alcatifas, carpetes e estofos.</w:t>
      </w:r>
    </w:p>
    <w:p>
      <w:pPr>
        <w:pStyle w:val="ListBullet"/>
      </w:pPr>
      <w:r>
        <w:t>Máquinas de polir pavimentos.</w:t>
      </w:r>
    </w:p>
    <w:p>
      <w:pPr>
        <w:pStyle w:val="ListBullet"/>
      </w:pPr>
      <w:r>
        <w:t>Desumidificadores.</w:t>
      </w:r>
    </w:p>
    <w:p>
      <w:pPr>
        <w:pStyle w:val="ListBullet"/>
      </w:pPr>
      <w:r>
        <w:t>Aquecedores portáteis de elevada potência.</w:t>
      </w:r>
    </w:p>
    <w:p>
      <w:pPr/>
      <w:r>
        <w:t>Potencial: necessidades específicas e temporárias, como obras, humidade e limpeza profunda. Esta família é a mais próxima do posicionamento inicial da CleanShare e poderá ser expandida progressivamente com base nos dados reais do catálogo de lançamento.</w:t>
      </w:r>
    </w:p>
    <w:p>
      <w:pPr>
        <w:pStyle w:val="Heading2"/>
      </w:pPr>
      <w:r>
        <w:t>Equipamentos de lazer e exterior</w:t>
      </w:r>
    </w:p>
    <w:p>
      <w:pPr>
        <w:pStyle w:val="ListBullet"/>
      </w:pPr>
      <w:r>
        <w:t>Tendas de campismo de grande capacidade.</w:t>
      </w:r>
    </w:p>
    <w:p>
      <w:pPr>
        <w:pStyle w:val="ListBullet"/>
      </w:pPr>
      <w:r>
        <w:t>Caiaques e pranchas de stand up paddle.</w:t>
      </w:r>
    </w:p>
    <w:p>
      <w:pPr>
        <w:pStyle w:val="ListBullet"/>
      </w:pPr>
      <w:r>
        <w:t>Bicicletas de alta gama.</w:t>
      </w:r>
    </w:p>
    <w:p>
      <w:pPr>
        <w:pStyle w:val="ListBullet"/>
      </w:pPr>
      <w:r>
        <w:t>Grelhadores ou barbecues portáteis de grande dimensão.</w:t>
      </w:r>
    </w:p>
    <w:p>
      <w:pPr>
        <w:pStyle w:val="ListBullet"/>
      </w:pPr>
      <w:r>
        <w:t>Mesas e cadeiras de exterior dobráveis.</w:t>
      </w:r>
    </w:p>
    <w:p>
      <w:pPr>
        <w:pStyle w:val="ListBullet"/>
      </w:pPr>
      <w:r>
        <w:t>Caixas térmicas de grande capacidade, isoladamente ou em kits.</w:t>
      </w:r>
    </w:p>
    <w:p>
      <w:pPr/>
      <w:r>
        <w:t>Potencial: procura sazonal e utilização concentrada em fins de semana e férias. O modelo deverá resolver transporte, higienização, armazenamento, responsabilidade durante a utilização e cobertura contra roubo ou perda.</w:t>
      </w:r>
    </w:p>
    <w:p>
      <w:pPr>
        <w:pStyle w:val="Heading2"/>
      </w:pPr>
      <w:r>
        <w:t>Equipamentos para festas e eventos</w:t>
      </w:r>
    </w:p>
    <w:p>
      <w:pPr>
        <w:pStyle w:val="ListBullet"/>
      </w:pPr>
      <w:r>
        <w:t>Máquinas de algodão doce e de pipocas.</w:t>
      </w:r>
    </w:p>
    <w:p>
      <w:pPr>
        <w:pStyle w:val="ListBullet"/>
      </w:pPr>
      <w:r>
        <w:t>Colunas de som de elevada potência.</w:t>
      </w:r>
    </w:p>
    <w:p>
      <w:pPr>
        <w:pStyle w:val="ListBullet"/>
      </w:pPr>
      <w:r>
        <w:t>Luzes LED, lasers e máquinas de fumo.</w:t>
      </w:r>
    </w:p>
    <w:p>
      <w:pPr>
        <w:pStyle w:val="ListBullet"/>
      </w:pPr>
      <w:r>
        <w:t>Mesas grandes dobráveis.</w:t>
      </w:r>
    </w:p>
    <w:p>
      <w:pPr>
        <w:pStyle w:val="ListBullet"/>
      </w:pPr>
      <w:r>
        <w:t>Decoração temática reutilizável, preferencialmente organizada em conjuntos.</w:t>
      </w:r>
    </w:p>
    <w:p>
      <w:pPr/>
      <w:r>
        <w:t>Potencial: eventos pontuais para os quais a compra integral do material é pouco eficiente. A elegibilidade deverá considerar segurança elétrica, risco de incêndio, ruído, limpeza e inventário rigoroso dos componentes entregues.</w:t>
      </w:r>
    </w:p>
    <w:p>
      <w:pPr>
        <w:pStyle w:val="Heading2"/>
      </w:pPr>
      <w:r>
        <w:t>Equipamentos de fitness</w:t>
      </w:r>
    </w:p>
    <w:p>
      <w:pPr>
        <w:pStyle w:val="ListBullet"/>
      </w:pPr>
      <w:r>
        <w:t>Conjuntos de halteres, kettlebells e barras.</w:t>
      </w:r>
    </w:p>
    <w:p>
      <w:pPr>
        <w:pStyle w:val="ListBullet"/>
      </w:pPr>
      <w:r>
        <w:t>Bicicletas de spinning.</w:t>
      </w:r>
    </w:p>
    <w:p>
      <w:pPr>
        <w:pStyle w:val="ListBullet"/>
      </w:pPr>
      <w:r>
        <w:t>Elípticas e passadeiras.</w:t>
      </w:r>
    </w:p>
    <w:p>
      <w:pPr>
        <w:pStyle w:val="ListBullet"/>
      </w:pPr>
      <w:r>
        <w:t>Conjuntos de tapetes e acessórios profissionais de ginásio.</w:t>
      </w:r>
    </w:p>
    <w:p>
      <w:pPr/>
      <w:r>
        <w:t>Potencial: utilização temporária e possibilidade de testar antes de comprar. A expansão dependerá de soluções para peso e transporte, montagem, higiene, manutenção e verificação do estado mecânico.</w:t>
      </w:r>
    </w:p>
    <w:p>
      <w:pPr>
        <w:pStyle w:val="Heading2"/>
      </w:pPr>
      <w:r>
        <w:t>Equipamentos domésticos especializados</w:t>
      </w:r>
    </w:p>
    <w:p>
      <w:pPr>
        <w:pStyle w:val="ListBullet"/>
      </w:pPr>
      <w:r>
        <w:t>Máquinas de costura.</w:t>
      </w:r>
    </w:p>
    <w:p>
      <w:pPr>
        <w:pStyle w:val="ListBullet"/>
      </w:pPr>
      <w:r>
        <w:t>Ferramentas de jardinagem, incluindo corta-relvas e aparadores de sebes.</w:t>
      </w:r>
    </w:p>
    <w:p>
      <w:pPr>
        <w:pStyle w:val="ListBullet"/>
      </w:pPr>
      <w:r>
        <w:t>Desentupidores elétricos.</w:t>
      </w:r>
    </w:p>
    <w:p>
      <w:pPr>
        <w:pStyle w:val="ListBullet"/>
      </w:pPr>
      <w:r>
        <w:t>Termómetros laser e medidores de humidade profissionais, preferencialmente em kits.</w:t>
      </w:r>
    </w:p>
    <w:p>
      <w:pPr>
        <w:pStyle w:val="ListBullet"/>
      </w:pPr>
      <w:r>
        <w:t>Caixas de ferramentas completas.</w:t>
      </w:r>
    </w:p>
    <w:p>
      <w:pPr/>
      <w:r>
        <w:t>Potencial: equipamentos que resolvem problemas específicos e não justificam a compra para uso raro. A admissão dependerá do valor do artigo ou conjunto, facilidade de verificação, risco operacional e custo de suporte por transação.</w:t>
      </w:r>
    </w:p>
    <w:p>
      <w:pPr>
        <w:pStyle w:val="Heading2"/>
      </w:pPr>
      <w:r>
        <w:t>Ordem recomendada de avaliação</w:t>
      </w:r>
    </w:p>
    <w:p>
      <w:pPr/>
      <w:r>
        <w:t>Após consolidar o catálogo inicial de limpeza, a avaliação deverá começar pelas verticais mais próximas da operação existente: limpeza e manutenção; bricolage e construção de baixo risco; festas e eventos; audiovisual; lazer e exterior; equipamentos domésticos especializados; e fitness. Esta ordem é uma hipótese operacional e deverá ser revista com dados de procura, oferta, sinistralidade e margem por transação.</w:t>
      </w:r>
    </w:p>
    <w:p>
      <w:pPr>
        <w:pStyle w:val="Heading1"/>
      </w:pPr>
      <w:r>
        <w:t>Arquitetura prevista</w:t>
      </w:r>
    </w:p>
    <w:p>
      <w:r>
        <w:t>Frontend: HTML/CSS/JS</w:t>
        <w:br/>
        <w:t>Backend: Supabase</w:t>
        <w:br/>
        <w:t>Base de dados: PostgreSQL</w:t>
        <w:br/>
        <w:t>Autenticação: Supabase Auth</w:t>
        <w:br/>
        <w:t>Pagamentos: Stripe</w:t>
        <w:br/>
        <w:t>Emails: Resend</w:t>
        <w:br/>
        <w:t>Deploy: Vercel</w:t>
        <w:br/>
        <w:t>Repositório: GitHub</w:t>
        <w:br/>
        <w:t>Desenvolvimento assistido por IA: ChatGPT + Codex</w:t>
      </w:r>
    </w:p>
    <w:p>
      <w:pPr>
        <w:pStyle w:val="Heading1"/>
      </w:pPr>
      <w:r>
        <w:t>Regra de Ouro</w:t>
      </w:r>
    </w:p>
    <w:p>
      <w:r>
        <w:t>Pergunta obrigatória antes de desenvolver qualquer funcionalidade: 'Esta decisão aumenta a confiança, a simplicidade ou a segurança da CleanShare?'</w:t>
      </w:r>
    </w:p>
    <w:p>
      <w:pPr>
        <w:pStyle w:val="Heading1"/>
      </w:pPr>
      <w:r>
        <w:t>Fluxo Pós-Devolução e Gestão de Incidentes</w:t>
      </w:r>
    </w:p>
    <w:p>
      <w:r>
        <w:t>Após a devolução do equipamento, a transação não é considerada concluída de imediato. A CleanShare deverá implementar um processo de confirmação do estado do equipamento, inspirado em boas práticas de plataformas como Airbnb (Resolutions), Turo, Fat Llama e marketplaces com retenção de pagamentos.</w:t>
      </w:r>
    </w:p>
    <w:p>
      <w:pPr>
        <w:pStyle w:val="Heading2"/>
      </w:pPr>
      <w:r>
        <w:t>Fluxo Operacional</w:t>
      </w:r>
    </w:p>
    <w:p>
      <w:r>
        <w:t>Devolução do equipamento</w:t>
        <w:br/>
        <w:t xml:space="preserve">        ↓</w:t>
        <w:br/>
        <w:t>Inspeção pelo proprietário (prazo definido)</w:t>
        <w:br/>
        <w:t xml:space="preserve">        ↓</w:t>
        <w:br/>
        <w:t>Upload de fotografias e confirmação do estado</w:t>
        <w:br/>
        <w:t xml:space="preserve">        ↓</w:t>
        <w:br/>
        <w:t>┌────────────────────────────┐</w:t>
        <w:br/>
        <w:t>│ Equipamento conforme?      │</w:t>
        <w:br/>
        <w:t>└──────────────┬─────────────┘</w:t>
        <w:br/>
        <w:t xml:space="preserve">               │</w:t>
        <w:br/>
        <w:t xml:space="preserve">        Sim    │    Não</w:t>
        <w:br/>
        <w:t xml:space="preserve">         │     │</w:t>
        <w:br/>
        <w:t xml:space="preserve">         ▼     ▼</w:t>
        <w:br/>
        <w:t>Libertação   Abertura de Incidente</w:t>
        <w:br/>
        <w:t>da caução         │</w:t>
        <w:br/>
        <w:t xml:space="preserve">                  ▼</w:t>
        <w:br/>
        <w:t xml:space="preserve">      Recolha de evidências</w:t>
        <w:br/>
        <w:t>(fotografias, vídeos, mensagens, contrato)</w:t>
        <w:br/>
        <w:t xml:space="preserve">                  ▼</w:t>
        <w:br/>
        <w:t>Análise da plataforma segundo regras pré-definidas</w:t>
        <w:br/>
        <w:t xml:space="preserve">                  ▼</w:t>
        <w:br/>
        <w:t>Determinação de responsabilidade</w:t>
        <w:br/>
        <w:t xml:space="preserve">                  ▼</w:t>
        <w:br/>
        <w:t>┌──────────────┬──────────────┬──────────────┐</w:t>
        <w:br/>
        <w:t>│Sem dano      │Dano parcial  │Roubo/perda   │</w:t>
        <w:br/>
        <w:t>└──────┬───────┴──────┬───────┴──────┬───────┘</w:t>
        <w:br/>
        <w:t xml:space="preserve">       ▼              ▼              ▼</w:t>
        <w:br/>
        <w:t xml:space="preserve"> Encerrar      Acionar caução    Acionar seguro</w:t>
        <w:br/>
        <w:t xml:space="preserve"> processo      e/ou pagamento    (se contratado)</w:t>
        <w:br/>
        <w:t xml:space="preserve">                  ▼</w:t>
        <w:br/>
        <w:t xml:space="preserve">           Encerramento do caso</w:t>
      </w:r>
    </w:p>
    <w:p>
      <w:pPr>
        <w:pStyle w:val="Heading2"/>
      </w:pPr>
      <w:r>
        <w:t>Princípios Operacionais</w:t>
      </w:r>
    </w:p>
    <w:p>
      <w:pPr>
        <w:pStyle w:val="ListBullet"/>
      </w:pPr>
      <w:r>
        <w:t>Todo o estado inicial do equipamento deverá ser documentado com fotografias antes do aluguer.</w:t>
      </w:r>
    </w:p>
    <w:p>
      <w:pPr>
        <w:pStyle w:val="ListBullet"/>
      </w:pPr>
      <w:r>
        <w:t>O estado na devolução deverá ser confirmado dentro de um prazo definido (ex.: 24 horas).</w:t>
      </w:r>
    </w:p>
    <w:p>
      <w:pPr>
        <w:pStyle w:val="ListBullet"/>
      </w:pPr>
      <w:r>
        <w:t>A caução permanece retida até existir confirmação do bom estado.</w:t>
      </w:r>
    </w:p>
    <w:p>
      <w:pPr>
        <w:pStyle w:val="ListBullet"/>
      </w:pPr>
      <w:r>
        <w:t>A plataforma atua como mediadora, recolhendo evidências e aplicando regras previamente conhecidas.</w:t>
      </w:r>
    </w:p>
    <w:p>
      <w:pPr>
        <w:pStyle w:val="ListBullet"/>
      </w:pPr>
      <w:r>
        <w:t>O seguro, quando contratado, é acionado apenas para eventos cobertos pela apólice.</w:t>
      </w:r>
    </w:p>
    <w:p>
      <w:pPr>
        <w:pStyle w:val="ListBullet"/>
      </w:pPr>
      <w:r>
        <w:t>Todas as decisões devem ficar registadas para auditoria e eventual revisão.</w:t>
      </w:r>
    </w:p>
    <w:p>
      <w:pPr>
        <w:pStyle w:val="Heading2"/>
      </w:pPr>
      <w:r>
        <w:t>Objetivo Estratégico</w:t>
      </w:r>
    </w:p>
    <w:p>
      <w:r>
        <w:t>Este processo constitui um dos principais diferenciadores da CleanShare. A proposta de valor não é apenas facilitar alugueres, mas reduzir o risco operacional para ambas as partes através de um processo claro, transparente e documentado.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CleanShare Blueprint v1.3</dc:title>
  <dc:subject>Documento Estratégico e Técnico da CleanShare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