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Laboratorio 3</w:t>
      </w:r>
    </w:p>
    <w:p>
      <w:pPr>
        <w:spacing w:after="120"/>
        <w:jc w:val="left"/>
      </w:pPr>
      <w:r>
        <w:rPr>
          <w:b/>
        </w:rPr>
        <w:t>Alumno:</w:t>
      </w:r>
      <w:r>
        <w:t xml:space="preserve"> Jorge Martínez Díaz</w:t>
      </w:r>
    </w:p>
    <w:p>
      <w:pPr>
        <w:spacing w:after="120"/>
        <w:jc w:val="left"/>
      </w:pPr>
      <w:r>
        <w:rPr>
          <w:b/>
        </w:rPr>
        <w:t>Asignatura:</w:t>
      </w:r>
      <w:r>
        <w:t xml:space="preserve"> Fundamentos de Redes de Ordenadores</w:t>
      </w:r>
    </w:p>
    <w:p>
      <w:pPr>
        <w:spacing w:after="120"/>
        <w:jc w:val="left"/>
      </w:pPr>
      <w:r>
        <w:rPr>
          <w:b/>
        </w:rPr>
        <w:t>Fecha:</w:t>
      </w:r>
      <w:r>
        <w:t xml:space="preserve"> 26/10/2026</w:t>
      </w:r>
    </w:p>
    <w:p>
      <w:pPr>
        <w:pStyle w:val="Heading1"/>
        <w:spacing w:before="530"/>
      </w:pPr>
      <w:r>
        <w:t>1. Configuración de tablas de encaminamiento con route.</w:t>
      </w:r>
    </w:p>
    <w:p>
      <w:pPr>
        <w:pStyle w:val="Heading2"/>
      </w:pPr>
      <w:r>
        <w:t>Pregunta 1. Ping a 127.0.0.1:</w:t>
      </w:r>
    </w:p>
    <w:p>
      <w:r>
        <w:t>Responde porque 127.0.0.1 pertenece a la interfaz de loopback, lo, que ya está configurada. No necesita una IP en Ethernet. Inicialmente, route -n no muestra rutas hacia otras máquinas; Linux gestiona el loopback en su tabla local.</w:t>
      </w:r>
    </w:p>
    <w:p>
      <w:pPr>
        <w:pStyle w:val="Heading2"/>
      </w:pPr>
      <w:r>
        <w:t>Pregunta 3. Tabla de pc1 después de configurar la IP:</w:t>
      </w:r>
    </w:p>
    <w:p>
      <w:r>
        <w:t>Se añade automáticamente la ruta 200.72.0.0/24 por eth0, sin gateway. Con ella puede enviar a los vecinos de su subred: pc4 y r3(eth0), entre las máquinas encendidas.</w:t>
      </w:r>
    </w:p>
    <w:p>
      <w:pPr>
        <w:pStyle w:val="Heading2"/>
      </w:pPr>
      <w:r>
        <w:t>Pregunta 4. Tablas de pc2 y pc4:</w:t>
      </w:r>
    </w:p>
    <w:p>
      <w:r>
        <w:t>pc2 tiene una ruta directa a 202.72.0.0/24 y alcanza r3(eth1). pc4 tiene una ruta directa a 200.72.0.0/24 y alcanza pc1 y r3(eth0). Todavía no tienen rutas a otras subredes.</w:t>
      </w:r>
    </w:p>
    <w:p>
      <w:pPr>
        <w:pStyle w:val="Heading2"/>
      </w:pPr>
      <w:r>
        <w:t>Pregunta 5. Tabla de r3:</w:t>
      </w:r>
    </w:p>
    <w:p>
      <w:r>
        <w:t>r3 tiene 200.72.0.0/24 por eth0 y 202.72.0.0/24 por eth1. Puede enviar directamente a pc1, pc4 y pc2. Para completar un ping, el destinatario también necesita una ruta de vuelta.</w:t>
      </w:r>
    </w:p>
    <w:p>
      <w:pPr>
        <w:pStyle w:val="Heading2"/>
      </w:pPr>
      <w:r>
        <w:t>Pregunta 6. Ping a pc4 y r3(eth0):</w:t>
      </w:r>
    </w:p>
    <w:p>
      <w:r>
        <w:t>Ambos deben funcionar. pc1 utiliza su ruta directa a 200.72.0.0/24 y los destinatarios responden por su ruta hacia la misma subred.</w:t>
      </w:r>
    </w:p>
    <w:p>
      <w:pPr>
        <w:pStyle w:val="Heading2"/>
      </w:pPr>
      <w:r>
        <w:t>Pregunta 7. Ping a pc2 y r3(eth1) sin gateway:</w:t>
      </w:r>
    </w:p>
    <w:p>
      <w:r>
        <w:t>Con las tablas iniciales, ambos deberían fallar porque pc1 no tiene ruta a 202.72.0.0/24 ni ruta por defecto. Lo habitual es obtener Network is unreachable.</w:t>
      </w:r>
    </w:p>
    <w:p>
      <w:pPr>
        <w:pStyle w:val="Heading2"/>
      </w:pPr>
      <w:r>
        <w:t>Pregunta 9. Nuevo ping a r3(eth1):</w:t>
      </w:r>
    </w:p>
    <w:p>
      <w:r>
        <w:t>Debe funcionar. pc1 usa la ruta por defecto y r3 reconoce 202.72.0.3 como una dirección propia. La respuesta vuelve por la ruta directa de r3 a 200.72.0.0/24.</w:t>
      </w:r>
    </w:p>
    <w:p>
      <w:pPr>
        <w:pStyle w:val="Heading2"/>
      </w:pPr>
      <w:r>
        <w:t>Pregunta 10. Nuevo ping a pc2:</w:t>
      </w:r>
    </w:p>
    <w:p>
      <w:r>
        <w:t>La petición debería llegar por pc1 -&gt; r3 -&gt; pc2, pero pc2 no sabría devolver la respuesta a 200.72.0.10. Por tanto, el ping debería fallar por falta de ruta de retorno.</w:t>
      </w:r>
    </w:p>
    <w:p>
      <w:pPr>
        <w:pStyle w:val="Heading2"/>
      </w:pPr>
      <w:r>
        <w:t>Pregunta 11. Rutas necesarias:</w:t>
      </w:r>
    </w:p>
    <w:p>
      <w:pPr>
        <w:keepNext/>
      </w:pPr>
      <w:r>
        <w:t>Además de la ruta de pc1, se añaden estas rutas:</w:t>
      </w:r>
    </w:p>
    <w:p>
      <w:r>
        <w:t>En pc2: route add default gw 202.72.0.3</w:t>
      </w:r>
    </w:p>
    <w:p>
      <w:r>
        <w:t>En pc4: route add default gw 200.72.0.3</w:t>
      </w:r>
    </w:p>
    <w:p>
      <w:r>
        <w:t>Con el reenvío IP activo en r3, deberían funcionar pc1 &lt;-&gt; pc2 y pc4 &lt;-&gt; pc2.</w:t>
      </w:r>
    </w:p>
    <w:p>
      <w:pPr>
        <w:pStyle w:val="Heading2"/>
      </w:pPr>
      <w:r>
        <w:t>Pregunta 12. Ping desde pc2:</w:t>
      </w:r>
    </w:p>
    <w:p>
      <w:r>
        <w:t>Debe funcionar hacia pc1 y pc4. pc2 utiliza r3 como gateway y ambos destinatarios tienen una ruta de vuelta por r3.</w:t>
      </w:r>
    </w:p>
    <w:p>
      <w:pPr>
        <w:pStyle w:val="Heading2"/>
      </w:pPr>
      <w:r>
        <w:t>Pregunta 13. Cachés ARP esperadas después del ping de pc1 a pc4:</w:t>
      </w:r>
    </w:p>
    <w:p>
      <w:r>
        <w:t>En p3-a-01.cap, pc1 pregunta por la MAC de 200.72.0.40 y pc4 responde. pc1 aprende la MAC de pc4 y pc4 conoce la de pc1 a partir de la solicitud recibida. Las tablas ARP de pc2 y r3 no se pueden comprobar con este archivo.</w:t>
      </w:r>
    </w:p>
    <w:p>
      <w:pPr>
        <w:pStyle w:val="Heading2"/>
      </w:pPr>
      <w:r>
        <w:t>Pregunta 14. Análisis esperado del ping local:</w:t>
      </w:r>
    </w:p>
    <w:p>
      <w:pPr>
        <w:keepNext/>
      </w:pPr>
      <w:r>
        <w:t>En esta captura, M1 = 52:96:cd:cd:f7:9b, de pc1, y M4 = e2:db:48:cf:ad:01, de pc4. El orden de las cuatro tramas principales es:</w:t>
      </w:r>
    </w:p>
    <w:p>
      <w:r>
        <w:t>Trama 1. Solicitud ARP de pc1: Ethernet M1 -&gt; ff:ff:ff:ff:ff:ff; tipo 0x0806; Target IP address = 200.72.0.40.</w:t>
      </w:r>
    </w:p>
    <w:p>
      <w:r>
        <w:t>Trama 2. Respuesta ARP de pc4: Ethernet M4 -&gt; M1; tipo 0x0806; Sender MAC address = e2:db:48:cf:ad:01.</w:t>
      </w:r>
    </w:p>
    <w:p>
      <w:r>
        <w:t>Trama 3. Echo request: Ethernet M1 -&gt; M4; tipo 0x0800; IP 200.72.0.10 -&gt; 200.72.0.40; TTL 64.</w:t>
      </w:r>
    </w:p>
    <w:p>
      <w:r>
        <w:t>Trama 4. Echo reply: Ethernet M4 -&gt; M1; tipo 0x0800; IP 200.72.0.40 -&gt; 200.72.0.10; TTL 64.</w:t>
      </w:r>
    </w:p>
    <w:p>
      <w:r>
        <w:t>ARP no contiene cabecera IP. El ping no cruza routers y conserva el TTL. Las tramas 5 y 6 son una confirmación ARP unicast.</w:t>
      </w:r>
    </w:p>
    <w:p>
      <w:pPr>
        <w:pStyle w:val="Heading2"/>
      </w:pPr>
      <w:r>
        <w:t>Pregunta 15. Capturas y ARP entre pc1 y pc2:</w:t>
      </w:r>
    </w:p>
    <w:p>
      <w:pPr>
        <w:keepNext/>
      </w:pPr>
      <w:r>
        <w:t>p3-a-02.cap y p3-a-03.cap contienen seis tramas cada una: cuatro ARP, un Echo request y un Echo reply. Se necesitan dos capturas para observar los dos segmentos. El tráfico ARP acredita estas asociaciones: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12"/>
        <w:gridCol w:w="6328"/>
      </w:tblGrid>
      <w:tr>
        <w:trPr>
          <w:cantSplit/>
          <w:tblHeader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Máquina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Asociaciones deducidas del tráfico ARP</w:t>
            </w:r>
          </w:p>
        </w:tc>
      </w:tr>
      <w:tr>
        <w:trPr>
          <w:cantSplit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pc1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200.72.0.3 -&gt; b6:2d:f9:ab:c4:14</w:t>
            </w:r>
          </w:p>
        </w:tc>
      </w:tr>
      <w:tr>
        <w:trPr>
          <w:cantSplit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pc2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202.72.0.3 -&gt; ba:ba:37:b6:7d:64</w:t>
            </w:r>
          </w:p>
        </w:tc>
      </w:tr>
      <w:tr>
        <w:trPr>
          <w:cantSplit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r3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200.72.0.10 -&gt; ae:c5:2b:72:96:8a; 202.72.0.20 -&gt; 36:3c:42:59:d9:09</w:t>
            </w:r>
          </w:p>
        </w:tc>
      </w:tr>
      <w:tr>
        <w:trPr>
          <w:cantSplit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pc4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No interviene en estas capturas</w:t>
            </w:r>
          </w:p>
        </w:tc>
      </w:tr>
    </w:tbl>
    <w:p>
      <w:pPr>
        <w:spacing w:after="140" w:line="60" w:lineRule="exact"/>
      </w:pPr>
    </w:p>
    <w:p>
      <w:r>
        <w:t>En ambos archivos las tramas 5 y 6 son una confirmación ARP unicast. Cada PC resuelve la MAC de su gateway. El estado exacto de la caché de pc4 no puede obtenerse de estas dos capturas.</w:t>
      </w:r>
    </w:p>
    <w:p>
      <w:pPr>
        <w:pStyle w:val="Heading2"/>
      </w:pPr>
      <w:r>
        <w:t>Pregunta 16. Ethernet y TTL en ambos segmentos:</w:t>
      </w:r>
    </w:p>
    <w:p>
      <w:r>
        <w:t>M1 = ae:c5:2b:72:96:8a; M2 = 36:3c:42:59:d9:09; R30 = b6:2d:f9:ab:c4:14; R31 = ba:ba:37:b6:7d:64.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9"/>
        <w:gridCol w:w="1989"/>
        <w:gridCol w:w="3074"/>
        <w:gridCol w:w="1989"/>
      </w:tblGrid>
      <w:tr>
        <w:trPr>
          <w:cantSplit/>
          <w:tblHeader/>
        </w:trPr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Captura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Mensaje</w:t>
            </w:r>
          </w:p>
        </w:tc>
        <w:tc>
          <w:tcPr>
            <w:tcW w:type="dxa" w:w="3074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Ethernet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TTL observado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p3-a-02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Petición</w:t>
            </w:r>
          </w:p>
        </w:tc>
        <w:tc>
          <w:tcPr>
            <w:tcW w:type="dxa" w:w="3074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M1 -&gt; R30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64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p3-a-03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Petición</w:t>
            </w:r>
          </w:p>
        </w:tc>
        <w:tc>
          <w:tcPr>
            <w:tcW w:type="dxa" w:w="3074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R31 -&gt; M2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63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p3-a-03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Respuesta</w:t>
            </w:r>
          </w:p>
        </w:tc>
        <w:tc>
          <w:tcPr>
            <w:tcW w:type="dxa" w:w="3074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M2 -&gt; R31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64</w:t>
            </w:r>
          </w:p>
        </w:tc>
      </w:tr>
      <w:tr>
        <w:trPr>
          <w:cantSplit/>
        </w:trPr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p3-a-02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Respuesta</w:t>
            </w:r>
          </w:p>
        </w:tc>
        <w:tc>
          <w:tcPr>
            <w:tcW w:type="dxa" w:w="3074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R30 -&gt; M1</w:t>
            </w:r>
          </w:p>
        </w:tc>
        <w:tc>
          <w:tcPr>
            <w:tcW w:type="dxa" w:w="1989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63</w:t>
            </w:r>
          </w:p>
        </w:tc>
      </w:tr>
    </w:tbl>
    <w:p>
      <w:pPr>
        <w:spacing w:after="140" w:line="60" w:lineRule="exact"/>
      </w:pPr>
    </w:p>
    <w:p>
      <w:r>
        <w:t>Las tramas 3 de ambas capturas contienen la misma petición y las tramas 4, la misma respuesta. Coinciden el identificador ICMP 41986 y la secuencia 1. La petición mantiene IP 200.72.0.10 -&gt; 202.72.0.20; la respuesta las intercambia. r3 cambia las MAC y reduce el TTL en uno. Ethernet usa 0x0800 para IPv4 y 0x0806 para ARP.</w:t>
      </w:r>
    </w:p>
    <w:p>
      <w:pPr>
        <w:pStyle w:val="Heading1"/>
      </w:pPr>
      <w:r>
        <w:t>2. Configuración de tablas de encaminamiento mediante ficheros.</w:t>
      </w:r>
    </w:p>
    <w:p>
      <w:pPr>
        <w:pStyle w:val="Heading2"/>
      </w:pPr>
      <w:r>
        <w:t>Pregunta 1. Número de subredes:</w:t>
      </w:r>
    </w:p>
    <w:p>
      <w:pPr>
        <w:keepNext/>
      </w:pPr>
      <w:r>
        <w:t>Hay cuatro subredes, todas con máscara 255.255.255.0: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12"/>
        <w:gridCol w:w="6328"/>
      </w:tblGrid>
      <w:tr>
        <w:trPr>
          <w:cantSplit/>
          <w:tblHeader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Subred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Interfaces conectadas</w:t>
            </w:r>
          </w:p>
        </w:tc>
      </w:tr>
      <w:tr>
        <w:trPr>
          <w:cantSplit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200.72.0.0/24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pc1 eth0, pc4 eth0, r1 eth0 y r3 eth0</w:t>
            </w:r>
          </w:p>
        </w:tc>
      </w:tr>
      <w:tr>
        <w:trPr>
          <w:cantSplit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201.72.0.0/24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r1 eth1 y r2 eth0</w:t>
            </w:r>
          </w:p>
        </w:tc>
      </w:tr>
      <w:tr>
        <w:trPr>
          <w:cantSplit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202.72.0.0/24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pc2 eth0, r2 eth1 y r3 eth1</w:t>
            </w:r>
          </w:p>
        </w:tc>
      </w:tr>
      <w:tr>
        <w:trPr>
          <w:cantSplit/>
        </w:trPr>
        <w:tc>
          <w:tcPr>
            <w:tcW w:type="dxa" w:w="2712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203.72.0.0/24</w:t>
            </w:r>
          </w:p>
        </w:tc>
        <w:tc>
          <w:tcPr>
            <w:tcW w:type="dxa" w:w="6328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pc3 eth0 y r2 eth2</w:t>
            </w:r>
          </w:p>
        </w:tc>
      </w:tr>
    </w:tbl>
    <w:p>
      <w:pPr>
        <w:spacing w:after="140" w:line="60" w:lineRule="exact"/>
      </w:pPr>
    </w:p>
    <w:p>
      <w:pPr>
        <w:pStyle w:val="Heading2"/>
      </w:pPr>
      <w:r>
        <w:t>Pregunta 2. Tablas después del reinicio:</w:t>
      </w:r>
    </w:p>
    <w:p>
      <w:r>
        <w:t>Las rutas añadidas con route son temporales y se pierden al reiniciar. Durante la práctica hubo un apagado completo y se recuperaron manualmente la IP de pc1 y las rutas. Las direcciones guardadas en interfaces se conservan; las configuradas solo con ifconfig, como la de pc1, deben recuperarse.</w:t>
      </w:r>
    </w:p>
    <w:p>
      <w:pPr>
        <w:pStyle w:val="Heading2"/>
      </w:pPr>
      <w:r>
        <w:t>Pregunta 3. Configuración de las rutas persistentes:</w:t>
      </w:r>
    </w:p>
    <w:p>
      <w:r>
        <w:t>Para guardar de forma persistente las rutas usadas en las pruebas, deben añadirse las siguientes líneas a /etc/network/interfaces. Las rutas se aplicaron temporalmente con route; su persistencia todavía no está comprobada.</w:t>
      </w:r>
    </w:p>
    <w:p>
      <w:pPr>
        <w:keepNext/>
      </w:pPr>
      <w:r>
        <w:t>En pc1, bloque de eth0:</w:t>
      </w:r>
    </w:p>
    <w:p>
      <w:pPr>
        <w:ind w:left="280"/>
        <w:jc w:val="left"/>
      </w:pPr>
      <w:r>
        <w:t>gateway 200.72.0.3</w:t>
        <w:br/>
        <w:t>up route add -net 203.72.0.0 netmask 255.255.255.0 gw 200.72.0.1</w:t>
        <w:br/>
        <w:t>down route del -net 203.72.0.0 netmask 255.255.255.0 gw 200.72.0.1</w:t>
      </w:r>
    </w:p>
    <w:p>
      <w:pPr>
        <w:keepNext/>
      </w:pPr>
      <w:r>
        <w:t>En pc2, bloque de eth0:</w:t>
      </w:r>
    </w:p>
    <w:p>
      <w:pPr>
        <w:ind w:left="280"/>
        <w:jc w:val="left"/>
      </w:pPr>
      <w:r>
        <w:t>gateway 202.72.0.3</w:t>
        <w:br/>
        <w:t>up route add -net 203.72.0.0 netmask 255.255.255.0 gw 202.72.0.2</w:t>
        <w:br/>
        <w:t>down route del -net 203.72.0.0 netmask 255.255.255.0 gw 202.72.0.2</w:t>
      </w:r>
    </w:p>
    <w:p>
      <w:pPr>
        <w:keepNext/>
      </w:pPr>
      <w:r>
        <w:t>En pc3, bloque de eth0:</w:t>
      </w:r>
    </w:p>
    <w:p>
      <w:pPr>
        <w:ind w:left="280"/>
        <w:jc w:val="left"/>
      </w:pPr>
      <w:r>
        <w:t>gateway 203.72.0.2</w:t>
      </w:r>
    </w:p>
    <w:p>
      <w:pPr>
        <w:keepNext/>
      </w:pPr>
      <w:r>
        <w:t>En r1, bloque de eth1:</w:t>
      </w:r>
    </w:p>
    <w:p>
      <w:pPr>
        <w:ind w:left="280"/>
        <w:jc w:val="left"/>
      </w:pPr>
      <w:r>
        <w:t>up route add -net 203.72.0.0 netmask 255.255.255.0 gw 201.72.0.2</w:t>
        <w:br/>
        <w:t>down route del -net 203.72.0.0 netmask 255.255.255.0 gw 201.72.0.2</w:t>
      </w:r>
    </w:p>
    <w:p>
      <w:pPr>
        <w:keepNext/>
      </w:pPr>
      <w:r>
        <w:t>En r2, bloque de eth1:</w:t>
      </w:r>
    </w:p>
    <w:p>
      <w:pPr>
        <w:ind w:left="280"/>
        <w:jc w:val="left"/>
      </w:pPr>
      <w:r>
        <w:t>up route add -net 200.72.0.0 netmask 255.255.255.0 gw 202.72.0.3</w:t>
        <w:br/>
        <w:t>down route del -net 200.72.0.0 netmask 255.255.255.0 gw 202.72.0.3</w:t>
      </w:r>
    </w:p>
    <w:p>
      <w:pPr>
        <w:keepNext/>
      </w:pPr>
      <w:r>
        <w:t>r3 no necesita rutas adicionales. Las rutas específicas tienen prioridad sobre la ruta por defecto. Tras aplicar la configuración y comprobar route -n, los caminos deben ser:</w:t>
      </w:r>
    </w:p>
    <w:p>
      <w:r>
        <w:t>3a: pc1 -&gt; r3 -&gt; pc2 y pc2 -&gt; r3 -&gt; pc1.</w:t>
      </w:r>
    </w:p>
    <w:p>
      <w:r>
        <w:t>3b: pc2 -&gt; r2 -&gt; pc3 y pc3 -&gt; r2 -&gt; pc2.</w:t>
      </w:r>
    </w:p>
    <w:p>
      <w:r>
        <w:t>3c: pc1 -&gt; r1 -&gt; r2 -&gt; pc3 y pc3 -&gt; r2 -&gt; r3 -&gt; pc1.</w:t>
      </w:r>
    </w:p>
    <w:p>
      <w:r>
        <w:t>Los routers deben tener net.ipv4.ip_forward = 1.</w:t>
      </w:r>
    </w:p>
    <w:p>
      <w:pPr>
        <w:pStyle w:val="Heading2"/>
      </w:pPr>
      <w:r>
        <w:t>Pregunta 4. Traceroute entre pc1 y pc2:</w:t>
      </w:r>
    </w:p>
    <w:p>
      <w:r>
        <w:t>La ida debe mostrar r3 y pc2; la vuelta, r3 y pc1. Hay un router intermedio en cada sentido.</w:t>
      </w:r>
    </w:p>
    <w:p>
      <w:pPr>
        <w:pStyle w:val="Heading2"/>
      </w:pPr>
      <w:r>
        <w:t>Pregunta 5. Traceroute entre pc2 y pc3:</w:t>
      </w:r>
    </w:p>
    <w:p>
      <w:r>
        <w:t>La ida debe mostrar r2 y pc3; la vuelta, r2 y pc2.</w:t>
      </w:r>
    </w:p>
    <w:p>
      <w:pPr>
        <w:pStyle w:val="Heading2"/>
      </w:pPr>
      <w:r>
        <w:t>Pregunta 7a. Mensajes de ida y vuelta del ping:</w:t>
      </w:r>
    </w:p>
    <w:p>
      <w:r>
        <w:t>Las dos peticiones observadas llevan IP 200.72.0.10 -&gt; 203.72.0.30 e ICMP tipo 8, código 0. Las dos respuestas llevan IP 203.72.0.30 -&gt; 200.72.0.10 e ICMP tipo 0, código 0. Todas usan Protocolo IP = 1, identificador ICMP 28418 y secuencias 1 y 2.</w:t>
      </w:r>
    </w:p>
    <w:p>
      <w:pPr>
        <w:pStyle w:val="Heading2"/>
      </w:pPr>
      <w:r>
        <w:t>Pregunta 7b. Capturas donde aparece cada sentido: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3013"/>
        <w:gridCol w:w="3013"/>
      </w:tblGrid>
      <w:tr>
        <w:trPr>
          <w:cantSplit/>
          <w:tblHeader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Captura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Interfaz o segmento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Mensajes observados</w:t>
            </w:r>
          </w:p>
        </w:tc>
      </w:tr>
      <w:tr>
        <w:trPr>
          <w:cantSplit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p3-b-01.cap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r1 eth0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Ida y vuelta</w:t>
            </w:r>
          </w:p>
        </w:tc>
      </w:tr>
      <w:tr>
        <w:trPr>
          <w:cantSplit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p3-b-02.cap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r2 eth0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Ida</w:t>
            </w:r>
          </w:p>
        </w:tc>
      </w:tr>
      <w:tr>
        <w:trPr>
          <w:cantSplit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p3-b-03.cap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r3 eth1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Vuelta</w:t>
            </w:r>
          </w:p>
        </w:tc>
      </w:tr>
      <w:tr>
        <w:trPr>
          <w:cantSplit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p3-b-04.cap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pc3 eth0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Ida y vuelta</w:t>
            </w:r>
          </w:p>
        </w:tc>
      </w:tr>
    </w:tbl>
    <w:p>
      <w:pPr>
        <w:spacing w:after="140" w:line="60" w:lineRule="exact"/>
      </w:pPr>
    </w:p>
    <w:p>
      <w:r>
        <w:t>La captura de r1 ve también la vuelta porque comparte hub con pc1 y r3.</w:t>
      </w:r>
    </w:p>
    <w:p>
      <w:pPr>
        <w:pStyle w:val="Heading2"/>
      </w:pPr>
      <w:r>
        <w:t>Pregunta 7c. TTL de los datagramas: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3013"/>
        <w:gridCol w:w="3013"/>
      </w:tblGrid>
      <w:tr>
        <w:trPr>
          <w:cantSplit/>
          <w:tblHeader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Captura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TTL observado de petición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spacing w:after="0" w:before="0"/>
              <w:jc w:val="left"/>
            </w:pPr>
            <w:r>
              <w:t>TTL observado de respuesta</w:t>
            </w:r>
          </w:p>
        </w:tc>
      </w:tr>
      <w:tr>
        <w:trPr>
          <w:cantSplit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p3-b-01.cap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64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62</w:t>
            </w:r>
          </w:p>
        </w:tc>
      </w:tr>
      <w:tr>
        <w:trPr>
          <w:cantSplit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p3-b-02.cap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63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No aparece</w:t>
            </w:r>
          </w:p>
        </w:tc>
      </w:tr>
      <w:tr>
        <w:trPr>
          <w:cantSplit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p3-b-03.cap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No aparece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63</w:t>
            </w:r>
          </w:p>
        </w:tc>
      </w:tr>
      <w:tr>
        <w:trPr>
          <w:cantSplit/>
        </w:trPr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p3-b-04.cap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62</w:t>
            </w:r>
          </w:p>
        </w:tc>
        <w:tc>
          <w:tcPr>
            <w:tcW w:type="dxa" w:w="3013"/>
            <w:vAlign w:val="center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 w:before="0"/>
              <w:jc w:val="left"/>
            </w:pPr>
            <w:r>
              <w:t>64</w:t>
            </w:r>
          </w:p>
        </w:tc>
      </w:tr>
    </w:tbl>
    <w:p>
      <w:pPr>
        <w:spacing w:after="140" w:line="60" w:lineRule="exact"/>
      </w:pPr>
    </w:p>
    <w:p>
      <w:r>
        <w:t>La petición atraviesa r1 y r2 y llega a pc3 con TTL 62; la respuesta sale de pc3 con TTL 64 y llega a pc1 con 62. En r3 eth1 se ven las dos respuestas con TTL 63.</w:t>
      </w:r>
    </w:p>
    <w:p>
      <w:pPr>
        <w:pStyle w:val="Heading2"/>
      </w:pPr>
      <w:r>
        <w:t>Pregunta 8. Recorrido del traceroute capturado:</w:t>
      </w:r>
    </w:p>
    <w:p>
      <w:r>
        <w:t>Las capturas del traceroute confirman la ida pc1 -&gt; r1 -&gt; r2 -&gt; pc3. Los ICMP que identifican los saltos tienen IP origen 200.72.0.1, 202.72.0.2 y 203.72.0.30, respectivamente. Las sondas alcanzan el destino con TTL inicial 3.</w:t>
      </w:r>
    </w:p>
    <w:p>
      <w:pPr>
        <w:pStyle w:val="Heading2"/>
      </w:pPr>
      <w:r>
        <w:t>Pregunta 9. Identificación de los paquetes:</w:t>
      </w:r>
    </w:p>
    <w:p>
      <w:pPr>
        <w:keepNext/>
      </w:pPr>
      <w:r>
        <w:t>Los nueve UDP enviados por pc1 usan puerto origen 33406 y destinos 33435 a 33443. Los grupos y números de trama observados son:</w:t>
      </w:r>
    </w:p>
    <w:p>
      <w:r>
        <w:t>TTL inicial 1: sondas en p3-b-05, tramas 1, 5 y 7; respuestas de r1 en 4, 6 y 8, con ICMP 11/0.</w:t>
      </w:r>
    </w:p>
    <w:p>
      <w:r>
        <w:t>TTL inicial 2: sondas en p3-b-05, tramas 9, 11 y 13; en p3-b-06, tramas 1 a 3, ya con TTL 1. Los ICMP 11/0 de r2 están en p3-b-07, tramas 1 a 3, y p3-b-05, tramas 10, 12 y 14.</w:t>
      </w:r>
    </w:p>
    <w:p>
      <w:r>
        <w:t>TTL inicial 3: sondas en p3-b-05, tramas 15, 17 y 19; p3-b-06, tramas 4 a 6, con TTL 2; p3-b-08, tramas 1, 3 y 5, con TTL 1.</w:t>
      </w:r>
    </w:p>
    <w:p>
      <w:r>
        <w:t>Los ICMP 3/3 de pc3 están en p3-b-08, tramas 2, 4 y 6; p3-b-07, tramas 4 a 6; y p3-b-05, tramas 16, 18 y 20.</w:t>
      </w:r>
    </w:p>
    <w:p>
      <w:r>
        <w:t>Protocolo IP vale 17 en las sondas UDP y 1 en los ICMP. La cabecera original incluida en cada error permite relacionar la respuesta con su sonda.</w:t>
      </w:r>
    </w:p>
    <w:p>
      <w:pPr>
        <w:pStyle w:val="Heading2"/>
      </w:pPr>
      <w:r>
        <w:t>Pregunta 10a. Ruta de las sondas:</w:t>
      </w:r>
    </w:p>
    <w:p>
      <w:r>
        <w:t>Las sondas siguen pc1 -&gt; r1 -&gt; r2 -&gt; pc3. Las de TTL 1 caducan en r1; las de TTL 2, en r2; y las de TTL 3 llegan a pc3 con TTL 1. Coinciden las IP, el identificador IP y los puertos UDP al comparar cada sonda entre segmentos.</w:t>
      </w:r>
    </w:p>
    <w:p>
      <w:pPr>
        <w:pStyle w:val="Heading2"/>
      </w:pPr>
      <w:r>
        <w:t>Pregunta 10b. Ruta de los ICMP de r1:</w:t>
      </w:r>
    </w:p>
    <w:p>
      <w:r>
        <w:t>Los tres ICMP de r1 vuelven directamente a pc1. Tienen IP origen 200.72.0.1, destino 200.72.0.10, tipo 11, código 0 y TTL 64. Aparecen en p3-b-05.cap, tramas 4, 6 y 8.</w:t>
      </w:r>
    </w:p>
    <w:p>
      <w:pPr>
        <w:pStyle w:val="Heading2"/>
      </w:pPr>
      <w:r>
        <w:t>Pregunta 10c. Ruta de los ICMP de r2:</w:t>
      </w:r>
    </w:p>
    <w:p>
      <w:r>
        <w:t>Los ICMP de r2 vuelven por r2 -&gt; r3 -&gt; pc1. Su IP origen observada es 202.72.0.2, aunque la sonda entró por 201.72.0.2. Salen hacia r3 con TTL 64 en p3-b-07, tramas 1 a 3, y llegan al segmento de pc1 con TTL 63 en p3-b-05, tramas 10, 12 y 14.</w:t>
      </w:r>
    </w:p>
    <w:p>
      <w:pPr>
        <w:pStyle w:val="Heading2"/>
      </w:pPr>
      <w:r>
        <w:t>Pregunta 10d. Ruta de los ICMP de pc3:</w:t>
      </w:r>
    </w:p>
    <w:p>
      <w:r>
        <w:t>Los ICMP de pc3 vuelven por pc3 -&gt; r2 -&gt; r3 -&gt; pc1. Tienen IP origen 203.72.0.30, destino 200.72.0.10 y tipo 3, código 3. El mismo error tiene TTL 64 en p3-b-08, 63 en p3-b-07 y 62 en p3-b-05. Confirma que las sondas llegaron a un puerto UDP cerrado del destino.</w:t>
      </w:r>
    </w:p>
    <w:sectPr w:rsidR="00FC693F" w:rsidRPr="0006063C" w:rsidSect="00034616">
      <w:pgSz w:w="1192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30" w:lineRule="exact" w:after="140" w:before="0"/>
      <w:jc w:val="both"/>
    </w:pPr>
    <w:rPr>
      <w:rFonts w:ascii="Arial" w:hAnsi="Arial"/>
      <w:b w:val="0"/>
      <w:i w:val="0"/>
      <w:color w:val="000000"/>
      <w:sz w:val="20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 w:line="276" w:lineRule="exact"/>
      <w:jc w:val="left"/>
      <w:outlineLvl w:val="0"/>
    </w:pPr>
    <w:rPr>
      <w:rFonts w:ascii="Arial" w:hAnsi="Arial"/>
      <w:b/>
      <w:bCs/>
      <w:i w:val="0"/>
      <w:color w:val="000000"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230" w:lineRule="exact"/>
      <w:jc w:val="left"/>
      <w:outlineLvl w:val="1"/>
    </w:pPr>
    <w:rPr>
      <w:rFonts w:ascii="Arial" w:hAnsi="Arial"/>
      <w:b w:val="0"/>
      <w:bCs/>
      <w:i/>
      <w:color w:val="000000"/>
      <w:sz w:val="20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76" w:lineRule="exact" w:before="0"/>
      <w:contextualSpacing/>
      <w:jc w:val="left"/>
    </w:pPr>
    <w:rPr>
      <w:rFonts w:ascii="Arial" w:hAnsi="Arial"/>
      <w:b/>
      <w:i w:val="0"/>
      <w:color w:val="000000"/>
      <w:spacing w:val="5"/>
      <w:kern w:val="28"/>
      <w:sz w:val="24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Laboratorio 3</dc:title>
  <dc:subject/>
  <dc:creator>Jorge Martínez Díaz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