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Procès-Verbal de Tests</w:t>
      </w:r>
    </w:p>
    <w:p>
      <w:pPr>
        <w:pStyle w:val="Heading1"/>
      </w:pPr>
      <w:r>
        <w:t>Plan de tests</w:t>
      </w:r>
    </w:p>
    <w:p>
      <w:pPr/>
      <w:r>
        <w:t>Objectifs, exigences couvertes.</w:t>
      </w:r>
    </w:p>
    <w:p>
      <w:pPr>
        <w:pStyle w:val="Heading1"/>
      </w:pPr>
      <w:r>
        <w:t>Environnement de test</w:t>
      </w:r>
    </w:p>
    <w:p>
      <w:pPr/>
      <w:r>
        <w:t>Lieu, matériel, conditions.</w:t>
      </w:r>
    </w:p>
    <w:p>
      <w:pPr>
        <w:pStyle w:val="Heading1"/>
      </w:pPr>
      <w:r>
        <w:t>Cas de test</w:t>
      </w:r>
    </w:p>
    <w:p>
      <w:pPr/>
      <w:r>
        <w:t>ID, description, étapes, résultats attendus.</w:t>
      </w:r>
    </w:p>
    <w:p>
      <w:pPr>
        <w:pStyle w:val="Heading1"/>
      </w:pPr>
      <w:r>
        <w:t>Mesures</w:t>
      </w:r>
    </w:p>
    <w:p>
      <w:pPr/>
      <w:r>
        <w:t>Taux de détection, précision localisation, temps de réponse.</w:t>
      </w:r>
    </w:p>
    <w:p>
      <w:pPr>
        <w:pStyle w:val="Heading1"/>
      </w:pPr>
      <w:r>
        <w:t>Anomalies</w:t>
      </w:r>
    </w:p>
    <w:p>
      <w:pPr/>
      <w:r>
        <w:t>Problèmes rencontrés et correctifs.</w:t>
      </w:r>
    </w:p>
    <w:p>
      <w:pPr>
        <w:pStyle w:val="Heading1"/>
      </w:pPr>
      <w:r>
        <w:t>Conclusion</w:t>
      </w:r>
    </w:p>
    <w:p>
      <w:pPr/>
      <w:r>
        <w:t>Conformité vs CDC.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