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2">
      <w:pPr>
        <w:spacing w:after="240" w:befor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3">
      <w:pPr>
        <w:spacing w:after="240" w:befor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4">
      <w:pPr>
        <w:spacing w:after="240" w:befor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5">
      <w:pPr>
        <w:spacing w:after="240" w:befor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6">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Migración de datos</w:t>
      </w:r>
    </w:p>
    <w:p w:rsidR="00000000" w:rsidDel="00000000" w:rsidP="00000000" w:rsidRDefault="00000000" w:rsidRPr="00000000" w14:paraId="00000007">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08">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Mariana León</w:t>
      </w:r>
    </w:p>
    <w:p w:rsidR="00000000" w:rsidDel="00000000" w:rsidP="00000000" w:rsidRDefault="00000000" w:rsidRPr="00000000" w14:paraId="00000009">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Jorge Sánchez</w:t>
      </w:r>
    </w:p>
    <w:p w:rsidR="00000000" w:rsidDel="00000000" w:rsidP="00000000" w:rsidRDefault="00000000" w:rsidRPr="00000000" w14:paraId="0000000A">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Juan Melo</w:t>
      </w:r>
    </w:p>
    <w:p w:rsidR="00000000" w:rsidDel="00000000" w:rsidP="00000000" w:rsidRDefault="00000000" w:rsidRPr="00000000" w14:paraId="0000000B">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Leonardo Gutiérrez</w:t>
      </w:r>
    </w:p>
    <w:p w:rsidR="00000000" w:rsidDel="00000000" w:rsidP="00000000" w:rsidRDefault="00000000" w:rsidRPr="00000000" w14:paraId="0000000C">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D">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Articulación con la media, Servicio Nacional de Aprendizaje Sena</w:t>
      </w:r>
    </w:p>
    <w:p w:rsidR="00000000" w:rsidDel="00000000" w:rsidP="00000000" w:rsidRDefault="00000000" w:rsidRPr="00000000" w14:paraId="0000000E">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F">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Ficha: 2464768 ADSI</w:t>
      </w:r>
    </w:p>
    <w:p w:rsidR="00000000" w:rsidDel="00000000" w:rsidP="00000000" w:rsidRDefault="00000000" w:rsidRPr="00000000" w14:paraId="00000010">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1">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Fabian Alejandro Rodriguez</w:t>
      </w:r>
    </w:p>
    <w:p w:rsidR="00000000" w:rsidDel="00000000" w:rsidP="00000000" w:rsidRDefault="00000000" w:rsidRPr="00000000" w14:paraId="00000012">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3">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1/09/2022</w:t>
      </w:r>
    </w:p>
    <w:p w:rsidR="00000000" w:rsidDel="00000000" w:rsidP="00000000" w:rsidRDefault="00000000" w:rsidRPr="00000000" w14:paraId="00000014">
      <w:pPr>
        <w:spacing w:line="288.0000000000000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Introducción</w:t>
      </w:r>
    </w:p>
    <w:p w:rsidR="00000000" w:rsidDel="00000000" w:rsidP="00000000" w:rsidRDefault="00000000" w:rsidRPr="00000000" w14:paraId="00000027">
      <w:pPr>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La migración de base de datos se puede descifrar como una transferencia entre los datos de una base de datos de origen a otra de destino la finalidad de este proceso es mejorar el aprovechamiento de datos y previniendo una pérdida en los datos.</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Herramientas Utilizadas para la migración de datos </w:t>
      </w:r>
    </w:p>
    <w:p w:rsidR="00000000" w:rsidDel="00000000" w:rsidP="00000000" w:rsidRDefault="00000000" w:rsidRPr="00000000" w14:paraId="00000048">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Visual paradigm</w:t>
      </w:r>
    </w:p>
    <w:p w:rsidR="00000000" w:rsidDel="00000000" w:rsidP="00000000" w:rsidRDefault="00000000" w:rsidRPr="00000000" w14:paraId="0000004B">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Esta es una herramienta de trabajo la cual soporta el ciclo de vida completo del desarrollo de software:análisis y diseño orientado a objetos con el fin de generar código fuente.</w:t>
      </w:r>
    </w:p>
    <w:p w:rsidR="00000000" w:rsidDel="00000000" w:rsidP="00000000" w:rsidRDefault="00000000" w:rsidRPr="00000000" w14:paraId="0000004D">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Procedimiento de migración de base de datos</w:t>
      </w:r>
    </w:p>
    <w:p w:rsidR="00000000" w:rsidDel="00000000" w:rsidP="00000000" w:rsidRDefault="00000000" w:rsidRPr="00000000" w14:paraId="00000051">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1.</w:t>
      </w:r>
      <w:r w:rsidDel="00000000" w:rsidR="00000000" w:rsidRPr="00000000">
        <w:rPr>
          <w:rFonts w:ascii="Times New Roman" w:cs="Times New Roman" w:eastAsia="Times New Roman" w:hAnsi="Times New Roman"/>
          <w:sz w:val="28"/>
          <w:szCs w:val="28"/>
          <w:rtl w:val="0"/>
        </w:rPr>
        <w:t xml:space="preserve">Al tener creada la base de datos junto con sus tablas se comenzará a realizar la exportación</w:t>
      </w:r>
    </w:p>
    <w:p w:rsidR="00000000" w:rsidDel="00000000" w:rsidP="00000000" w:rsidRDefault="00000000" w:rsidRPr="00000000" w14:paraId="00000053">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2222500"/>
            <wp:effectExtent b="0" l="0" r="0" t="0"/>
            <wp:docPr id="48" name="image17.png"/>
            <a:graphic>
              <a:graphicData uri="http://schemas.openxmlformats.org/drawingml/2006/picture">
                <pic:pic>
                  <pic:nvPicPr>
                    <pic:cNvPr id="0" name="image17.png"/>
                    <pic:cNvPicPr preferRelativeResize="0"/>
                  </pic:nvPicPr>
                  <pic:blipFill>
                    <a:blip r:embed="rId7"/>
                    <a:srcRect b="0" l="0" r="0" t="0"/>
                    <a:stretch>
                      <a:fillRect/>
                    </a:stretch>
                  </pic:blipFill>
                  <pic:spPr>
                    <a:xfrm>
                      <a:off x="0" y="0"/>
                      <a:ext cx="57312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2.</w:t>
      </w:r>
      <w:r w:rsidDel="00000000" w:rsidR="00000000" w:rsidRPr="00000000">
        <w:rPr>
          <w:rFonts w:ascii="Times New Roman" w:cs="Times New Roman" w:eastAsia="Times New Roman" w:hAnsi="Times New Roman"/>
          <w:sz w:val="28"/>
          <w:szCs w:val="28"/>
          <w:rtl w:val="0"/>
        </w:rPr>
        <w:t xml:space="preserve">En la parte superior le damos clic a  una opción llamada</w:t>
      </w:r>
      <w:r w:rsidDel="00000000" w:rsidR="00000000" w:rsidRPr="00000000">
        <w:rPr>
          <w:rFonts w:ascii="Times New Roman" w:cs="Times New Roman" w:eastAsia="Times New Roman" w:hAnsi="Times New Roman"/>
          <w:sz w:val="28"/>
          <w:szCs w:val="28"/>
        </w:rPr>
        <w:drawing>
          <wp:inline distB="114300" distT="114300" distL="114300" distR="114300">
            <wp:extent cx="962025" cy="295275"/>
            <wp:effectExtent b="0" l="0" r="0" t="0"/>
            <wp:docPr id="47"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962025" cy="295275"/>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luego se le mostrará una sección llamada método de exportación se le mostrará 2 opciones dará clic en rápido finalizará con un clic en exportar y nos mostrará la descarga de la base de datos exportada</w:t>
      </w:r>
    </w:p>
    <w:p w:rsidR="00000000" w:rsidDel="00000000" w:rsidP="00000000" w:rsidRDefault="00000000" w:rsidRPr="00000000" w14:paraId="0000005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2032000"/>
            <wp:effectExtent b="0" l="0" r="0" t="0"/>
            <wp:docPr id="46"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57312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2667000"/>
            <wp:effectExtent b="0" l="0" r="0" t="0"/>
            <wp:docPr id="50"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7312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3.</w:t>
      </w:r>
      <w:r w:rsidDel="00000000" w:rsidR="00000000" w:rsidRPr="00000000">
        <w:rPr>
          <w:rFonts w:ascii="Times New Roman" w:cs="Times New Roman" w:eastAsia="Times New Roman" w:hAnsi="Times New Roman"/>
          <w:sz w:val="28"/>
          <w:szCs w:val="28"/>
          <w:rtl w:val="0"/>
        </w:rPr>
        <w:t xml:space="preserve">Pasaremos a abriendo visual paradigm nos dirigimos al botón  tools le damos clic </w:t>
      </w:r>
    </w:p>
    <w:p w:rsidR="00000000" w:rsidDel="00000000" w:rsidP="00000000" w:rsidRDefault="00000000" w:rsidRPr="00000000" w14:paraId="0000005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0">
      <w:pPr>
        <w:rPr>
          <w:b w:val="1"/>
        </w:rPr>
      </w:pPr>
      <w:r w:rsidDel="00000000" w:rsidR="00000000" w:rsidRPr="00000000">
        <w:rPr>
          <w:b w:val="1"/>
        </w:rPr>
        <w:drawing>
          <wp:inline distB="114300" distT="114300" distL="114300" distR="114300">
            <wp:extent cx="5731200" cy="2933700"/>
            <wp:effectExtent b="0" l="0" r="0" t="0"/>
            <wp:docPr id="49"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57312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b w:val="1"/>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sz w:val="26"/>
          <w:szCs w:val="26"/>
        </w:rPr>
      </w:pPr>
      <w:r w:rsidDel="00000000" w:rsidR="00000000" w:rsidRPr="00000000">
        <w:rPr>
          <w:b w:val="1"/>
          <w:rtl w:val="0"/>
        </w:rPr>
        <w:t xml:space="preserve">4.</w:t>
      </w:r>
      <w:r w:rsidDel="00000000" w:rsidR="00000000" w:rsidRPr="00000000">
        <w:rPr>
          <w:rFonts w:ascii="Times New Roman" w:cs="Times New Roman" w:eastAsia="Times New Roman" w:hAnsi="Times New Roman"/>
          <w:sz w:val="26"/>
          <w:szCs w:val="26"/>
          <w:rtl w:val="0"/>
        </w:rPr>
        <w:t xml:space="preserve">Seleccionamos la carpeta DB damos clic se nos desplegaran unas 5 opciones</w:t>
      </w:r>
    </w:p>
    <w:p w:rsidR="00000000" w:rsidDel="00000000" w:rsidP="00000000" w:rsidRDefault="00000000" w:rsidRPr="00000000" w14:paraId="00000063">
      <w:pPr>
        <w:rPr>
          <w:b w:val="1"/>
        </w:rPr>
      </w:pPr>
      <w:r w:rsidDel="00000000" w:rsidR="00000000" w:rsidRPr="00000000">
        <w:rPr>
          <w:rtl w:val="0"/>
        </w:rPr>
      </w:r>
    </w:p>
    <w:p w:rsidR="00000000" w:rsidDel="00000000" w:rsidP="00000000" w:rsidRDefault="00000000" w:rsidRPr="00000000" w14:paraId="00000064">
      <w:pPr>
        <w:rPr>
          <w:b w:val="1"/>
        </w:rPr>
      </w:pPr>
      <w:r w:rsidDel="00000000" w:rsidR="00000000" w:rsidRPr="00000000">
        <w:rPr>
          <w:b w:val="1"/>
        </w:rPr>
        <w:drawing>
          <wp:inline distB="114300" distT="114300" distL="114300" distR="114300">
            <wp:extent cx="5038725" cy="2533650"/>
            <wp:effectExtent b="0" l="0" r="0" t="0"/>
            <wp:docPr id="52"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5038725" cy="253365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rPr>
          <w:b w:val="1"/>
        </w:rPr>
      </w:pP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sz w:val="26"/>
          <w:szCs w:val="26"/>
        </w:rPr>
      </w:pPr>
      <w:r w:rsidDel="00000000" w:rsidR="00000000" w:rsidRPr="00000000">
        <w:rPr>
          <w:b w:val="1"/>
          <w:rtl w:val="0"/>
        </w:rPr>
        <w:t xml:space="preserve">5.</w:t>
      </w:r>
      <w:r w:rsidDel="00000000" w:rsidR="00000000" w:rsidRPr="00000000">
        <w:rPr>
          <w:rFonts w:ascii="Times New Roman" w:cs="Times New Roman" w:eastAsia="Times New Roman" w:hAnsi="Times New Roman"/>
          <w:sz w:val="26"/>
          <w:szCs w:val="26"/>
          <w:rtl w:val="0"/>
        </w:rPr>
        <w:t xml:space="preserve">Le damos clic a  Reverse DDL para comenzar a exportar la base de datos de MySQL trasladarla a visual paradigm</w:t>
      </w:r>
    </w:p>
    <w:p w:rsidR="00000000" w:rsidDel="00000000" w:rsidP="00000000" w:rsidRDefault="00000000" w:rsidRPr="00000000" w14:paraId="0000006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1765300"/>
            <wp:effectExtent b="0" l="0" r="0" t="0"/>
            <wp:docPr id="51"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57312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6.</w:t>
      </w:r>
      <w:r w:rsidDel="00000000" w:rsidR="00000000" w:rsidRPr="00000000">
        <w:rPr>
          <w:rFonts w:ascii="Times New Roman" w:cs="Times New Roman" w:eastAsia="Times New Roman" w:hAnsi="Times New Roman"/>
          <w:sz w:val="26"/>
          <w:szCs w:val="26"/>
          <w:rtl w:val="0"/>
        </w:rPr>
        <w:t xml:space="preserve">Luego de darle clic a Reverse DDL se visualizará una ventana con diversos campos en el primer campo llamado </w:t>
      </w:r>
      <w:r w:rsidDel="00000000" w:rsidR="00000000" w:rsidRPr="00000000">
        <w:rPr>
          <w:rFonts w:ascii="Times New Roman" w:cs="Times New Roman" w:eastAsia="Times New Roman" w:hAnsi="Times New Roman"/>
          <w:b w:val="1"/>
          <w:sz w:val="28"/>
          <w:szCs w:val="28"/>
          <w:rtl w:val="0"/>
        </w:rPr>
        <w:t xml:space="preserve">File path</w:t>
      </w:r>
      <w:r w:rsidDel="00000000" w:rsidR="00000000" w:rsidRPr="00000000">
        <w:rPr>
          <w:rFonts w:ascii="Times New Roman" w:cs="Times New Roman" w:eastAsia="Times New Roman" w:hAnsi="Times New Roman"/>
          <w:sz w:val="26"/>
          <w:szCs w:val="26"/>
          <w:rtl w:val="0"/>
        </w:rPr>
        <w:t xml:space="preserve">  se coloca el archivo de la base de datos  que se exportó junto con la ruta en el cual lo guardo  y le da clic al botón ok para continuar. </w:t>
      </w:r>
    </w:p>
    <w:p w:rsidR="00000000" w:rsidDel="00000000" w:rsidP="00000000" w:rsidRDefault="00000000" w:rsidRPr="00000000" w14:paraId="0000006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4438650" cy="2933700"/>
            <wp:effectExtent b="0" l="0" r="0" t="0"/>
            <wp:docPr id="54"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4438650" cy="2933700"/>
                    </a:xfrm>
                    <a:prstGeom prst="rect"/>
                    <a:ln/>
                  </pic:spPr>
                </pic:pic>
              </a:graphicData>
            </a:graphic>
          </wp:inline>
        </w:drawing>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6E">
      <w:pPr>
        <w:rPr>
          <w:b w:val="1"/>
        </w:rPr>
      </w:pPr>
      <w:r w:rsidDel="00000000" w:rsidR="00000000" w:rsidRPr="00000000">
        <w:rPr>
          <w:rtl w:val="0"/>
        </w:rPr>
      </w:r>
    </w:p>
    <w:p w:rsidR="00000000" w:rsidDel="00000000" w:rsidP="00000000" w:rsidRDefault="00000000" w:rsidRPr="00000000" w14:paraId="0000006F">
      <w:pPr>
        <w:rPr>
          <w:b w:val="1"/>
        </w:rPr>
      </w:pP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sz w:val="28"/>
          <w:szCs w:val="28"/>
        </w:rPr>
      </w:pPr>
      <w:r w:rsidDel="00000000" w:rsidR="00000000" w:rsidRPr="00000000">
        <w:rPr>
          <w:b w:val="1"/>
          <w:rtl w:val="0"/>
        </w:rPr>
        <w:t xml:space="preserve">7.</w:t>
      </w:r>
      <w:r w:rsidDel="00000000" w:rsidR="00000000" w:rsidRPr="00000000">
        <w:rPr>
          <w:rFonts w:ascii="Times New Roman" w:cs="Times New Roman" w:eastAsia="Times New Roman" w:hAnsi="Times New Roman"/>
          <w:sz w:val="28"/>
          <w:szCs w:val="28"/>
          <w:rtl w:val="0"/>
        </w:rPr>
        <w:t xml:space="preserve">Automáticamente se observarán las tablas de la base de datos la herramienta de visual paradigm genera diversas estructuras en los diagramas</w:t>
      </w:r>
    </w:p>
    <w:p w:rsidR="00000000" w:rsidDel="00000000" w:rsidP="00000000" w:rsidRDefault="00000000" w:rsidRPr="00000000" w14:paraId="0000007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3454400"/>
            <wp:effectExtent b="0" l="0" r="0" t="0"/>
            <wp:docPr id="53"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57312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3467100"/>
            <wp:effectExtent b="0" l="0" r="0" t="0"/>
            <wp:docPr id="62"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7312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8.</w:t>
      </w:r>
      <w:r w:rsidDel="00000000" w:rsidR="00000000" w:rsidRPr="00000000">
        <w:rPr>
          <w:rFonts w:ascii="Times New Roman" w:cs="Times New Roman" w:eastAsia="Times New Roman" w:hAnsi="Times New Roman"/>
          <w:sz w:val="28"/>
          <w:szCs w:val="28"/>
          <w:rtl w:val="0"/>
        </w:rPr>
        <w:t xml:space="preserve">Le damos clic en la carpeta </w:t>
      </w:r>
      <w:r w:rsidDel="00000000" w:rsidR="00000000" w:rsidRPr="00000000">
        <w:rPr>
          <w:rFonts w:ascii="Times New Roman" w:cs="Times New Roman" w:eastAsia="Times New Roman" w:hAnsi="Times New Roman"/>
          <w:b w:val="1"/>
          <w:sz w:val="28"/>
          <w:szCs w:val="28"/>
          <w:rtl w:val="0"/>
        </w:rPr>
        <w:t xml:space="preserve"> DB se desplegarán diversas opciones </w:t>
      </w:r>
      <w:r w:rsidDel="00000000" w:rsidR="00000000" w:rsidRPr="00000000">
        <w:rPr>
          <w:rFonts w:ascii="Times New Roman" w:cs="Times New Roman" w:eastAsia="Times New Roman" w:hAnsi="Times New Roman"/>
          <w:b w:val="1"/>
          <w:sz w:val="28"/>
          <w:szCs w:val="28"/>
          <w:rtl w:val="0"/>
        </w:rPr>
        <w:t xml:space="preserve">dara</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clic</w:t>
      </w:r>
      <w:r w:rsidDel="00000000" w:rsidR="00000000" w:rsidRPr="00000000">
        <w:rPr>
          <w:rFonts w:ascii="Times New Roman" w:cs="Times New Roman" w:eastAsia="Times New Roman" w:hAnsi="Times New Roman"/>
          <w:b w:val="1"/>
          <w:sz w:val="28"/>
          <w:szCs w:val="28"/>
          <w:rtl w:val="0"/>
        </w:rPr>
        <w:t xml:space="preserve"> a Generate Database</w:t>
      </w:r>
    </w:p>
    <w:p w:rsidR="00000000" w:rsidDel="00000000" w:rsidP="00000000" w:rsidRDefault="00000000" w:rsidRPr="00000000" w14:paraId="00000077">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3181350" cy="1981200"/>
            <wp:effectExtent b="0" l="0" r="0" t="0"/>
            <wp:docPr id="58"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318135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3340100"/>
            <wp:effectExtent b="0" l="0" r="0" t="0"/>
            <wp:docPr id="55"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7312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9.</w:t>
      </w:r>
      <w:r w:rsidDel="00000000" w:rsidR="00000000" w:rsidRPr="00000000">
        <w:rPr>
          <w:rFonts w:ascii="Times New Roman" w:cs="Times New Roman" w:eastAsia="Times New Roman" w:hAnsi="Times New Roman"/>
          <w:sz w:val="28"/>
          <w:szCs w:val="28"/>
          <w:rtl w:val="0"/>
        </w:rPr>
        <w:t xml:space="preserve">Si por alguna razon en la parte de Output path no se muestra la carpeta en donde se encuentra la base de datos exportada de MySQL le da clic en este botón </w:t>
      </w:r>
      <w:r w:rsidDel="00000000" w:rsidR="00000000" w:rsidRPr="00000000">
        <w:rPr>
          <w:rFonts w:ascii="Times New Roman" w:cs="Times New Roman" w:eastAsia="Times New Roman" w:hAnsi="Times New Roman"/>
          <w:sz w:val="28"/>
          <w:szCs w:val="28"/>
        </w:rPr>
        <w:drawing>
          <wp:inline distB="114300" distT="114300" distL="114300" distR="114300">
            <wp:extent cx="419100" cy="228600"/>
            <wp:effectExtent b="0" l="0" r="0" t="0"/>
            <wp:docPr id="56"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419100" cy="22860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el cual se puede encontrar al lado del primer campo se le abrirá este apartado en el que podrá buscar dicha carpeta</w:t>
      </w:r>
    </w:p>
    <w:p w:rsidR="00000000" w:rsidDel="00000000" w:rsidP="00000000" w:rsidRDefault="00000000" w:rsidRPr="00000000" w14:paraId="0000007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600575" cy="3676650"/>
            <wp:effectExtent b="0" l="0" r="0" t="0"/>
            <wp:docPr id="57"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4600575" cy="367665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10</w:t>
      </w:r>
      <w:r w:rsidDel="00000000" w:rsidR="00000000" w:rsidRPr="00000000">
        <w:rPr>
          <w:rFonts w:ascii="Times New Roman" w:cs="Times New Roman" w:eastAsia="Times New Roman" w:hAnsi="Times New Roman"/>
          <w:sz w:val="28"/>
          <w:szCs w:val="28"/>
          <w:rtl w:val="0"/>
        </w:rPr>
        <w:t xml:space="preserve">.Después de seleccionar la carpeta que contiene la base de datos se da clic al botón </w:t>
      </w:r>
      <w:r w:rsidDel="00000000" w:rsidR="00000000" w:rsidRPr="00000000">
        <w:rPr>
          <w:rFonts w:ascii="Times New Roman" w:cs="Times New Roman" w:eastAsia="Times New Roman" w:hAnsi="Times New Roman"/>
          <w:b w:val="1"/>
          <w:sz w:val="28"/>
          <w:szCs w:val="28"/>
          <w:rtl w:val="0"/>
        </w:rPr>
        <w:t xml:space="preserve">ok </w:t>
      </w:r>
      <w:r w:rsidDel="00000000" w:rsidR="00000000" w:rsidRPr="00000000">
        <w:rPr>
          <w:rFonts w:ascii="Times New Roman" w:cs="Times New Roman" w:eastAsia="Times New Roman" w:hAnsi="Times New Roman"/>
          <w:sz w:val="28"/>
          <w:szCs w:val="28"/>
          <w:rtl w:val="0"/>
        </w:rPr>
        <w:t xml:space="preserve">después se visualizará en </w:t>
      </w:r>
      <w:r w:rsidDel="00000000" w:rsidR="00000000" w:rsidRPr="00000000">
        <w:rPr>
          <w:rFonts w:ascii="Times New Roman" w:cs="Times New Roman" w:eastAsia="Times New Roman" w:hAnsi="Times New Roman"/>
          <w:b w:val="1"/>
          <w:sz w:val="28"/>
          <w:szCs w:val="28"/>
          <w:rtl w:val="0"/>
        </w:rPr>
        <w:t xml:space="preserve">output path</w:t>
      </w:r>
      <w:r w:rsidDel="00000000" w:rsidR="00000000" w:rsidRPr="00000000">
        <w:rPr>
          <w:rFonts w:ascii="Times New Roman" w:cs="Times New Roman" w:eastAsia="Times New Roman" w:hAnsi="Times New Roman"/>
          <w:sz w:val="28"/>
          <w:szCs w:val="28"/>
          <w:rtl w:val="0"/>
        </w:rPr>
        <w:t xml:space="preserve"> la ruta de la carpeta que se seleccionó cuando ya tenga la carpeta dará clic en ok.</w:t>
      </w:r>
    </w:p>
    <w:p w:rsidR="00000000" w:rsidDel="00000000" w:rsidP="00000000" w:rsidRDefault="00000000" w:rsidRPr="00000000" w14:paraId="0000008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3746500"/>
            <wp:effectExtent b="0" l="0" r="0" t="0"/>
            <wp:docPr id="59"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57312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11.</w:t>
      </w:r>
      <w:r w:rsidDel="00000000" w:rsidR="00000000" w:rsidRPr="00000000">
        <w:rPr>
          <w:rFonts w:ascii="Times New Roman" w:cs="Times New Roman" w:eastAsia="Times New Roman" w:hAnsi="Times New Roman"/>
          <w:sz w:val="28"/>
          <w:szCs w:val="28"/>
          <w:rtl w:val="0"/>
        </w:rPr>
        <w:t xml:space="preserve">Mostrara una ventana emergente</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la cual indica que la base de datos se migró  a DDL en esta se dará clic al botón </w:t>
      </w:r>
      <w:r w:rsidDel="00000000" w:rsidR="00000000" w:rsidRPr="00000000">
        <w:rPr>
          <w:rFonts w:ascii="Times New Roman" w:cs="Times New Roman" w:eastAsia="Times New Roman" w:hAnsi="Times New Roman"/>
          <w:b w:val="1"/>
          <w:sz w:val="28"/>
          <w:szCs w:val="28"/>
          <w:rtl w:val="0"/>
        </w:rPr>
        <w:t xml:space="preserve">close</w:t>
      </w:r>
    </w:p>
    <w:p w:rsidR="00000000" w:rsidDel="00000000" w:rsidP="00000000" w:rsidRDefault="00000000" w:rsidRPr="00000000" w14:paraId="00000085">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4152900" cy="2162175"/>
            <wp:effectExtent b="0" l="0" r="0" t="0"/>
            <wp:docPr id="60"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4152900" cy="2162175"/>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8">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9">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12.</w:t>
      </w:r>
      <w:r w:rsidDel="00000000" w:rsidR="00000000" w:rsidRPr="00000000">
        <w:rPr>
          <w:rFonts w:ascii="Times New Roman" w:cs="Times New Roman" w:eastAsia="Times New Roman" w:hAnsi="Times New Roman"/>
          <w:sz w:val="28"/>
          <w:szCs w:val="28"/>
          <w:rtl w:val="0"/>
        </w:rPr>
        <w:t xml:space="preserve">Se podra evidenciar el script el cual se generó en la carpeta donde se encontraba la base de datos anteriormente y así finaliza la exportación de la base de datos MySQL a ddl</w:t>
      </w:r>
    </w:p>
    <w:p w:rsidR="00000000" w:rsidDel="00000000" w:rsidP="00000000" w:rsidRDefault="00000000" w:rsidRPr="00000000" w14:paraId="0000008B">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1308100"/>
            <wp:effectExtent b="0" l="0" r="0" t="0"/>
            <wp:docPr id="61"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5731200" cy="1308100"/>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11" Type="http://schemas.openxmlformats.org/officeDocument/2006/relationships/image" Target="media/image14.png"/><Relationship Id="rId22" Type="http://schemas.openxmlformats.org/officeDocument/2006/relationships/image" Target="media/image4.png"/><Relationship Id="rId10" Type="http://schemas.openxmlformats.org/officeDocument/2006/relationships/image" Target="media/image7.png"/><Relationship Id="rId21" Type="http://schemas.openxmlformats.org/officeDocument/2006/relationships/image" Target="media/image3.png"/><Relationship Id="rId13" Type="http://schemas.openxmlformats.org/officeDocument/2006/relationships/image" Target="media/image13.png"/><Relationship Id="rId12" Type="http://schemas.openxmlformats.org/officeDocument/2006/relationships/image" Target="media/image15.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15" Type="http://schemas.openxmlformats.org/officeDocument/2006/relationships/image" Target="media/image16.png"/><Relationship Id="rId14" Type="http://schemas.openxmlformats.org/officeDocument/2006/relationships/image" Target="media/image11.png"/><Relationship Id="rId17" Type="http://schemas.openxmlformats.org/officeDocument/2006/relationships/image" Target="media/image5.png"/><Relationship Id="rId16" Type="http://schemas.openxmlformats.org/officeDocument/2006/relationships/image" Target="media/image9.png"/><Relationship Id="rId5" Type="http://schemas.openxmlformats.org/officeDocument/2006/relationships/styles" Target="styles.xml"/><Relationship Id="rId19" Type="http://schemas.openxmlformats.org/officeDocument/2006/relationships/image" Target="media/image6.png"/><Relationship Id="rId6" Type="http://schemas.openxmlformats.org/officeDocument/2006/relationships/customXml" Target="../customXML/item1.xml"/><Relationship Id="rId18" Type="http://schemas.openxmlformats.org/officeDocument/2006/relationships/image" Target="media/image8.png"/><Relationship Id="rId7" Type="http://schemas.openxmlformats.org/officeDocument/2006/relationships/image" Target="media/image17.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rzTAL6++qB2G8mCQ3q273MpRA==">AMUW2mV1igWwlhxFHc2dA0Itwkme2b27YSVctHEg2rr+15DDyJNQJY6pV3IemLLfi+ZnS4P8Vry4tt5ru7A+ugIBf8kYY2RYBan66TYlBtwdYQ4QCeD6NeE=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