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" w:hAnsi="Arial"/>
          <w:b/>
          <w:sz w:val="32"/>
        </w:rPr>
        <w:t>UNIVERSIDAD ANTONIO JOSÉ CAMACHO — UNIAJC</w:t>
      </w:r>
    </w:p>
    <w:p>
      <w:pPr>
        <w:jc w:val="center"/>
      </w:pPr>
      <w:r>
        <w:rPr>
          <w:rFonts w:ascii="Arial" w:hAnsi="Arial"/>
          <w:sz w:val="24"/>
        </w:rPr>
        <w:t>Facultad de Ingeniería</w:t>
        <w:br/>
        <w:t>Programa de Ingeniería de Sistemas</w:t>
      </w:r>
    </w:p>
    <w:p/>
    <w:p>
      <w:pPr>
        <w:jc w:val="center"/>
      </w:pPr>
      <w:r>
        <w:rPr>
          <w:rFonts w:ascii="Arial" w:hAnsi="Arial"/>
          <w:b/>
          <w:sz w:val="44"/>
        </w:rPr>
        <w:t>Arquitectura de Microservicios para una EPS</w:t>
      </w:r>
    </w:p>
    <w:p>
      <w:pPr>
        <w:jc w:val="center"/>
      </w:pPr>
      <w:r>
        <w:rPr>
          <w:rFonts w:ascii="Arial" w:hAnsi="Arial"/>
          <w:sz w:val="26"/>
        </w:rPr>
        <w:t>Documento de arquitectura y diagrama</w:t>
      </w:r>
    </w:p>
    <w:p/>
    <w:p>
      <w:pPr>
        <w:jc w:val="center"/>
      </w:pPr>
      <w:r>
        <w:rPr>
          <w:rFonts w:ascii="Arial" w:hAnsi="Arial"/>
          <w:sz w:val="22"/>
        </w:rPr>
        <w:t>Estudiante: Jorge Isaac Segura Salazar</w:t>
        <w:br/>
        <w:t>Usuario de GitHub: JorgeSegura1</w:t>
        <w:br/>
        <w:t>Asignatura: Ingeniería de Software III (FI303290)</w:t>
        <w:br/>
        <w:t>Período académico: 2026-2</w:t>
        <w:br/>
        <w:t>Fecha: 21 de septiembre de 2026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Una arquitectura de microservicios divide un sistema en servicios pequeños y cohesionados, cada uno enfocado en una responsabilidad de negocio concreta. En el contexto de una EPS, esta organización permite separar procesos como afiliación, citas, historia clínica, autorizaciones y facturación, reduciendo el acoplamiento entre dominios y facilitando la evolución independiente de cada componente.</w:t>
      </w:r>
    </w:p>
    <w:p>
      <w:pPr>
        <w:pStyle w:val="Heading1"/>
      </w:pPr>
      <w:r>
        <w:t>2. Propuesta de arquitectura</w:t>
      </w:r>
    </w:p>
    <w:p>
      <w:r>
        <w:t>La propuesta utiliza un punto de entrada mediante un API Gateway y varios microservicios independientes. El gateway concentra la entrada de las solicitudes de los clientes y las dirige al servicio correspondiente. La autenticación y autorización se consideran una capa transversal para controlar el acceso. Cada microservicio mantiene su propia persistencia lógica y se comunica con otros componentes mediante llamadas de API o eventos de mensajería cuando el proceso lo requiere.</w:t>
      </w:r>
    </w:p>
    <w:p>
      <w:r>
        <w:drawing>
          <wp:inline xmlns:a="http://schemas.openxmlformats.org/drawingml/2006/main" xmlns:pic="http://schemas.openxmlformats.org/drawingml/2006/picture">
            <wp:extent cx="5989320" cy="39263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eps_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26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Figura 1. Arquitectura conceptual propuesta para una EPS.</w:t>
      </w:r>
    </w:p>
    <w:p>
      <w:pPr>
        <w:pStyle w:val="Heading1"/>
      </w:pPr>
      <w:r>
        <w:t>3. Componentes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D9EAF7"/>
          </w:tcPr>
          <w:p>
            <w:r/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4896"/>
            <w:vAlign w:val="center"/>
            <w:shd w:fill="D9EAF7"/>
          </w:tcPr>
          <w:p>
            <w:r/>
            <w:r>
              <w:rPr>
                <w:b/>
                <w:sz w:val="20"/>
              </w:rPr>
              <w:t>Función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/>
                <w:sz w:val="18"/>
              </w:rPr>
              <w:t>Usuarios y consumidores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Afiliados, personal de la EPS e IPS que realizan consultas o gestionan procesos mediante aplicaciones web o móviles.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/>
                <w:sz w:val="18"/>
              </w:rPr>
              <w:t>API Gateway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Punto de entrada para recibir solicitudes, aplicar reglas de acceso y enrutar cada operación hacia el microservicio correspondiente.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/>
                <w:sz w:val="18"/>
              </w:rPr>
              <w:t>Autenticación y autorización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Controla la identidad y los permisos asociados a cada solicitud antes de permitir el acceso a los servicios protegidos.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/>
                <w:sz w:val="18"/>
              </w:rPr>
              <w:t>Microservicio de Usuarios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Administra perfiles, credenciales y roles necesarios para el acceso al sistema.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/>
                <w:sz w:val="18"/>
              </w:rPr>
              <w:t>Microservicio de Afiliados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Administra la información administrativa de afiliación y el estado de cada afiliado.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/>
                <w:sz w:val="18"/>
              </w:rPr>
              <w:t>Microservicio de Citas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Gestiona disponibilidad, solicitudes, asignaciones y estados de citas médicas.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/>
                <w:sz w:val="18"/>
              </w:rPr>
              <w:t>Microservicio de Historia Clínica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Centraliza las operaciones sobre registros clínicos y conserva la lógica propia de este dominio.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/>
                <w:sz w:val="18"/>
              </w:rPr>
              <w:t>Microservicio de Autorizaciones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Gestiona solicitudes y respuestas relacionadas con servicios que requieren autorización.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/>
                <w:sz w:val="18"/>
              </w:rPr>
              <w:t>Microservicio de Facturación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Gestiona los procesos económicos asociados a la prestación y cobro de servicios.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/>
                <w:sz w:val="18"/>
              </w:rPr>
              <w:t>Bus de eventos / mensajería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Permite intercambiar eventos entre servicios sin obligar a una dependencia directa permanente entre ellos.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/>
                <w:sz w:val="18"/>
              </w:rPr>
              <w:t>Base de datos por servicio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Cada dominio conserva su propia persistencia lógica, evitando que todos los servicios dependan directamente de una única estructura interna de datos.</w:t>
            </w:r>
          </w:p>
        </w:tc>
      </w:tr>
    </w:tbl>
    <w:p>
      <w:pPr>
        <w:pStyle w:val="Heading1"/>
      </w:pPr>
      <w:r>
        <w:t>4. Flujo de una solicitud</w:t>
      </w:r>
    </w:p>
    <w:p>
      <w:pPr>
        <w:pStyle w:val="ListNumber"/>
      </w:pPr>
      <w:r>
        <w:t>El usuario inicia una operación desde una aplicación cliente.</w:t>
      </w:r>
    </w:p>
    <w:p>
      <w:pPr>
        <w:pStyle w:val="ListNumber"/>
      </w:pPr>
      <w:r>
        <w:t>La solicitud llega al API Gateway.</w:t>
      </w:r>
    </w:p>
    <w:p>
      <w:pPr>
        <w:pStyle w:val="ListNumber"/>
      </w:pPr>
      <w:r>
        <w:t>El componente de seguridad valida la identidad y los permisos requeridos.</w:t>
      </w:r>
    </w:p>
    <w:p>
      <w:pPr>
        <w:pStyle w:val="ListNumber"/>
      </w:pPr>
      <w:r>
        <w:t>El gateway enruta la solicitud al microservicio responsable del proceso.</w:t>
      </w:r>
    </w:p>
    <w:p>
      <w:pPr>
        <w:pStyle w:val="ListNumber"/>
      </w:pPr>
      <w:r>
        <w:t>El microservicio aplica sus reglas de negocio y consulta o actualiza su persistencia.</w:t>
      </w:r>
    </w:p>
    <w:p>
      <w:pPr>
        <w:pStyle w:val="ListNumber"/>
      </w:pPr>
      <w:r>
        <w:t>Cuando el proceso requiere notificar a otros servicios, puede publicarse un evento en el sistema de mensajería.</w:t>
      </w:r>
    </w:p>
    <w:p>
      <w:pPr>
        <w:pStyle w:val="ListNumber"/>
      </w:pPr>
      <w:r>
        <w:t>La respuesta retorna al cliente a través del gateway.</w:t>
      </w:r>
    </w:p>
    <w:p>
      <w:pPr>
        <w:pStyle w:val="Heading1"/>
      </w:pPr>
      <w:r>
        <w:t>5. Ventajas de la propuesta</w:t>
      </w:r>
    </w:p>
    <w:p>
      <w:pPr>
        <w:pStyle w:val="ListBullet"/>
      </w:pPr>
      <w:r>
        <w:t>Separación de responsabilidades: cada servicio se enfoca en un dominio específico.</w:t>
      </w:r>
    </w:p>
    <w:p>
      <w:pPr>
        <w:pStyle w:val="ListBullet"/>
      </w:pPr>
      <w:r>
        <w:t>Escalabilidad independiente: un servicio con mayor demanda puede ampliarse sin replicar necesariamente todo el sistema.</w:t>
      </w:r>
    </w:p>
    <w:p>
      <w:pPr>
        <w:pStyle w:val="ListBullet"/>
      </w:pPr>
      <w:r>
        <w:t>Mantenibilidad: los cambios de un dominio pueden aislarse del resto de componentes.</w:t>
      </w:r>
    </w:p>
    <w:p>
      <w:pPr>
        <w:pStyle w:val="ListBullet"/>
      </w:pPr>
      <w:r>
        <w:t>Aislamiento de fallos: un problema en un servicio puede limitarse y gestionarse sin convertir automáticamente el problema en una falla de todo el sistema.</w:t>
      </w:r>
    </w:p>
    <w:p>
      <w:pPr>
        <w:pStyle w:val="ListBullet"/>
      </w:pPr>
      <w:r>
        <w:t>Facilidad para pruebas: cada servicio puede validarse de forma independiente y mediante pruebas de integración.</w:t>
      </w:r>
    </w:p>
    <w:p>
      <w:pPr>
        <w:pStyle w:val="Heading1"/>
      </w:pPr>
      <w:r>
        <w:t>6. Consideraciones de diseño</w:t>
      </w:r>
    </w:p>
    <w:p>
      <w:pPr>
        <w:pStyle w:val="ListBullet"/>
      </w:pPr>
      <w:r>
        <w:t>La comunicación entre servicios debe realizarse mediante contratos claros y versionados.</w:t>
      </w:r>
    </w:p>
    <w:p>
      <w:pPr>
        <w:pStyle w:val="ListBullet"/>
      </w:pPr>
      <w:r>
        <w:t>La seguridad debe aplicarse de manera consistente, especialmente porque se manejan datos sensibles en el contexto de salud.</w:t>
      </w:r>
    </w:p>
    <w:p>
      <w:pPr>
        <w:pStyle w:val="ListBullet"/>
      </w:pPr>
      <w:r>
        <w:t>El monitoreo, el registro de eventos y la trazabilidad son necesarios para detectar fallos y seguir una operación de extremo a extremo.</w:t>
      </w:r>
    </w:p>
    <w:p>
      <w:pPr>
        <w:pStyle w:val="ListBullet"/>
      </w:pPr>
      <w:r>
        <w:t>La arquitectura es conceptual para fines académicos y no representa una implementación productiva de una EPS real.</w:t>
      </w:r>
    </w:p>
    <w:p>
      <w:pPr>
        <w:pStyle w:val="Heading1"/>
      </w:pPr>
      <w:r>
        <w:t>7. Conclusión</w:t>
      </w:r>
    </w:p>
    <w:p>
      <w:r>
        <w:t>La arquitectura propuesta organiza el sistema de una EPS en servicios separados por dominio, con un API Gateway como punto de entrada y mecanismos de seguridad, persistencia y mensajería como elementos transversales. El modelo busca reducir el acoplamiento y permitir que los diferentes módulos evolucionen de forma controlada. Para una implementación real serían necesarios requisitos adicionales de seguridad, interoperabilidad, auditoría, disponibilidad y cumplimiento normativo.</w:t>
      </w:r>
    </w:p>
    <w:p>
      <w:pPr>
        <w:pStyle w:val="Heading1"/>
      </w:pPr>
      <w:r>
        <w:t>8. Referencias recomendadas</w:t>
      </w:r>
    </w:p>
    <w:p>
      <w:pPr>
        <w:pStyle w:val="ListBullet"/>
      </w:pPr>
      <w:r>
        <w:t>Newman, S. (2021). Building Microservices (2nd ed.). O’Reilly Media.</w:t>
      </w:r>
    </w:p>
    <w:p>
      <w:pPr>
        <w:pStyle w:val="ListBullet"/>
      </w:pPr>
      <w:r>
        <w:t>Richards, M., &amp; Ford, N. (2020). Fundamentals of Software Architecture. O’Reilly Media.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Custom"/>
    <w:rPr>
      <w:rFonts w:ascii="Arial" w:hAnsi="Arial"/>
      <w:i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