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941B4"/>
          <w:sz w:val="64"/>
        </w:rPr>
        <w:t>NEXO</w:t>
      </w:r>
    </w:p>
    <w:p>
      <w:pPr>
        <w:jc w:val="center"/>
      </w:pPr>
      <w:r>
        <w:rPr>
          <w:b/>
          <w:color w:val="293E78"/>
          <w:sz w:val="38"/>
        </w:rPr>
        <w:t>Integración cloud-native de autenticación y autorización</w:t>
      </w:r>
    </w:p>
    <w:p>
      <w:pPr>
        <w:jc w:val="center"/>
      </w:pPr>
      <w:r>
        <w:rPr>
          <w:sz w:val="22"/>
        </w:rPr>
        <w:t>DSY1107 · Informe técnico · 2 de septiembre de 2026</w:t>
      </w:r>
    </w:p>
    <w:p>
      <w:r>
        <w:rPr>
          <w:b/>
        </w:rPr>
        <w:t xml:space="preserve">Estado del documento. </w:t>
      </w:r>
      <w:r>
        <w:t>Registra únicamente resultados comprobados. La integración local y el acceso Microsoft real están verificados en Brave contra el tenant configurado. La infraestructura AWS permanece pendiente.</w:t>
      </w:r>
    </w:p>
    <w:p>
      <w:pPr>
        <w:pStyle w:val="Heading1"/>
        <w:spacing w:before="240" w:after="120"/>
      </w:pPr>
      <w:r>
        <w:t>1. Resumen ejecutivo</w:t>
      </w:r>
    </w:p>
    <w:p>
      <w:r>
        <w:t>Nexo es una comunidad universitaria existente construida con Angular, Spring Boot y PostgreSQL. Se incorporó autenticación local y Microsoft Entra ID, protección de rutas, envío automático del Access Token y validación JWT en profundidad. La funcionalidad seleccionada es la consulta del perfil autenticado mediante GET /api/users/me.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36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Resultado comprobado</w:t>
            </w:r>
          </w:p>
        </w:tc>
        <w:tc>
          <w:tcPr>
            <w:tcW w:type="dxa" w:w="336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Pendiente real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Angular/MSAL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Build correcto; 30/30 pruebas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Login real y logout en Brave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Spring Boot/JWT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24/24 pruebas; matriz 200/401/403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Token real emitido por Entra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Usuario local persistido; Entra sin password_hash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Upsert con cuenta real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Azure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IDs, URI y scope documentados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Revalidar portal y consentimiento interactivo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AWS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Arquitectura y criterios definidos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EC2, HTTP API Gateway y JWT Authorizer</w:t>
            </w:r>
          </w:p>
        </w:tc>
      </w:tr>
    </w:tbl>
    <w:p>
      <w:pPr>
        <w:pStyle w:val="Heading1"/>
        <w:spacing w:before="240" w:after="120"/>
      </w:pPr>
      <w:r>
        <w:t>2. Planificación inicial</w:t>
      </w:r>
    </w:p>
    <w:p>
      <w:r>
        <w:t>Objetivo: adaptar la solución FullStack existente sin crear una aplicación nueva.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336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336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Entregable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Jorge Vergara Stuardo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Angular/MSAL, rutas, pruebas y coordinación Git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PR frontend y evidencias UI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Segundo integrante (por confirmar)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Spring Security, EC2, API Gateway y pruebas 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PR backend y evidencias cloud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Ambos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Revisión cruzada, informe y presentación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Entrega y exposición de 5–10 min</w:t>
            </w:r>
          </w:p>
        </w:tc>
      </w:tr>
    </w:tbl>
    <w:p>
      <w:r>
        <w:t>Semana 1: diagnóstico local, MSAL, Spring Security, persistencia y pruebas. Semana 2: EC2, API Gateway, CORS, JWT Authorizer, evidencias, documentación y PR.</w:t>
      </w:r>
    </w:p>
    <w:p>
      <w:pPr>
        <w:pStyle w:val="Heading1"/>
        <w:spacing w:before="240" w:after="120"/>
      </w:pPr>
      <w:r>
        <w:t>3. Arquitectura objetivo</w:t>
      </w:r>
    </w:p>
    <w:p>
      <w:pPr>
        <w:jc w:val="center"/>
      </w:pPr>
      <w:r>
        <w:rPr>
          <w:b/>
        </w:rPr>
        <w:t>Angular SPA</w:t>
        <w:br/>
        <w:t>MSAL · Authorization Code + PKCE</w:t>
        <w:br/>
        <w:t>↓  Authorization: Bearer &lt;JWT redactado&gt;</w:t>
        <w:br/>
        <w:t>Amazon HTTP API Gateway · CORS · JWT Authorizer</w:t>
        <w:br/>
        <w:t>↓</w:t>
        <w:br/>
        <w:t>AWS EC2 · Spring Boot Resource Server</w:t>
        <w:br/>
        <w:t>↓</w:t>
        <w:br/>
        <w:t>PostgreSQL</w:t>
      </w:r>
    </w:p>
    <w:p>
      <w:r>
        <w:t>Microsoft Entra ID emite el token para access_as_user. API Gateway realizará la primera validación en nube y Spring Security conserva la defensa en profundidad. El despliegue AWS aún no se presenta como ejecutado.</w:t>
      </w:r>
    </w:p>
    <w:p>
      <w:pPr>
        <w:pStyle w:val="Heading1"/>
        <w:spacing w:before="240" w:after="120"/>
      </w:pPr>
      <w:r>
        <w:t>4. Configuración pública de Microsoft Entra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504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Tenant 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21a4bbb2-fc48-4053-a98e-b805aa2306cc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Frontend Client 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480a8cf4-c729-4ca1-8043-6c1198dfaceb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API Client ID / audience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0f2d7cee-cabb-4482-900d-64fb07f5f81d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Redirect URI SPA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http://localhost:4200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Scope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api://0f2d7cee-cabb-4482-900d-64fb07f5f81d/access_as_user</w:t>
            </w:r>
          </w:p>
        </w:tc>
      </w:tr>
    </w:tbl>
    <w:p>
      <w:r>
        <w:t>La SPA no contiene Client Secret. No se usa http://127.0.0.1:4200 como redirect URI. No se modifican permisos ni se acepta consentimiento sin intervención del usuario.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053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exo-frontend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53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Evidencia histórica disponible: overview de Nexo Frontend.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0532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exo-api-sco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53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Evidencia histórica disponible: scope access_as_user de la API Nexo.</w:t>
      </w:r>
    </w:p>
    <w:p>
      <w:pPr>
        <w:pStyle w:val="Heading1"/>
        <w:spacing w:before="240" w:after="120"/>
      </w:pPr>
      <w:r>
        <w:t>5. Implementación Angular y MSAL</w:t>
      </w:r>
    </w:p>
    <w:p>
      <w:pPr>
        <w:pStyle w:val="ListBullet"/>
      </w:pPr>
      <w:r>
        <w:t>PublicClientApplication se inicializa una sola vez con tenant, client ID y redirect URI públicos.</w:t>
      </w:r>
    </w:p>
    <w:p>
      <w:pPr>
        <w:pStyle w:val="ListBullet"/>
      </w:pPr>
      <w:r>
        <w:t>loginRedirect solicita el scope completo access_as_user.</w:t>
      </w:r>
    </w:p>
    <w:p>
      <w:pPr>
        <w:pStyle w:val="ListBullet"/>
      </w:pPr>
      <w:r>
        <w:t>handleRedirectObservable procesa el callback y establece la cuenta activa.</w:t>
      </w:r>
    </w:p>
    <w:p>
      <w:pPr>
        <w:pStyle w:val="ListBullet"/>
      </w:pPr>
      <w:r>
        <w:t>Las sesiones demo, local y Microsoft están diferenciadas; el callback navega a /home.</w:t>
      </w:r>
    </w:p>
    <w:p>
      <w:pPr>
        <w:pStyle w:val="ListBullet"/>
      </w:pPr>
      <w:r>
        <w:t>acquireTokenSilent obtiene el Access Token desde la caché de MSAL.</w:t>
      </w:r>
    </w:p>
    <w:p>
      <w:pPr>
        <w:pStyle w:val="ListBullet"/>
      </w:pPr>
      <w:r>
        <w:t>MsalAuthInterceptor agrega Bearer únicamente a la API configurada.</w:t>
      </w:r>
    </w:p>
    <w:p>
      <w:pPr>
        <w:pStyle w:val="ListBullet"/>
      </w:pPr>
      <w:r>
        <w:t>/login es pública; /home y /profile están protegidas.</w:t>
      </w:r>
    </w:p>
    <w:p>
      <w:pPr>
        <w:pStyle w:val="ListBullet"/>
      </w:pPr>
      <w:r>
        <w:t>La interfaz no muestra ni almacena manualmente el JWT completo.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053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exo-login-rende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53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Pantalla de acceso de Nexo con alternativa local y Microsoft.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2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ogin-validation-err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Validación de correo y contraseña mínima de 8 caracteres.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2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ogin-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Login local exitoso y redirección a la zona protegida.</w:t>
      </w:r>
    </w:p>
    <w:p>
      <w:pPr>
        <w:pStyle w:val="Heading1"/>
        <w:spacing w:before="240" w:after="120"/>
      </w:pPr>
      <w:r>
        <w:t>6. Spring Security y persistencia</w:t>
      </w:r>
    </w:p>
    <w:p>
      <w:r>
        <w:t>El backend funciona como OAuth2 Resource Server. El JwtDecoder de Entra usa las claves públicas del tenant y valida firma, issuer, audience y timestamps. Los claims scp/scope se convierten a SCOPE_* y roles a ROLE_*. GET /api/users/me exige ROLE_USER local o SCOPE_access_as_user.</w:t>
      </w:r>
    </w:p>
    <w:p>
      <w:r>
        <w:t>Para Microsoft, oid identifica al usuario. El backend crea o actualiza su perfil y deja password_hash en NULL. No enlaza automáticamente identidades de proveedores distintos por correo.</w:t>
      </w:r>
    </w:p>
    <w:p>
      <w:pPr>
        <w:pStyle w:val="Heading1"/>
        <w:spacing w:before="240" w:after="120"/>
      </w:pPr>
      <w:r>
        <w:t>7. Matriz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336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Esperado</w:t>
            </w:r>
          </w:p>
        </w:tc>
        <w:tc>
          <w:tcPr>
            <w:tcW w:type="dxa" w:w="336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Registro local válido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201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Aprobado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Login local válido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200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Aprobado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Login local inválido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401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Aprobado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Correo o contraseña inválidos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400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Aprobado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GET /api/users/me sin token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401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Aprobado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JWT malformado o expirado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401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Aprobado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JWT válido sin permiso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403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Aprobado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JWT válido con scope/rol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200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Aprobado en pruebas automatizadas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Login Microsoft real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Callback + token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Pendiente de sesión interactiva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API Gateway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401 / 403 / 200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Pendiente de despliegue AWS</w:t>
            </w:r>
          </w:p>
        </w:tc>
      </w:tr>
    </w:tbl>
    <w:p>
      <w:r>
        <w:t>Suites: frontend 30/30; backend 24/24. El build Angular finalizó con un warning no bloqueante de presupuesto inicial (55,93 kB sobre 500 kB).</w:t>
      </w:r>
    </w:p>
    <w:p>
      <w:r>
        <w:t>Cabecera segura: Authorization: Bearer eyJhbGciOiJI...&lt;redactado&gt;.</w:t>
      </w:r>
    </w:p>
    <w:p>
      <w:pPr>
        <w:pStyle w:val="Heading1"/>
        <w:spacing w:before="240" w:after="120"/>
      </w:pPr>
      <w:r>
        <w:t>8. Comandos reproducibles</w:t>
      </w:r>
    </w:p>
    <w:p>
      <w:pPr>
        <w:pStyle w:val="ListBullet"/>
      </w:pPr>
      <w:r>
        <w:rPr>
          <w:rFonts w:ascii="Consolas" w:hAnsi="Consolas"/>
        </w:rPr>
        <w:t>docker compose up -d --wait</w:t>
      </w:r>
    </w:p>
    <w:p>
      <w:pPr>
        <w:pStyle w:val="ListBullet"/>
      </w:pPr>
      <w:r>
        <w:rPr>
          <w:rFonts w:ascii="Consolas" w:hAnsi="Consolas"/>
        </w:rPr>
        <w:t>cd backend; .\mvnw.cmd verify</w:t>
      </w:r>
    </w:p>
    <w:p>
      <w:pPr>
        <w:pStyle w:val="ListBullet"/>
      </w:pPr>
      <w:r>
        <w:rPr>
          <w:rFonts w:ascii="Consolas" w:hAnsi="Consolas"/>
        </w:rPr>
        <w:t>cd frontend; corepack npm@11.13.0 ci</w:t>
      </w:r>
    </w:p>
    <w:p>
      <w:pPr>
        <w:pStyle w:val="ListBullet"/>
      </w:pPr>
      <w:r>
        <w:rPr>
          <w:rFonts w:ascii="Consolas" w:hAnsi="Consolas"/>
        </w:rPr>
        <w:t>cd frontend; corepack npm@11.13.0 run test:ci</w:t>
      </w:r>
    </w:p>
    <w:p>
      <w:pPr>
        <w:pStyle w:val="ListBullet"/>
      </w:pPr>
      <w:r>
        <w:rPr>
          <w:rFonts w:ascii="Consolas" w:hAnsi="Consolas"/>
        </w:rPr>
        <w:t>cd frontend; corepack npm@11.13.0 run build</w:t>
      </w:r>
    </w:p>
    <w:p>
      <w:pPr>
        <w:pStyle w:val="ListBullet"/>
      </w:pPr>
      <w:r>
        <w:rPr>
          <w:rFonts w:ascii="Consolas" w:hAnsi="Consolas"/>
        </w:rPr>
        <w:t>cd backend; .\mvnw.cmd spring-boot:run</w:t>
      </w:r>
    </w:p>
    <w:p>
      <w:pPr>
        <w:pStyle w:val="ListBullet"/>
      </w:pPr>
      <w:r>
        <w:rPr>
          <w:rFonts w:ascii="Consolas" w:hAnsi="Consolas"/>
        </w:rPr>
        <w:t>cd frontend; corepack npm@11.13.0 start</w:t>
      </w:r>
    </w:p>
    <w:p>
      <w:pPr>
        <w:pStyle w:val="Heading1"/>
        <w:spacing w:before="240" w:after="120"/>
      </w:pPr>
      <w:r>
        <w:t>9. Riesgos, problemas y soluciones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Riesgo o problema</w:t>
            </w:r>
          </w:p>
        </w:tc>
        <w:tc>
          <w:tcPr>
            <w:tcW w:type="dxa" w:w="504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Tratamiento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Bucle OAuth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Callback centralizado, cuenta activa y navegación controlada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Audience/issuer incorrecto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Validadores explícitos y pruebas unitarias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Scope ausente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Solicitud y autorización SCOPE_access_as_user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Mezcla de sesiones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Proveedor demo/local/Microsoft separado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Exposición de secretos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Sin Client Secret; JWT y credenciales redactados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Rúbrica menciona microservicios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Confirmar con docente antes de dividir el monolito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Autorregistro no disponible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Confirmar si basta cuenta institucional precreada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10. Git y trazabilidad</w:t>
      </w:r>
    </w:p>
    <w:p>
      <w:r>
        <w:t>Frontend y documentación: feature/auth-msal. Backend: feature/backend-entra-jwt. Se preparan commits Conventional Commits y PR separados hacia develop. La publicación y solicitud de revisión se harán solo con confirmación final del usuario.</w:t>
      </w:r>
    </w:p>
    <w:p>
      <w:pPr>
        <w:pStyle w:val="Heading1"/>
        <w:spacing w:before="240" w:after="120"/>
      </w:pPr>
      <w:r>
        <w:t>11. Pendientes reales antes de la entrega final</w:t>
      </w:r>
    </w:p>
    <w:p>
      <w:pPr>
        <w:pStyle w:val="ListBullet"/>
      </w:pPr>
      <w:r>
        <w:t>Mantener evidencia del login Microsoft exitoso y logout en Brave; no se requirió cambiar Azure.</w:t>
      </w:r>
    </w:p>
    <w:p>
      <w:pPr>
        <w:pStyle w:val="ListBullet"/>
      </w:pPr>
      <w:r>
        <w:t>Capturar Network con Authorization redactado, sin mostrar el JWT completo.</w:t>
      </w:r>
    </w:p>
    <w:p>
      <w:pPr>
        <w:pStyle w:val="ListBullet"/>
      </w:pPr>
      <w:r>
        <w:t>Conservar la configuración validada de SPA, redirect URI, permisos delegados y cliente autorizado.</w:t>
      </w:r>
    </w:p>
    <w:p>
      <w:pPr>
        <w:pStyle w:val="ListBullet"/>
      </w:pPr>
      <w:r>
        <w:t>Confirmar cuenta y región AWS antes de crear recursos con costo.</w:t>
      </w:r>
    </w:p>
    <w:p>
      <w:pPr>
        <w:pStyle w:val="ListBullet"/>
      </w:pPr>
      <w:r>
        <w:t>Desplegar Spring Boot en EC2 y configurar HTTP API Gateway, CORS, stage y JWT Authorizer.</w:t>
      </w:r>
    </w:p>
    <w:p>
      <w:pPr>
        <w:pStyle w:val="ListBullet"/>
      </w:pPr>
      <w:r>
        <w:t>Ejecutar en Gateway la matriz 401/401/403/200 y capturar evidencias.</w:t>
      </w:r>
    </w:p>
    <w:p>
      <w:pPr>
        <w:pStyle w:val="ListBullet"/>
      </w:pPr>
      <w:r>
        <w:t>Confirmar nombre del segundo integrante y revisor de los PR.</w:t>
      </w:r>
    </w:p>
    <w:sectPr w:rsidR="00FC693F" w:rsidRPr="0006063C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Nexo · Informe cloud-native · Sin secretos ni tokens completos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