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68853070" w14:textId="77777777" w:rsidTr="00C5122E">
        <w:trPr>
          <w:trHeight w:val="440"/>
        </w:trPr>
        <w:tc>
          <w:tcPr>
            <w:tcW w:w="9639" w:type="dxa"/>
            <w:gridSpan w:val="2"/>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gridSpan w:val="2"/>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46176F78" w14:textId="77777777" w:rsidR="00407C3B" w:rsidRPr="00407C3B" w:rsidRDefault="00407C3B" w:rsidP="00407C3B">
            <w:pPr>
              <w:jc w:val="both"/>
              <w:rPr>
                <w:rFonts w:ascii="Calibri" w:hAnsi="Calibri"/>
                <w:color w:val="1F3864" w:themeColor="accent1" w:themeShade="80"/>
              </w:rPr>
            </w:pPr>
            <w:r w:rsidRPr="00407C3B">
              <w:rPr>
                <w:rFonts w:ascii="Calibri" w:hAnsi="Calibri"/>
                <w:color w:val="1F3864" w:themeColor="accent1" w:themeShade="80"/>
              </w:rPr>
              <w:t xml:space="preserve">Hasta el momento, se han logrado avances significativos en el desarrollo del proyecto </w:t>
            </w:r>
            <w:proofErr w:type="spellStart"/>
            <w:r w:rsidRPr="00407C3B">
              <w:rPr>
                <w:rFonts w:ascii="Calibri" w:hAnsi="Calibri"/>
                <w:color w:val="1F3864" w:themeColor="accent1" w:themeShade="80"/>
              </w:rPr>
              <w:t>TEAprendo</w:t>
            </w:r>
            <w:proofErr w:type="spellEnd"/>
            <w:r w:rsidRPr="00407C3B">
              <w:rPr>
                <w:rFonts w:ascii="Calibri" w:hAnsi="Calibri"/>
                <w:color w:val="1F3864" w:themeColor="accent1" w:themeShade="80"/>
              </w:rPr>
              <w:t>, cumpliendo satisfactoriamente los tres primeros objetivos específicos establecidos en la planificación inicial.</w:t>
            </w:r>
          </w:p>
          <w:p w14:paraId="0C1C1AE0" w14:textId="29EA9D6F" w:rsidR="00407C3B" w:rsidRPr="00407C3B" w:rsidRDefault="00407C3B" w:rsidP="00407C3B">
            <w:pPr>
              <w:jc w:val="both"/>
              <w:rPr>
                <w:rFonts w:ascii="Calibri" w:hAnsi="Calibri"/>
                <w:color w:val="1F3864" w:themeColor="accent1" w:themeShade="80"/>
              </w:rPr>
            </w:pPr>
            <w:r w:rsidRPr="00407C3B">
              <w:rPr>
                <w:rFonts w:ascii="Calibri" w:hAnsi="Calibri"/>
                <w:color w:val="1F3864" w:themeColor="accent1" w:themeShade="80"/>
              </w:rPr>
              <w:t>En relación con el primer objetivo específico, se completó el análisis y la definición de los requerimientos funcionales y no funcionales de la plataforma, identificando las necesidades de los usuarios y las funcionalidades necesarias para apoyar el seguimiento educativo de estudiantes</w:t>
            </w:r>
            <w:r>
              <w:rPr>
                <w:rFonts w:ascii="Calibri" w:hAnsi="Calibri"/>
                <w:color w:val="1F3864" w:themeColor="accent1" w:themeShade="80"/>
              </w:rPr>
              <w:t xml:space="preserve"> neurodivergentes.</w:t>
            </w:r>
          </w:p>
          <w:p w14:paraId="2D3FB368" w14:textId="77777777" w:rsidR="00407C3B" w:rsidRPr="00407C3B" w:rsidRDefault="00407C3B" w:rsidP="00407C3B">
            <w:pPr>
              <w:jc w:val="both"/>
              <w:rPr>
                <w:rFonts w:ascii="Calibri" w:hAnsi="Calibri"/>
                <w:color w:val="1F3864" w:themeColor="accent1" w:themeShade="80"/>
              </w:rPr>
            </w:pPr>
            <w:r w:rsidRPr="00407C3B">
              <w:rPr>
                <w:rFonts w:ascii="Calibri" w:hAnsi="Calibri"/>
                <w:color w:val="1F3864" w:themeColor="accent1" w:themeShade="80"/>
              </w:rPr>
              <w:t>Respecto al segundo objetivo específico, se finalizó el diseño de la arquitectura del sistema y del modelo de base de datos, estableciendo la estructura necesaria para gestionar usuarios, estudiantes, observaciones conductuales, estrategias aplicadas y resultados.</w:t>
            </w:r>
          </w:p>
          <w:p w14:paraId="7FD260D0" w14:textId="77777777" w:rsidR="00407C3B" w:rsidRPr="00407C3B" w:rsidRDefault="00407C3B" w:rsidP="00407C3B">
            <w:pPr>
              <w:jc w:val="both"/>
              <w:rPr>
                <w:rFonts w:ascii="Calibri" w:hAnsi="Calibri"/>
                <w:color w:val="1F3864" w:themeColor="accent1" w:themeShade="80"/>
              </w:rPr>
            </w:pPr>
            <w:r w:rsidRPr="00407C3B">
              <w:rPr>
                <w:rFonts w:ascii="Calibri" w:hAnsi="Calibri"/>
                <w:color w:val="1F3864" w:themeColor="accent1" w:themeShade="80"/>
              </w:rPr>
              <w:t>En cuanto al tercer objetivo específico, se completó el desarrollo y la integración de las funcionalidades principales de la plataforma, incluyendo la gestión de usuarios, estudiantes y registros de seguimiento educativo.</w:t>
            </w:r>
          </w:p>
          <w:p w14:paraId="44D90911" w14:textId="77777777" w:rsidR="00407C3B" w:rsidRPr="00407C3B" w:rsidRDefault="00407C3B" w:rsidP="00407C3B">
            <w:pPr>
              <w:jc w:val="both"/>
              <w:rPr>
                <w:rFonts w:ascii="Calibri" w:hAnsi="Calibri"/>
                <w:color w:val="1F3864" w:themeColor="accent1" w:themeShade="80"/>
              </w:rPr>
            </w:pPr>
            <w:r w:rsidRPr="00407C3B">
              <w:rPr>
                <w:rFonts w:ascii="Calibri" w:hAnsi="Calibri"/>
                <w:color w:val="1F3864" w:themeColor="accent1" w:themeShade="80"/>
              </w:rPr>
              <w:t>Adicionalmente, se ha mantenido la organización del trabajo mediante la Carta Gantt, la distribución de responsabilidades entre los integrantes y el uso de GitHub para gestionar los archivos y avances del proyecto.</w:t>
            </w:r>
          </w:p>
          <w:p w14:paraId="553DB49B" w14:textId="77777777" w:rsidR="00407C3B" w:rsidRPr="00407C3B" w:rsidRDefault="00407C3B" w:rsidP="00407C3B">
            <w:pPr>
              <w:jc w:val="both"/>
              <w:rPr>
                <w:rFonts w:ascii="Calibri" w:hAnsi="Calibri"/>
                <w:color w:val="1F3864" w:themeColor="accent1" w:themeShade="80"/>
              </w:rPr>
            </w:pPr>
            <w:r w:rsidRPr="00407C3B">
              <w:rPr>
                <w:rFonts w:ascii="Calibri" w:hAnsi="Calibri"/>
                <w:color w:val="1F3864" w:themeColor="accent1" w:themeShade="80"/>
              </w:rPr>
              <w:t>Actualmente, las siguientes actividades se encuentran orientadas al cumplimiento de los objetivos restantes: implementar el módulo de análisis de datos históricos, integrar el asistente basado en inteligencia artificial y realizar las pruebas funcionales y de integración necesarias para validar el correcto funcionamiento del sistema.</w:t>
            </w:r>
          </w:p>
          <w:p w14:paraId="6C70E0C9" w14:textId="18B61CE8" w:rsidR="0003309E" w:rsidRPr="00711C16" w:rsidRDefault="00407C3B" w:rsidP="00407C3B">
            <w:pPr>
              <w:jc w:val="both"/>
              <w:rPr>
                <w:rFonts w:ascii="Calibri" w:hAnsi="Calibri" w:cs="Arial"/>
                <w:i/>
                <w:color w:val="548DD4"/>
                <w:sz w:val="20"/>
                <w:szCs w:val="20"/>
                <w:lang w:eastAsia="es-CL"/>
              </w:rPr>
            </w:pPr>
            <w:r w:rsidRPr="00407C3B">
              <w:rPr>
                <w:rFonts w:ascii="Calibri" w:hAnsi="Calibri"/>
                <w:color w:val="1F3864" w:themeColor="accent1" w:themeShade="80"/>
              </w:rPr>
              <w:t>Hasta el momento, no se han realizado modificaciones a los objetivos específicos ni a la metodología en cascada definida inicialmente</w:t>
            </w:r>
            <w:r>
              <w:rPr>
                <w:rFonts w:ascii="Calibri" w:hAnsi="Calibri"/>
                <w:color w:val="1F3864" w:themeColor="accent1" w:themeShade="80"/>
              </w:rPr>
              <w:t>.</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0DD025FA" w14:textId="2CC268EC" w:rsidR="0003309E" w:rsidRPr="00A370C8" w:rsidRDefault="00407C3B"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N/A</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6B6DD97D" w:rsidR="0003309E" w:rsidRPr="00711C16" w:rsidRDefault="00407C3B"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N/A</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4A18C0DF" w14:textId="58CF90EA" w:rsidR="00407C3B" w:rsidRPr="00407C3B" w:rsidRDefault="00407C3B" w:rsidP="00407C3B">
            <w:pPr>
              <w:rPr>
                <w:rFonts w:ascii="Calibri" w:hAnsi="Calibri"/>
                <w:color w:val="1F3864" w:themeColor="accent1" w:themeShade="80"/>
              </w:rPr>
            </w:pPr>
            <w:r w:rsidRPr="00407C3B">
              <w:rPr>
                <w:rFonts w:ascii="Calibri" w:hAnsi="Calibri"/>
                <w:color w:val="1F3864" w:themeColor="accent1" w:themeShade="80"/>
              </w:rPr>
              <w:t xml:space="preserve">Como evidencias del avance del proyecto </w:t>
            </w:r>
            <w:proofErr w:type="spellStart"/>
            <w:r w:rsidRPr="00407C3B">
              <w:rPr>
                <w:rFonts w:ascii="Calibri" w:hAnsi="Calibri"/>
                <w:color w:val="1F3864" w:themeColor="accent1" w:themeShade="80"/>
              </w:rPr>
              <w:t>TEAprendo</w:t>
            </w:r>
            <w:proofErr w:type="spellEnd"/>
            <w:r w:rsidRPr="00407C3B">
              <w:rPr>
                <w:rFonts w:ascii="Calibri" w:hAnsi="Calibri"/>
                <w:color w:val="1F3864" w:themeColor="accent1" w:themeShade="80"/>
              </w:rPr>
              <w:t>, se presentará la documentación técnica y los resultados del desarrollo correspondientes al cumplimiento de los tres primeros objetivos específicos.</w:t>
            </w:r>
          </w:p>
          <w:p w14:paraId="0A65C657" w14:textId="2DF75213" w:rsidR="00407C3B" w:rsidRPr="00407C3B" w:rsidRDefault="00407C3B" w:rsidP="00407C3B">
            <w:pPr>
              <w:rPr>
                <w:rFonts w:ascii="Calibri" w:hAnsi="Calibri"/>
                <w:color w:val="1F3864" w:themeColor="accent1" w:themeShade="80"/>
              </w:rPr>
            </w:pPr>
            <w:r w:rsidRPr="00407C3B">
              <w:rPr>
                <w:rFonts w:ascii="Calibri" w:hAnsi="Calibri"/>
                <w:color w:val="1F3864" w:themeColor="accent1" w:themeShade="80"/>
              </w:rPr>
              <w:t>En primer lugar, se incluirá el documento de requerimientos funcionales y no funcionales, junto con los casos de uso, los cuales permiten demostrar el análisis de las necesidades de los usuarios y la definición de las funcionalidades de la plataforma.</w:t>
            </w:r>
          </w:p>
          <w:p w14:paraId="4B85A233" w14:textId="0414806B" w:rsidR="00407C3B" w:rsidRPr="00407C3B" w:rsidRDefault="00407C3B" w:rsidP="00407C3B">
            <w:pPr>
              <w:rPr>
                <w:rFonts w:ascii="Calibri" w:hAnsi="Calibri"/>
                <w:color w:val="1F3864" w:themeColor="accent1" w:themeShade="80"/>
              </w:rPr>
            </w:pPr>
            <w:r w:rsidRPr="00407C3B">
              <w:rPr>
                <w:rFonts w:ascii="Calibri" w:hAnsi="Calibri"/>
                <w:color w:val="1F3864" w:themeColor="accent1" w:themeShade="80"/>
              </w:rPr>
              <w:t>En segundo lugar, se presentarán los diagramas de arquitectura del sistema y el modelo de base de datos, que evidencian el diseño de la solución tecnológica y la organización de la información necesaria para gestionar usuarios, estudiantes y registros de seguimiento educativo.</w:t>
            </w:r>
          </w:p>
          <w:p w14:paraId="4E0EE819" w14:textId="218F305C" w:rsidR="00407C3B" w:rsidRPr="00407C3B" w:rsidRDefault="00407C3B" w:rsidP="00407C3B">
            <w:pPr>
              <w:rPr>
                <w:rFonts w:ascii="Calibri" w:hAnsi="Calibri"/>
                <w:color w:val="1F3864" w:themeColor="accent1" w:themeShade="80"/>
              </w:rPr>
            </w:pPr>
            <w:r w:rsidRPr="00407C3B">
              <w:rPr>
                <w:rFonts w:ascii="Calibri" w:hAnsi="Calibri"/>
                <w:color w:val="1F3864" w:themeColor="accent1" w:themeShade="80"/>
              </w:rPr>
              <w:t>En tercer lugar, se adjuntarán capturas de pantalla de las funcionalidades desarrolladas y evidencias del código fuente, con el propósito de demostrar la implementación e integración de los módulos principales de la plataforma.</w:t>
            </w:r>
          </w:p>
          <w:p w14:paraId="48FA5875" w14:textId="0D3F08B3" w:rsidR="00407C3B" w:rsidRPr="00407C3B" w:rsidRDefault="00407C3B" w:rsidP="00407C3B">
            <w:pPr>
              <w:rPr>
                <w:rFonts w:ascii="Calibri" w:hAnsi="Calibri"/>
                <w:color w:val="1F3864" w:themeColor="accent1" w:themeShade="80"/>
              </w:rPr>
            </w:pPr>
            <w:r w:rsidRPr="00407C3B">
              <w:rPr>
                <w:rFonts w:ascii="Calibri" w:hAnsi="Calibri"/>
                <w:color w:val="1F3864" w:themeColor="accent1" w:themeShade="80"/>
              </w:rPr>
              <w:t>Para resguardar la calidad del proyecto, se ha seguido la metodología en cascada, manteniendo una secuencia organizada de análisis, diseño y desarrollo. Asimismo, se ha utilizado GitHub para gestionar las versiones del código, organizar la documentación y facilitar el trabajo colaborativo entre los integrantes.</w:t>
            </w:r>
          </w:p>
          <w:p w14:paraId="51E5B895" w14:textId="47206DD3" w:rsidR="0003309E" w:rsidRPr="00A370C8" w:rsidRDefault="00407C3B" w:rsidP="00407C3B">
            <w:pPr>
              <w:rPr>
                <w:rFonts w:ascii="Calibri" w:hAnsi="Calibri" w:cs="Arial"/>
                <w:b/>
                <w:i/>
                <w:color w:val="548DD4"/>
                <w:sz w:val="20"/>
                <w:szCs w:val="20"/>
                <w:lang w:eastAsia="es-CL"/>
              </w:rPr>
            </w:pPr>
            <w:r w:rsidRPr="00407C3B">
              <w:rPr>
                <w:rFonts w:ascii="Calibri" w:hAnsi="Calibri"/>
                <w:color w:val="1F3864" w:themeColor="accent1" w:themeShade="80"/>
              </w:rPr>
              <w:t>Estas evidencias permiten demostrar el cumplimiento de los tres primeros objetivos específicos y respaldan los avances alcanzados hasta el momento. Las siguientes etapas estarán enfocadas en el análisis de datos históricos, la integración del asistente de inteligencia artificial y la ejecución de pruebas para validar el funcionamiento del sistema.</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407C3B" w:rsidRPr="006E3B0D" w14:paraId="0D4FAAA2" w14:textId="77777777" w:rsidTr="00EA0C09">
        <w:trPr>
          <w:trHeight w:val="2410"/>
        </w:trPr>
        <w:tc>
          <w:tcPr>
            <w:tcW w:w="1328" w:type="dxa"/>
          </w:tcPr>
          <w:p w14:paraId="29F01B29" w14:textId="6BB79641" w:rsidR="00407C3B" w:rsidRPr="006E3B0D" w:rsidRDefault="00407C3B" w:rsidP="00407C3B">
            <w:pPr>
              <w:jc w:val="center"/>
              <w:rPr>
                <w:b/>
                <w:sz w:val="18"/>
                <w:szCs w:val="24"/>
              </w:rPr>
            </w:pPr>
            <w:r w:rsidRPr="00407C3B">
              <w:rPr>
                <w:rFonts w:ascii="Calibri" w:hAnsi="Calibri"/>
                <w:color w:val="1F3864" w:themeColor="accent1" w:themeShade="80"/>
                <w:sz w:val="18"/>
              </w:rPr>
              <w:t>Gestión de proyectos informáticos</w:t>
            </w:r>
          </w:p>
        </w:tc>
        <w:tc>
          <w:tcPr>
            <w:tcW w:w="1077" w:type="dxa"/>
          </w:tcPr>
          <w:p w14:paraId="7B4EBE25" w14:textId="62AA4A97" w:rsidR="00407C3B" w:rsidRPr="00407C3B" w:rsidRDefault="00407C3B" w:rsidP="00407C3B">
            <w:pPr>
              <w:jc w:val="center"/>
              <w:rPr>
                <w:rFonts w:ascii="Calibri" w:hAnsi="Calibri"/>
                <w:color w:val="1F3864" w:themeColor="accent1" w:themeShade="80"/>
                <w:sz w:val="18"/>
              </w:rPr>
            </w:pPr>
            <w:r w:rsidRPr="00407C3B">
              <w:rPr>
                <w:rFonts w:ascii="Calibri" w:hAnsi="Calibri"/>
                <w:color w:val="1F3864" w:themeColor="accent1" w:themeShade="80"/>
                <w:sz w:val="18"/>
              </w:rPr>
              <w:t>Definición del alcance, levantamiento de requerimientos y elaboración de casos de uso (T01–T03).</w:t>
            </w:r>
          </w:p>
        </w:tc>
        <w:tc>
          <w:tcPr>
            <w:tcW w:w="1276" w:type="dxa"/>
          </w:tcPr>
          <w:p w14:paraId="16E191DF" w14:textId="23C74FF5" w:rsidR="00407C3B" w:rsidRPr="00407C3B" w:rsidRDefault="00407C3B" w:rsidP="00407C3B">
            <w:pPr>
              <w:jc w:val="center"/>
              <w:rPr>
                <w:rFonts w:ascii="Calibri" w:hAnsi="Calibri"/>
                <w:color w:val="1F3864" w:themeColor="accent1" w:themeShade="80"/>
                <w:sz w:val="18"/>
              </w:rPr>
            </w:pPr>
            <w:r w:rsidRPr="00407C3B">
              <w:rPr>
                <w:rFonts w:ascii="Calibri" w:hAnsi="Calibri"/>
                <w:color w:val="1F3864" w:themeColor="accent1" w:themeShade="80"/>
                <w:sz w:val="18"/>
              </w:rPr>
              <w:t>Documentación, herramientas de diagramación, GitHub.</w:t>
            </w:r>
          </w:p>
        </w:tc>
        <w:tc>
          <w:tcPr>
            <w:tcW w:w="1276" w:type="dxa"/>
          </w:tcPr>
          <w:p w14:paraId="66A5D860" w14:textId="000C0472" w:rsidR="00407C3B" w:rsidRPr="00407C3B" w:rsidRDefault="00407C3B" w:rsidP="00407C3B">
            <w:pPr>
              <w:jc w:val="center"/>
              <w:rPr>
                <w:rFonts w:ascii="Calibri" w:hAnsi="Calibri"/>
                <w:color w:val="1F3864" w:themeColor="accent1" w:themeShade="80"/>
                <w:sz w:val="18"/>
              </w:rPr>
            </w:pPr>
            <w:r w:rsidRPr="00407C3B">
              <w:rPr>
                <w:rFonts w:ascii="Calibri" w:hAnsi="Calibri"/>
                <w:color w:val="1F3864" w:themeColor="accent1" w:themeShade="80"/>
                <w:sz w:val="18"/>
              </w:rPr>
              <w:t>Semanas 1–4</w:t>
            </w:r>
          </w:p>
        </w:tc>
        <w:tc>
          <w:tcPr>
            <w:tcW w:w="1275" w:type="dxa"/>
          </w:tcPr>
          <w:p w14:paraId="036AB5D8" w14:textId="4489CEB6" w:rsidR="00407C3B" w:rsidRPr="00407C3B" w:rsidRDefault="00407C3B" w:rsidP="00407C3B">
            <w:pPr>
              <w:jc w:val="center"/>
              <w:rPr>
                <w:rFonts w:ascii="Calibri" w:hAnsi="Calibri"/>
                <w:color w:val="1F3864" w:themeColor="accent1" w:themeShade="80"/>
                <w:sz w:val="18"/>
              </w:rPr>
            </w:pPr>
            <w:r w:rsidRPr="00407C3B">
              <w:rPr>
                <w:rFonts w:ascii="Calibri" w:hAnsi="Calibri"/>
                <w:color w:val="1F3864" w:themeColor="accent1" w:themeShade="80"/>
                <w:sz w:val="18"/>
              </w:rPr>
              <w:t>Equipo; Gloria y Jorge en casos de uso</w:t>
            </w:r>
          </w:p>
        </w:tc>
        <w:tc>
          <w:tcPr>
            <w:tcW w:w="1276" w:type="dxa"/>
          </w:tcPr>
          <w:p w14:paraId="2FCEC037" w14:textId="29C7AAC9" w:rsidR="00407C3B" w:rsidRPr="00407C3B" w:rsidRDefault="00407C3B" w:rsidP="00407C3B">
            <w:pPr>
              <w:jc w:val="center"/>
              <w:rPr>
                <w:rFonts w:ascii="Calibri" w:hAnsi="Calibri"/>
                <w:color w:val="1F3864" w:themeColor="accent1" w:themeShade="80"/>
                <w:sz w:val="18"/>
              </w:rPr>
            </w:pPr>
            <w:r w:rsidRPr="00407C3B">
              <w:rPr>
                <w:rFonts w:ascii="Calibri" w:hAnsi="Calibri"/>
                <w:color w:val="1F3864" w:themeColor="accent1" w:themeShade="80"/>
                <w:sz w:val="18"/>
              </w:rPr>
              <w:t>Se completaron los entregables de análisis.</w:t>
            </w:r>
          </w:p>
        </w:tc>
        <w:tc>
          <w:tcPr>
            <w:tcW w:w="1418" w:type="dxa"/>
          </w:tcPr>
          <w:p w14:paraId="2163602D" w14:textId="63F4FD37" w:rsidR="00407C3B" w:rsidRPr="00407C3B" w:rsidRDefault="00407C3B" w:rsidP="00407C3B">
            <w:pPr>
              <w:jc w:val="center"/>
              <w:rPr>
                <w:rFonts w:ascii="Calibri" w:hAnsi="Calibri"/>
                <w:color w:val="1F3864" w:themeColor="accent1" w:themeShade="80"/>
                <w:sz w:val="18"/>
              </w:rPr>
            </w:pPr>
            <w:r w:rsidRPr="00407C3B">
              <w:rPr>
                <w:rFonts w:ascii="Calibri" w:hAnsi="Calibri"/>
                <w:color w:val="1F3864" w:themeColor="accent1" w:themeShade="80"/>
                <w:sz w:val="18"/>
              </w:rPr>
              <w:t>Completado</w:t>
            </w:r>
          </w:p>
        </w:tc>
        <w:tc>
          <w:tcPr>
            <w:tcW w:w="850" w:type="dxa"/>
          </w:tcPr>
          <w:p w14:paraId="7C6D6F31" w14:textId="35B00CEC" w:rsidR="00407C3B" w:rsidRPr="00407C3B" w:rsidRDefault="00407C3B" w:rsidP="00407C3B">
            <w:pPr>
              <w:jc w:val="center"/>
              <w:rPr>
                <w:rFonts w:ascii="Calibri" w:hAnsi="Calibri"/>
                <w:color w:val="1F3864" w:themeColor="accent1" w:themeShade="80"/>
                <w:sz w:val="18"/>
              </w:rPr>
            </w:pPr>
            <w:r w:rsidRPr="00407C3B">
              <w:rPr>
                <w:rFonts w:ascii="Calibri" w:hAnsi="Calibri"/>
                <w:color w:val="1F3864" w:themeColor="accent1" w:themeShade="80"/>
                <w:sz w:val="18"/>
              </w:rPr>
              <w:t>Sin ajustes registrados.</w:t>
            </w:r>
          </w:p>
        </w:tc>
      </w:tr>
      <w:tr w:rsidR="00407C3B" w:rsidRPr="006E3B0D" w14:paraId="03FD2B26" w14:textId="77777777" w:rsidTr="007D3583">
        <w:trPr>
          <w:trHeight w:val="1868"/>
        </w:trPr>
        <w:tc>
          <w:tcPr>
            <w:tcW w:w="1328" w:type="dxa"/>
          </w:tcPr>
          <w:p w14:paraId="4BAF99F2" w14:textId="52740A47" w:rsidR="00407C3B" w:rsidRPr="00407C3B" w:rsidRDefault="00407C3B" w:rsidP="00407C3B">
            <w:pPr>
              <w:jc w:val="both"/>
              <w:rPr>
                <w:rFonts w:ascii="Calibri" w:hAnsi="Calibri"/>
                <w:color w:val="1F3864" w:themeColor="accent1" w:themeShade="80"/>
                <w:sz w:val="18"/>
              </w:rPr>
            </w:pPr>
            <w:r w:rsidRPr="00407C3B">
              <w:rPr>
                <w:rFonts w:ascii="Calibri" w:hAnsi="Calibri"/>
                <w:color w:val="1F3864" w:themeColor="accent1" w:themeShade="80"/>
                <w:sz w:val="18"/>
              </w:rPr>
              <w:t>Diseño y modelamiento de software y datos</w:t>
            </w:r>
          </w:p>
        </w:tc>
        <w:tc>
          <w:tcPr>
            <w:tcW w:w="1077" w:type="dxa"/>
          </w:tcPr>
          <w:p w14:paraId="2AB1AF4F" w14:textId="48BB14C4" w:rsidR="00407C3B" w:rsidRPr="00407C3B" w:rsidRDefault="00407C3B" w:rsidP="00407C3B">
            <w:pPr>
              <w:jc w:val="both"/>
              <w:rPr>
                <w:rFonts w:ascii="Calibri" w:hAnsi="Calibri"/>
                <w:color w:val="1F3864" w:themeColor="accent1" w:themeShade="80"/>
                <w:sz w:val="18"/>
              </w:rPr>
            </w:pPr>
            <w:r w:rsidRPr="00407C3B">
              <w:rPr>
                <w:rFonts w:ascii="Calibri" w:hAnsi="Calibri"/>
                <w:color w:val="1F3864" w:themeColor="accent1" w:themeShade="80"/>
                <w:sz w:val="18"/>
              </w:rPr>
              <w:t>Arquitectura, modelo de datos y prototipos de interfaces (T04–T06).</w:t>
            </w:r>
          </w:p>
        </w:tc>
        <w:tc>
          <w:tcPr>
            <w:tcW w:w="1276" w:type="dxa"/>
          </w:tcPr>
          <w:p w14:paraId="7D9F2DBB" w14:textId="4C188E46" w:rsidR="00407C3B" w:rsidRPr="00407C3B" w:rsidRDefault="00407C3B" w:rsidP="00407C3B">
            <w:pPr>
              <w:jc w:val="both"/>
              <w:rPr>
                <w:rFonts w:ascii="Calibri" w:hAnsi="Calibri"/>
                <w:color w:val="1F3864" w:themeColor="accent1" w:themeShade="80"/>
                <w:sz w:val="18"/>
              </w:rPr>
            </w:pPr>
            <w:r w:rsidRPr="00407C3B">
              <w:rPr>
                <w:rFonts w:ascii="Calibri" w:hAnsi="Calibri"/>
                <w:color w:val="1F3864" w:themeColor="accent1" w:themeShade="80"/>
                <w:sz w:val="18"/>
              </w:rPr>
              <w:t>Herramientas de diagramación y prototipado.</w:t>
            </w:r>
          </w:p>
        </w:tc>
        <w:tc>
          <w:tcPr>
            <w:tcW w:w="1276" w:type="dxa"/>
          </w:tcPr>
          <w:p w14:paraId="5EAA5C70" w14:textId="651702EC" w:rsidR="00407C3B" w:rsidRPr="00407C3B" w:rsidRDefault="00407C3B" w:rsidP="00407C3B">
            <w:pPr>
              <w:jc w:val="both"/>
              <w:rPr>
                <w:rFonts w:ascii="Calibri" w:hAnsi="Calibri"/>
                <w:color w:val="1F3864" w:themeColor="accent1" w:themeShade="80"/>
                <w:sz w:val="18"/>
              </w:rPr>
            </w:pPr>
            <w:r w:rsidRPr="00407C3B">
              <w:rPr>
                <w:rFonts w:ascii="Calibri" w:hAnsi="Calibri"/>
                <w:color w:val="1F3864" w:themeColor="accent1" w:themeShade="80"/>
                <w:sz w:val="18"/>
              </w:rPr>
              <w:t>Semanas 4–6</w:t>
            </w:r>
          </w:p>
        </w:tc>
        <w:tc>
          <w:tcPr>
            <w:tcW w:w="1275" w:type="dxa"/>
          </w:tcPr>
          <w:p w14:paraId="48A9181E" w14:textId="3ED7FC5D" w:rsidR="00407C3B" w:rsidRPr="00407C3B" w:rsidRDefault="00407C3B" w:rsidP="00407C3B">
            <w:pPr>
              <w:jc w:val="both"/>
              <w:rPr>
                <w:rFonts w:ascii="Calibri" w:hAnsi="Calibri"/>
                <w:color w:val="1F3864" w:themeColor="accent1" w:themeShade="80"/>
                <w:sz w:val="18"/>
              </w:rPr>
            </w:pPr>
            <w:r w:rsidRPr="00407C3B">
              <w:rPr>
                <w:rFonts w:ascii="Calibri" w:hAnsi="Calibri"/>
                <w:color w:val="1F3864" w:themeColor="accent1" w:themeShade="80"/>
                <w:sz w:val="18"/>
              </w:rPr>
              <w:t>Gloria, Daniel y Jorge</w:t>
            </w:r>
          </w:p>
        </w:tc>
        <w:tc>
          <w:tcPr>
            <w:tcW w:w="1276" w:type="dxa"/>
          </w:tcPr>
          <w:p w14:paraId="1A0F122A" w14:textId="7EF95373" w:rsidR="00407C3B" w:rsidRPr="00407C3B" w:rsidRDefault="00407C3B" w:rsidP="00407C3B">
            <w:pPr>
              <w:jc w:val="both"/>
              <w:rPr>
                <w:rFonts w:ascii="Calibri" w:hAnsi="Calibri"/>
                <w:color w:val="1F3864" w:themeColor="accent1" w:themeShade="80"/>
                <w:sz w:val="18"/>
              </w:rPr>
            </w:pPr>
            <w:r w:rsidRPr="00407C3B">
              <w:rPr>
                <w:rFonts w:ascii="Calibri" w:hAnsi="Calibri"/>
                <w:color w:val="1F3864" w:themeColor="accent1" w:themeShade="80"/>
                <w:sz w:val="18"/>
              </w:rPr>
              <w:t>Se completó el diseño inicial del sistema.</w:t>
            </w:r>
          </w:p>
        </w:tc>
        <w:tc>
          <w:tcPr>
            <w:tcW w:w="1418" w:type="dxa"/>
          </w:tcPr>
          <w:p w14:paraId="4F3891E0" w14:textId="3E03508C" w:rsidR="00407C3B" w:rsidRPr="00407C3B" w:rsidRDefault="00407C3B" w:rsidP="00407C3B">
            <w:pPr>
              <w:jc w:val="both"/>
              <w:rPr>
                <w:rFonts w:ascii="Calibri" w:hAnsi="Calibri"/>
                <w:color w:val="1F3864" w:themeColor="accent1" w:themeShade="80"/>
                <w:sz w:val="18"/>
              </w:rPr>
            </w:pPr>
            <w:r w:rsidRPr="00407C3B">
              <w:rPr>
                <w:rFonts w:ascii="Calibri" w:hAnsi="Calibri"/>
                <w:color w:val="1F3864" w:themeColor="accent1" w:themeShade="80"/>
                <w:sz w:val="18"/>
              </w:rPr>
              <w:t>Completado</w:t>
            </w:r>
          </w:p>
        </w:tc>
        <w:tc>
          <w:tcPr>
            <w:tcW w:w="850" w:type="dxa"/>
          </w:tcPr>
          <w:p w14:paraId="48411631" w14:textId="2035E8BF" w:rsidR="00407C3B" w:rsidRPr="00407C3B" w:rsidRDefault="00407C3B" w:rsidP="00407C3B">
            <w:pPr>
              <w:jc w:val="both"/>
              <w:rPr>
                <w:rFonts w:ascii="Calibri" w:hAnsi="Calibri"/>
                <w:color w:val="1F3864" w:themeColor="accent1" w:themeShade="80"/>
                <w:sz w:val="18"/>
              </w:rPr>
            </w:pPr>
            <w:r w:rsidRPr="00407C3B">
              <w:rPr>
                <w:rFonts w:ascii="Calibri" w:hAnsi="Calibri"/>
                <w:color w:val="1F3864" w:themeColor="accent1" w:themeShade="80"/>
                <w:sz w:val="18"/>
              </w:rPr>
              <w:t>Sin ajustes registrados.</w:t>
            </w:r>
          </w:p>
        </w:tc>
      </w:tr>
      <w:tr w:rsidR="00407C3B" w:rsidRPr="006E3B0D" w14:paraId="04DD3712" w14:textId="77777777" w:rsidTr="007D3583">
        <w:trPr>
          <w:trHeight w:val="1683"/>
        </w:trPr>
        <w:tc>
          <w:tcPr>
            <w:tcW w:w="1328" w:type="dxa"/>
          </w:tcPr>
          <w:p w14:paraId="58900B3A" w14:textId="7534C6EB" w:rsidR="00407C3B" w:rsidRPr="00407C3B" w:rsidRDefault="00407C3B" w:rsidP="00407C3B">
            <w:pPr>
              <w:jc w:val="both"/>
              <w:rPr>
                <w:rFonts w:ascii="Calibri" w:hAnsi="Calibri"/>
                <w:color w:val="1F3864" w:themeColor="accent1" w:themeShade="80"/>
                <w:sz w:val="18"/>
              </w:rPr>
            </w:pPr>
            <w:r w:rsidRPr="00407C3B">
              <w:rPr>
                <w:rFonts w:ascii="Calibri" w:hAnsi="Calibri"/>
                <w:color w:val="1F3864" w:themeColor="accent1" w:themeShade="80"/>
                <w:sz w:val="18"/>
              </w:rPr>
              <w:t>Construcción e integración de software</w:t>
            </w:r>
          </w:p>
        </w:tc>
        <w:tc>
          <w:tcPr>
            <w:tcW w:w="1077" w:type="dxa"/>
          </w:tcPr>
          <w:p w14:paraId="290BA4BC" w14:textId="04C00BBA" w:rsidR="00407C3B" w:rsidRPr="00407C3B" w:rsidRDefault="00407C3B" w:rsidP="00407C3B">
            <w:pPr>
              <w:jc w:val="both"/>
              <w:rPr>
                <w:rFonts w:ascii="Calibri" w:hAnsi="Calibri"/>
                <w:color w:val="1F3864" w:themeColor="accent1" w:themeShade="80"/>
                <w:sz w:val="18"/>
              </w:rPr>
            </w:pPr>
            <w:r w:rsidRPr="00407C3B">
              <w:rPr>
                <w:rFonts w:ascii="Calibri" w:hAnsi="Calibri"/>
                <w:color w:val="1F3864" w:themeColor="accent1" w:themeShade="80"/>
                <w:sz w:val="18"/>
              </w:rPr>
              <w:t>Construcción e integración de software</w:t>
            </w:r>
          </w:p>
        </w:tc>
        <w:tc>
          <w:tcPr>
            <w:tcW w:w="1276" w:type="dxa"/>
          </w:tcPr>
          <w:p w14:paraId="3EBB9305" w14:textId="568E96D7" w:rsidR="00407C3B" w:rsidRPr="00407C3B" w:rsidRDefault="00407C3B" w:rsidP="00407C3B">
            <w:pPr>
              <w:jc w:val="both"/>
              <w:rPr>
                <w:rFonts w:ascii="Calibri" w:hAnsi="Calibri"/>
                <w:color w:val="1F3864" w:themeColor="accent1" w:themeShade="80"/>
                <w:sz w:val="18"/>
              </w:rPr>
            </w:pPr>
            <w:r w:rsidRPr="00407C3B">
              <w:rPr>
                <w:rFonts w:ascii="Calibri" w:hAnsi="Calibri"/>
                <w:color w:val="1F3864" w:themeColor="accent1" w:themeShade="80"/>
                <w:sz w:val="18"/>
              </w:rPr>
              <w:t>Construcción e integración de software</w:t>
            </w:r>
          </w:p>
        </w:tc>
        <w:tc>
          <w:tcPr>
            <w:tcW w:w="1276" w:type="dxa"/>
          </w:tcPr>
          <w:p w14:paraId="3D03EEAC" w14:textId="373D9FC1" w:rsidR="00407C3B" w:rsidRPr="00407C3B" w:rsidRDefault="00407C3B" w:rsidP="00407C3B">
            <w:pPr>
              <w:jc w:val="both"/>
              <w:rPr>
                <w:rFonts w:ascii="Calibri" w:hAnsi="Calibri"/>
                <w:color w:val="1F3864" w:themeColor="accent1" w:themeShade="80"/>
                <w:sz w:val="18"/>
              </w:rPr>
            </w:pPr>
            <w:r w:rsidRPr="00407C3B">
              <w:rPr>
                <w:rFonts w:ascii="Calibri" w:hAnsi="Calibri"/>
                <w:color w:val="1F3864" w:themeColor="accent1" w:themeShade="80"/>
                <w:sz w:val="18"/>
              </w:rPr>
              <w:t>Construcción e integración de software</w:t>
            </w:r>
          </w:p>
        </w:tc>
        <w:tc>
          <w:tcPr>
            <w:tcW w:w="1275" w:type="dxa"/>
          </w:tcPr>
          <w:p w14:paraId="5AE81DBD" w14:textId="52268D4C" w:rsidR="00407C3B" w:rsidRPr="00407C3B" w:rsidRDefault="00407C3B" w:rsidP="00407C3B">
            <w:pPr>
              <w:jc w:val="both"/>
              <w:rPr>
                <w:rFonts w:ascii="Calibri" w:hAnsi="Calibri"/>
                <w:color w:val="1F3864" w:themeColor="accent1" w:themeShade="80"/>
                <w:sz w:val="18"/>
              </w:rPr>
            </w:pPr>
            <w:r w:rsidRPr="00407C3B">
              <w:rPr>
                <w:rFonts w:ascii="Calibri" w:hAnsi="Calibri"/>
                <w:color w:val="1F3864" w:themeColor="accent1" w:themeShade="80"/>
                <w:sz w:val="18"/>
              </w:rPr>
              <w:t>Construcción e integración de software</w:t>
            </w:r>
          </w:p>
        </w:tc>
        <w:tc>
          <w:tcPr>
            <w:tcW w:w="1276" w:type="dxa"/>
          </w:tcPr>
          <w:p w14:paraId="15C9D306" w14:textId="2C0782D0" w:rsidR="00407C3B" w:rsidRPr="00407C3B" w:rsidRDefault="00407C3B" w:rsidP="00407C3B">
            <w:pPr>
              <w:jc w:val="both"/>
              <w:rPr>
                <w:rFonts w:ascii="Calibri" w:hAnsi="Calibri"/>
                <w:color w:val="1F3864" w:themeColor="accent1" w:themeShade="80"/>
                <w:sz w:val="18"/>
              </w:rPr>
            </w:pPr>
            <w:r w:rsidRPr="00407C3B">
              <w:rPr>
                <w:rFonts w:ascii="Calibri" w:hAnsi="Calibri"/>
                <w:color w:val="1F3864" w:themeColor="accent1" w:themeShade="80"/>
                <w:sz w:val="18"/>
              </w:rPr>
              <w:t>Construcción e integración de software</w:t>
            </w:r>
          </w:p>
        </w:tc>
        <w:tc>
          <w:tcPr>
            <w:tcW w:w="1418" w:type="dxa"/>
          </w:tcPr>
          <w:p w14:paraId="7AB14E37" w14:textId="3732361C" w:rsidR="00407C3B" w:rsidRPr="00407C3B" w:rsidRDefault="00407C3B" w:rsidP="00407C3B">
            <w:pPr>
              <w:jc w:val="both"/>
              <w:rPr>
                <w:rFonts w:ascii="Calibri" w:hAnsi="Calibri"/>
                <w:color w:val="1F3864" w:themeColor="accent1" w:themeShade="80"/>
                <w:sz w:val="18"/>
              </w:rPr>
            </w:pPr>
            <w:r w:rsidRPr="00407C3B">
              <w:rPr>
                <w:rFonts w:ascii="Calibri" w:hAnsi="Calibri"/>
                <w:color w:val="1F3864" w:themeColor="accent1" w:themeShade="80"/>
                <w:sz w:val="18"/>
              </w:rPr>
              <w:t>Construcción e integración de software</w:t>
            </w:r>
          </w:p>
        </w:tc>
        <w:tc>
          <w:tcPr>
            <w:tcW w:w="850" w:type="dxa"/>
          </w:tcPr>
          <w:p w14:paraId="7F12874B" w14:textId="1C52B421" w:rsidR="00407C3B" w:rsidRPr="00407C3B" w:rsidRDefault="00407C3B" w:rsidP="00407C3B">
            <w:pPr>
              <w:jc w:val="both"/>
              <w:rPr>
                <w:rFonts w:ascii="Calibri" w:hAnsi="Calibri"/>
                <w:color w:val="1F3864" w:themeColor="accent1" w:themeShade="80"/>
                <w:sz w:val="18"/>
              </w:rPr>
            </w:pPr>
            <w:r w:rsidRPr="00407C3B">
              <w:rPr>
                <w:rFonts w:ascii="Calibri" w:hAnsi="Calibri"/>
                <w:color w:val="1F3864" w:themeColor="accent1" w:themeShade="80"/>
                <w:sz w:val="18"/>
              </w:rPr>
              <w:t>Construcción e integración de software</w:t>
            </w:r>
          </w:p>
        </w:tc>
      </w:tr>
      <w:tr w:rsidR="007D3583" w:rsidRPr="006E3B0D" w14:paraId="71EE6FEB" w14:textId="77777777" w:rsidTr="007D3583">
        <w:trPr>
          <w:trHeight w:val="1972"/>
        </w:trPr>
        <w:tc>
          <w:tcPr>
            <w:tcW w:w="1328" w:type="dxa"/>
          </w:tcPr>
          <w:p w14:paraId="75F25C91" w14:textId="38D095CA"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de software y gestión de datos</w:t>
            </w:r>
          </w:p>
        </w:tc>
        <w:tc>
          <w:tcPr>
            <w:tcW w:w="1077" w:type="dxa"/>
          </w:tcPr>
          <w:p w14:paraId="6DD61B30" w14:textId="350F4578"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de software y gestión de datos</w:t>
            </w:r>
          </w:p>
        </w:tc>
        <w:tc>
          <w:tcPr>
            <w:tcW w:w="1276" w:type="dxa"/>
          </w:tcPr>
          <w:p w14:paraId="49DDEBA9" w14:textId="25E8D354"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de software y gestión de datos</w:t>
            </w:r>
          </w:p>
        </w:tc>
        <w:tc>
          <w:tcPr>
            <w:tcW w:w="1276" w:type="dxa"/>
          </w:tcPr>
          <w:p w14:paraId="61A68989" w14:textId="700002F9"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de software y gestión de datos</w:t>
            </w:r>
          </w:p>
        </w:tc>
        <w:tc>
          <w:tcPr>
            <w:tcW w:w="1275" w:type="dxa"/>
          </w:tcPr>
          <w:p w14:paraId="4CF73020" w14:textId="4B7EF2E8"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de software y gestión de datos</w:t>
            </w:r>
          </w:p>
        </w:tc>
        <w:tc>
          <w:tcPr>
            <w:tcW w:w="1276" w:type="dxa"/>
          </w:tcPr>
          <w:p w14:paraId="41FE0FEB" w14:textId="60399036"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de software y gestión de datos</w:t>
            </w:r>
          </w:p>
        </w:tc>
        <w:tc>
          <w:tcPr>
            <w:tcW w:w="1418" w:type="dxa"/>
          </w:tcPr>
          <w:p w14:paraId="4AB59179" w14:textId="1B5E50F8"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de software y gestión de datos</w:t>
            </w:r>
          </w:p>
        </w:tc>
        <w:tc>
          <w:tcPr>
            <w:tcW w:w="850" w:type="dxa"/>
          </w:tcPr>
          <w:p w14:paraId="329AA666" w14:textId="0C54FC69"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de software y gestión de datos</w:t>
            </w:r>
          </w:p>
        </w:tc>
      </w:tr>
      <w:tr w:rsidR="007D3583" w:rsidRPr="006E3B0D" w14:paraId="15CA5AA4" w14:textId="77777777" w:rsidTr="007D3583">
        <w:trPr>
          <w:trHeight w:val="1538"/>
        </w:trPr>
        <w:tc>
          <w:tcPr>
            <w:tcW w:w="1328" w:type="dxa"/>
          </w:tcPr>
          <w:p w14:paraId="188E7434" w14:textId="7B9AA9C6"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lastRenderedPageBreak/>
              <w:t>Construcción e integración de software</w:t>
            </w:r>
          </w:p>
        </w:tc>
        <w:tc>
          <w:tcPr>
            <w:tcW w:w="1077" w:type="dxa"/>
          </w:tcPr>
          <w:p w14:paraId="2C0CB7F2" w14:textId="7770115B"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e integración de software</w:t>
            </w:r>
          </w:p>
        </w:tc>
        <w:tc>
          <w:tcPr>
            <w:tcW w:w="1276" w:type="dxa"/>
          </w:tcPr>
          <w:p w14:paraId="7EF99C92" w14:textId="2156B6CA"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e integración de software</w:t>
            </w:r>
          </w:p>
        </w:tc>
        <w:tc>
          <w:tcPr>
            <w:tcW w:w="1276" w:type="dxa"/>
          </w:tcPr>
          <w:p w14:paraId="48F88F30" w14:textId="16AF180F"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e integración de software</w:t>
            </w:r>
          </w:p>
        </w:tc>
        <w:tc>
          <w:tcPr>
            <w:tcW w:w="1275" w:type="dxa"/>
          </w:tcPr>
          <w:p w14:paraId="029A11E9" w14:textId="563AC586"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e integración de software</w:t>
            </w:r>
          </w:p>
        </w:tc>
        <w:tc>
          <w:tcPr>
            <w:tcW w:w="1276" w:type="dxa"/>
          </w:tcPr>
          <w:p w14:paraId="6BADD994" w14:textId="27B889DC"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e integración de software</w:t>
            </w:r>
          </w:p>
        </w:tc>
        <w:tc>
          <w:tcPr>
            <w:tcW w:w="1418" w:type="dxa"/>
          </w:tcPr>
          <w:p w14:paraId="0780FCFB" w14:textId="6D8D9124"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e integración de software</w:t>
            </w:r>
          </w:p>
        </w:tc>
        <w:tc>
          <w:tcPr>
            <w:tcW w:w="850" w:type="dxa"/>
          </w:tcPr>
          <w:p w14:paraId="7A75D71D" w14:textId="6B05F235"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e integración de software</w:t>
            </w:r>
          </w:p>
        </w:tc>
      </w:tr>
      <w:tr w:rsidR="007D3583" w:rsidRPr="006E3B0D" w14:paraId="5A3FCA5B" w14:textId="77777777" w:rsidTr="007D3583">
        <w:trPr>
          <w:trHeight w:val="1956"/>
        </w:trPr>
        <w:tc>
          <w:tcPr>
            <w:tcW w:w="1328" w:type="dxa"/>
          </w:tcPr>
          <w:p w14:paraId="0679A407" w14:textId="761C2C24"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de software y modelamiento de datos</w:t>
            </w:r>
          </w:p>
        </w:tc>
        <w:tc>
          <w:tcPr>
            <w:tcW w:w="1077" w:type="dxa"/>
          </w:tcPr>
          <w:p w14:paraId="0396585E" w14:textId="31D65E22"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de software y modelamiento de datos</w:t>
            </w:r>
          </w:p>
        </w:tc>
        <w:tc>
          <w:tcPr>
            <w:tcW w:w="1276" w:type="dxa"/>
          </w:tcPr>
          <w:p w14:paraId="39C8CDFD" w14:textId="07E61E57"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de software y modelamiento de datos</w:t>
            </w:r>
          </w:p>
        </w:tc>
        <w:tc>
          <w:tcPr>
            <w:tcW w:w="1276" w:type="dxa"/>
          </w:tcPr>
          <w:p w14:paraId="67933375" w14:textId="222696DF"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de software y modelamiento de datos</w:t>
            </w:r>
          </w:p>
        </w:tc>
        <w:tc>
          <w:tcPr>
            <w:tcW w:w="1275" w:type="dxa"/>
          </w:tcPr>
          <w:p w14:paraId="1529F376" w14:textId="3D76A362"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de software y modelamiento de datos</w:t>
            </w:r>
          </w:p>
        </w:tc>
        <w:tc>
          <w:tcPr>
            <w:tcW w:w="1276" w:type="dxa"/>
          </w:tcPr>
          <w:p w14:paraId="056DB52F" w14:textId="0B66AD30"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de software y modelamiento de datos</w:t>
            </w:r>
          </w:p>
        </w:tc>
        <w:tc>
          <w:tcPr>
            <w:tcW w:w="1418" w:type="dxa"/>
          </w:tcPr>
          <w:p w14:paraId="5CCC9235" w14:textId="7D0EC1F5"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de software y modelamiento de datos</w:t>
            </w:r>
          </w:p>
        </w:tc>
        <w:tc>
          <w:tcPr>
            <w:tcW w:w="850" w:type="dxa"/>
          </w:tcPr>
          <w:p w14:paraId="2F11D5B2" w14:textId="3A33C4B2"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de software y modelamiento de datos</w:t>
            </w:r>
          </w:p>
        </w:tc>
      </w:tr>
      <w:tr w:rsidR="007D3583" w:rsidRPr="006E3B0D" w14:paraId="13407977" w14:textId="77777777" w:rsidTr="007D3583">
        <w:trPr>
          <w:trHeight w:val="1380"/>
        </w:trPr>
        <w:tc>
          <w:tcPr>
            <w:tcW w:w="1328" w:type="dxa"/>
          </w:tcPr>
          <w:p w14:paraId="0017219B" w14:textId="3006C261"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Modelamiento y análisis de datos</w:t>
            </w:r>
          </w:p>
        </w:tc>
        <w:tc>
          <w:tcPr>
            <w:tcW w:w="1077" w:type="dxa"/>
          </w:tcPr>
          <w:p w14:paraId="1270DC40" w14:textId="0E5BE1E0"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Modelamiento y análisis de datos</w:t>
            </w:r>
          </w:p>
        </w:tc>
        <w:tc>
          <w:tcPr>
            <w:tcW w:w="1276" w:type="dxa"/>
          </w:tcPr>
          <w:p w14:paraId="0EBE4BC9" w14:textId="75F511A8"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Modelamiento y análisis de datos</w:t>
            </w:r>
          </w:p>
        </w:tc>
        <w:tc>
          <w:tcPr>
            <w:tcW w:w="1276" w:type="dxa"/>
          </w:tcPr>
          <w:p w14:paraId="356E188F" w14:textId="55B35E94"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Modelamiento y análisis de datos</w:t>
            </w:r>
          </w:p>
        </w:tc>
        <w:tc>
          <w:tcPr>
            <w:tcW w:w="1275" w:type="dxa"/>
          </w:tcPr>
          <w:p w14:paraId="5BB0F29E" w14:textId="5D403A0B"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Modelamiento y análisis de datos</w:t>
            </w:r>
          </w:p>
        </w:tc>
        <w:tc>
          <w:tcPr>
            <w:tcW w:w="1276" w:type="dxa"/>
          </w:tcPr>
          <w:p w14:paraId="2E5888C4" w14:textId="03FF8F84"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Modelamiento y análisis de datos</w:t>
            </w:r>
          </w:p>
        </w:tc>
        <w:tc>
          <w:tcPr>
            <w:tcW w:w="1418" w:type="dxa"/>
          </w:tcPr>
          <w:p w14:paraId="15839A3A" w14:textId="7E31746B"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Modelamiento y análisis de datos</w:t>
            </w:r>
          </w:p>
        </w:tc>
        <w:tc>
          <w:tcPr>
            <w:tcW w:w="850" w:type="dxa"/>
          </w:tcPr>
          <w:p w14:paraId="74C0606F" w14:textId="4A4C3949"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Modelamiento y análisis de datos</w:t>
            </w:r>
          </w:p>
        </w:tc>
      </w:tr>
      <w:tr w:rsidR="007D3583" w:rsidRPr="006E3B0D" w14:paraId="65284D18" w14:textId="77777777" w:rsidTr="00EA0C09">
        <w:trPr>
          <w:trHeight w:val="2410"/>
        </w:trPr>
        <w:tc>
          <w:tcPr>
            <w:tcW w:w="1328" w:type="dxa"/>
          </w:tcPr>
          <w:p w14:paraId="7867A191" w14:textId="029B442D"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e integración de software</w:t>
            </w:r>
          </w:p>
        </w:tc>
        <w:tc>
          <w:tcPr>
            <w:tcW w:w="1077" w:type="dxa"/>
          </w:tcPr>
          <w:p w14:paraId="3AAE4092" w14:textId="199329A6"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e integración de software</w:t>
            </w:r>
          </w:p>
        </w:tc>
        <w:tc>
          <w:tcPr>
            <w:tcW w:w="1276" w:type="dxa"/>
          </w:tcPr>
          <w:p w14:paraId="49EFF57C" w14:textId="3DB17ABB"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e integración de software</w:t>
            </w:r>
          </w:p>
        </w:tc>
        <w:tc>
          <w:tcPr>
            <w:tcW w:w="1276" w:type="dxa"/>
          </w:tcPr>
          <w:p w14:paraId="15A964B9" w14:textId="5CBE35F8"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e integración de software</w:t>
            </w:r>
          </w:p>
        </w:tc>
        <w:tc>
          <w:tcPr>
            <w:tcW w:w="1275" w:type="dxa"/>
          </w:tcPr>
          <w:p w14:paraId="1E89DC69" w14:textId="0829435D"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e integración de software</w:t>
            </w:r>
          </w:p>
        </w:tc>
        <w:tc>
          <w:tcPr>
            <w:tcW w:w="1276" w:type="dxa"/>
          </w:tcPr>
          <w:p w14:paraId="29D95B66" w14:textId="3209F937"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e integración de software</w:t>
            </w:r>
          </w:p>
        </w:tc>
        <w:tc>
          <w:tcPr>
            <w:tcW w:w="1418" w:type="dxa"/>
          </w:tcPr>
          <w:p w14:paraId="129414D3" w14:textId="43AA6FD3"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e integración de software</w:t>
            </w:r>
          </w:p>
        </w:tc>
        <w:tc>
          <w:tcPr>
            <w:tcW w:w="850" w:type="dxa"/>
          </w:tcPr>
          <w:p w14:paraId="55EFA20A" w14:textId="7C90B802"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Construcción e integración de software</w:t>
            </w:r>
          </w:p>
        </w:tc>
      </w:tr>
      <w:tr w:rsidR="007D3583" w:rsidRPr="006E3B0D" w14:paraId="537498E4" w14:textId="77777777" w:rsidTr="007D3583">
        <w:trPr>
          <w:trHeight w:val="1547"/>
        </w:trPr>
        <w:tc>
          <w:tcPr>
            <w:tcW w:w="1328" w:type="dxa"/>
          </w:tcPr>
          <w:p w14:paraId="7E8F018D" w14:textId="02E3D5DD"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Integración y seguridad</w:t>
            </w:r>
          </w:p>
        </w:tc>
        <w:tc>
          <w:tcPr>
            <w:tcW w:w="1077" w:type="dxa"/>
          </w:tcPr>
          <w:p w14:paraId="4F3B8BD6" w14:textId="799031DC"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Integración y seguridad</w:t>
            </w:r>
          </w:p>
        </w:tc>
        <w:tc>
          <w:tcPr>
            <w:tcW w:w="1276" w:type="dxa"/>
          </w:tcPr>
          <w:p w14:paraId="3A707645" w14:textId="2BD5B611"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Integración y seguridad</w:t>
            </w:r>
          </w:p>
        </w:tc>
        <w:tc>
          <w:tcPr>
            <w:tcW w:w="1276" w:type="dxa"/>
          </w:tcPr>
          <w:p w14:paraId="077613A1" w14:textId="40B67F5F"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Integración y seguridad</w:t>
            </w:r>
          </w:p>
        </w:tc>
        <w:tc>
          <w:tcPr>
            <w:tcW w:w="1275" w:type="dxa"/>
          </w:tcPr>
          <w:p w14:paraId="57DBC3CE" w14:textId="34412725"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Integración y seguridad</w:t>
            </w:r>
          </w:p>
        </w:tc>
        <w:tc>
          <w:tcPr>
            <w:tcW w:w="1276" w:type="dxa"/>
          </w:tcPr>
          <w:p w14:paraId="24F39825" w14:textId="428782CB"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Integración y seguridad</w:t>
            </w:r>
          </w:p>
        </w:tc>
        <w:tc>
          <w:tcPr>
            <w:tcW w:w="1418" w:type="dxa"/>
          </w:tcPr>
          <w:p w14:paraId="302082E8" w14:textId="63B1831B"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Integración y seguridad</w:t>
            </w:r>
          </w:p>
        </w:tc>
        <w:tc>
          <w:tcPr>
            <w:tcW w:w="850" w:type="dxa"/>
          </w:tcPr>
          <w:p w14:paraId="6A4AD259" w14:textId="2BFF8916"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Integración y seguridad</w:t>
            </w:r>
          </w:p>
        </w:tc>
      </w:tr>
      <w:tr w:rsidR="007D3583" w:rsidRPr="006E3B0D" w14:paraId="41DA615E" w14:textId="77777777" w:rsidTr="007D3583">
        <w:trPr>
          <w:trHeight w:val="1397"/>
        </w:trPr>
        <w:tc>
          <w:tcPr>
            <w:tcW w:w="1328" w:type="dxa"/>
          </w:tcPr>
          <w:p w14:paraId="3ADCEBC9" w14:textId="5562321D"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Pruebas y validación de software</w:t>
            </w:r>
          </w:p>
        </w:tc>
        <w:tc>
          <w:tcPr>
            <w:tcW w:w="1077" w:type="dxa"/>
          </w:tcPr>
          <w:p w14:paraId="484E590F" w14:textId="33295748"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Pruebas y validación de software</w:t>
            </w:r>
          </w:p>
        </w:tc>
        <w:tc>
          <w:tcPr>
            <w:tcW w:w="1276" w:type="dxa"/>
          </w:tcPr>
          <w:p w14:paraId="00BB6287" w14:textId="54062957"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Pruebas y validación de software</w:t>
            </w:r>
          </w:p>
        </w:tc>
        <w:tc>
          <w:tcPr>
            <w:tcW w:w="1276" w:type="dxa"/>
          </w:tcPr>
          <w:p w14:paraId="2FBF92DC" w14:textId="0B6CD3B0"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Pruebas y validación de software</w:t>
            </w:r>
          </w:p>
        </w:tc>
        <w:tc>
          <w:tcPr>
            <w:tcW w:w="1275" w:type="dxa"/>
          </w:tcPr>
          <w:p w14:paraId="6371D624" w14:textId="6901BBAF"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Pruebas y validación de software</w:t>
            </w:r>
          </w:p>
        </w:tc>
        <w:tc>
          <w:tcPr>
            <w:tcW w:w="1276" w:type="dxa"/>
          </w:tcPr>
          <w:p w14:paraId="21310EB7" w14:textId="028A23FC"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Pruebas y validación de software</w:t>
            </w:r>
          </w:p>
        </w:tc>
        <w:tc>
          <w:tcPr>
            <w:tcW w:w="1418" w:type="dxa"/>
          </w:tcPr>
          <w:p w14:paraId="720E465D" w14:textId="0893343F"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Pruebas y validación de software</w:t>
            </w:r>
          </w:p>
        </w:tc>
        <w:tc>
          <w:tcPr>
            <w:tcW w:w="850" w:type="dxa"/>
          </w:tcPr>
          <w:p w14:paraId="28AE4D5B" w14:textId="1248031F"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Pruebas y validación de software</w:t>
            </w:r>
          </w:p>
        </w:tc>
      </w:tr>
      <w:tr w:rsidR="007D3583" w:rsidRPr="007D3583" w14:paraId="0E5F4208" w14:textId="77777777" w:rsidTr="007D3583">
        <w:trPr>
          <w:trHeight w:val="1105"/>
        </w:trPr>
        <w:tc>
          <w:tcPr>
            <w:tcW w:w="1328" w:type="dxa"/>
            <w:vAlign w:val="center"/>
          </w:tcPr>
          <w:p w14:paraId="092BE364" w14:textId="1BF27490"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Gestión y cierre del proyecto</w:t>
            </w:r>
          </w:p>
        </w:tc>
        <w:tc>
          <w:tcPr>
            <w:tcW w:w="1077" w:type="dxa"/>
            <w:vAlign w:val="center"/>
          </w:tcPr>
          <w:p w14:paraId="73BF3A82" w14:textId="3F6E77C7"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Documentación final, presentación y defensa (T46–T48).</w:t>
            </w:r>
          </w:p>
        </w:tc>
        <w:tc>
          <w:tcPr>
            <w:tcW w:w="1276" w:type="dxa"/>
            <w:vAlign w:val="center"/>
          </w:tcPr>
          <w:p w14:paraId="0A347C80" w14:textId="0BF5E15E"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Documentación, evidencias y presentación.</w:t>
            </w:r>
          </w:p>
        </w:tc>
        <w:tc>
          <w:tcPr>
            <w:tcW w:w="1276" w:type="dxa"/>
            <w:vAlign w:val="center"/>
          </w:tcPr>
          <w:p w14:paraId="1A98E3F0" w14:textId="72D37EFB"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Semanas 13–16</w:t>
            </w:r>
          </w:p>
        </w:tc>
        <w:tc>
          <w:tcPr>
            <w:tcW w:w="1275" w:type="dxa"/>
            <w:vAlign w:val="center"/>
          </w:tcPr>
          <w:p w14:paraId="766D32D2" w14:textId="36BB46FD"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Equipo</w:t>
            </w:r>
          </w:p>
        </w:tc>
        <w:tc>
          <w:tcPr>
            <w:tcW w:w="1276" w:type="dxa"/>
            <w:vAlign w:val="center"/>
          </w:tcPr>
          <w:p w14:paraId="56438AD0" w14:textId="499F2FA7"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Actividades finales pendientes.</w:t>
            </w:r>
          </w:p>
        </w:tc>
        <w:tc>
          <w:tcPr>
            <w:tcW w:w="1418" w:type="dxa"/>
            <w:vAlign w:val="center"/>
          </w:tcPr>
          <w:p w14:paraId="78313662" w14:textId="7AF3E80A"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No iniciado</w:t>
            </w:r>
          </w:p>
        </w:tc>
        <w:tc>
          <w:tcPr>
            <w:tcW w:w="850" w:type="dxa"/>
            <w:vAlign w:val="center"/>
          </w:tcPr>
          <w:p w14:paraId="1300523A" w14:textId="7A19C7AF" w:rsidR="007D3583" w:rsidRPr="007D3583" w:rsidRDefault="007D3583" w:rsidP="007D3583">
            <w:pPr>
              <w:jc w:val="both"/>
              <w:rPr>
                <w:rFonts w:ascii="Calibri" w:hAnsi="Calibri"/>
                <w:color w:val="1F3864" w:themeColor="accent1" w:themeShade="80"/>
                <w:sz w:val="18"/>
              </w:rPr>
            </w:pPr>
            <w:r w:rsidRPr="007D3583">
              <w:rPr>
                <w:rFonts w:ascii="Calibri" w:hAnsi="Calibri"/>
                <w:color w:val="1F3864" w:themeColor="accent1" w:themeShade="80"/>
                <w:sz w:val="18"/>
              </w:rPr>
              <w:t>Sin ajustes registrados.</w:t>
            </w:r>
          </w:p>
        </w:tc>
      </w:tr>
    </w:tbl>
    <w:p w14:paraId="61496BFF" w14:textId="77777777" w:rsidR="00407C3B" w:rsidRDefault="00407C3B" w:rsidP="0003309E">
      <w:pPr>
        <w:rPr>
          <w:rFonts w:cs="Calibri Light"/>
          <w:color w:val="595959" w:themeColor="text1" w:themeTint="A6"/>
          <w:sz w:val="24"/>
          <w:szCs w:val="24"/>
          <w:lang w:val="es-ES"/>
        </w:rPr>
      </w:pPr>
    </w:p>
    <w:p w14:paraId="2CEF048B" w14:textId="77777777" w:rsidR="00407C3B" w:rsidRDefault="00407C3B" w:rsidP="0003309E">
      <w:pPr>
        <w:rPr>
          <w:rFonts w:cs="Calibri Light"/>
          <w:color w:val="595959" w:themeColor="text1" w:themeTint="A6"/>
          <w:sz w:val="24"/>
          <w:szCs w:val="24"/>
          <w:lang w:val="es-ES"/>
        </w:rPr>
      </w:pPr>
    </w:p>
    <w:p w14:paraId="7FFA2719" w14:textId="77777777" w:rsidR="00407C3B" w:rsidRDefault="00407C3B" w:rsidP="0003309E">
      <w:pPr>
        <w:rPr>
          <w:rFonts w:cs="Calibri Light"/>
          <w:color w:val="595959" w:themeColor="text1" w:themeTint="A6"/>
          <w:sz w:val="24"/>
          <w:szCs w:val="24"/>
          <w:lang w:val="es-ES"/>
        </w:rPr>
      </w:pPr>
    </w:p>
    <w:p w14:paraId="2B117E31" w14:textId="77777777" w:rsidR="00407C3B" w:rsidRPr="00407C3B" w:rsidRDefault="00407C3B" w:rsidP="00407C3B">
      <w:pPr>
        <w:rPr>
          <w:rFonts w:cs="Calibri Light"/>
          <w:color w:val="595959" w:themeColor="text1" w:themeTint="A6"/>
          <w:sz w:val="24"/>
          <w:szCs w:val="24"/>
        </w:rPr>
      </w:pPr>
      <w:r w:rsidRPr="00407C3B">
        <w:rPr>
          <w:rFonts w:cs="Calibri Light"/>
          <w:color w:val="595959" w:themeColor="text1" w:themeTint="A6"/>
          <w:sz w:val="24"/>
          <w:szCs w:val="24"/>
        </w:rPr>
        <w:lastRenderedPageBreak/>
        <w:t>No se han realizado ajustes a las actividades ni a la distribución de responsabilidades establecidas inicialmente. Se mantiene la planificación definida en la Carta Gantt y la metodología en cascada, considerando realizar modificaciones únicamente si surgen dificultades que afecten el cumplimiento de los plazos del proyecto.</w:t>
      </w:r>
    </w:p>
    <w:p w14:paraId="5DBEC9FB" w14:textId="77777777" w:rsidR="00407C3B" w:rsidRDefault="00407C3B"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5A342A5B" w14:textId="77777777" w:rsidR="007D3583" w:rsidRPr="007D3583" w:rsidRDefault="007D3583" w:rsidP="007D3583">
            <w:pPr>
              <w:rPr>
                <w:rFonts w:ascii="Calibri" w:hAnsi="Calibri"/>
                <w:color w:val="1F3864" w:themeColor="accent1" w:themeShade="80"/>
              </w:rPr>
            </w:pPr>
            <w:r w:rsidRPr="007D3583">
              <w:rPr>
                <w:rFonts w:ascii="Calibri" w:hAnsi="Calibri"/>
                <w:color w:val="1F3864" w:themeColor="accent1" w:themeShade="80"/>
              </w:rPr>
              <w:t xml:space="preserve">Entre los factores que han facilitado el desarrollo del proyecto </w:t>
            </w:r>
            <w:proofErr w:type="spellStart"/>
            <w:r w:rsidRPr="007D3583">
              <w:rPr>
                <w:rFonts w:ascii="Calibri" w:hAnsi="Calibri"/>
                <w:color w:val="1F3864" w:themeColor="accent1" w:themeShade="80"/>
              </w:rPr>
              <w:t>TEAprendo</w:t>
            </w:r>
            <w:proofErr w:type="spellEnd"/>
            <w:r w:rsidRPr="007D3583">
              <w:rPr>
                <w:rFonts w:ascii="Calibri" w:hAnsi="Calibri"/>
                <w:color w:val="1F3864" w:themeColor="accent1" w:themeShade="80"/>
              </w:rPr>
              <w:t>, se destacan la planificación de las actividades mediante la Carta Gantt, la distribución clara de responsabilidades entre los integrantes y la comunicación constante del equipo. Asimismo, el uso de herramientas como GitHub y Visual Studio Code ha permitido mantener una mejor organización de los archivos, el código y la documentación, facilitando el seguimiento de los avances.</w:t>
            </w:r>
          </w:p>
          <w:p w14:paraId="1E49CE7C" w14:textId="77777777" w:rsidR="007D3583" w:rsidRPr="007D3583" w:rsidRDefault="007D3583" w:rsidP="007D3583">
            <w:pPr>
              <w:rPr>
                <w:rFonts w:ascii="Calibri" w:hAnsi="Calibri"/>
                <w:color w:val="1F3864" w:themeColor="accent1" w:themeShade="80"/>
              </w:rPr>
            </w:pPr>
            <w:r w:rsidRPr="007D3583">
              <w:rPr>
                <w:rFonts w:ascii="Calibri" w:hAnsi="Calibri"/>
                <w:color w:val="1F3864" w:themeColor="accent1" w:themeShade="80"/>
              </w:rPr>
              <w:t>Entre las principales dificultades se encuentran la coordinación de los tiempos disponibles, la complejidad de integrar los diferentes módulos del sistema y los desafíos técnicos relacionados con el análisis de datos y la inteligencia artificial. Para enfrentar estas situaciones, se ha procurado mantener una comunicación activa, revisar periódicamente el estado de las actividades y buscar soluciones en conjunto.</w:t>
            </w:r>
          </w:p>
          <w:p w14:paraId="10833454" w14:textId="77777777" w:rsidR="007D3583" w:rsidRPr="007D3583" w:rsidRDefault="007D3583" w:rsidP="007D3583">
            <w:pPr>
              <w:rPr>
                <w:rFonts w:ascii="Calibri" w:hAnsi="Calibri"/>
                <w:color w:val="1F3864" w:themeColor="accent1" w:themeShade="80"/>
              </w:rPr>
            </w:pPr>
            <w:r w:rsidRPr="007D3583">
              <w:rPr>
                <w:rFonts w:ascii="Calibri" w:hAnsi="Calibri"/>
                <w:color w:val="1F3864" w:themeColor="accent1" w:themeShade="80"/>
              </w:rPr>
              <w:t>Como medidas de mejora, se considera importante continuar supervisando el cumplimiento de la Carta Gantt, priorizar las tareas pendientes y reforzar la colaboración durante las etapas de integración y pruebas. De esta manera, se busca prevenir retrasos, resolver oportunamente las dificultades y cumplir con los objetivos establecidos para el proyecto.</w:t>
            </w: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20EFA39B" w14:textId="77777777" w:rsidR="007D3583" w:rsidRPr="007D3583" w:rsidRDefault="007D3583" w:rsidP="007D3583">
            <w:pPr>
              <w:rPr>
                <w:rFonts w:ascii="Calibri" w:hAnsi="Calibri"/>
                <w:color w:val="1F3864" w:themeColor="accent1" w:themeShade="80"/>
              </w:rPr>
            </w:pPr>
            <w:r w:rsidRPr="007D3583">
              <w:rPr>
                <w:rFonts w:ascii="Calibri" w:hAnsi="Calibri"/>
                <w:color w:val="1F3864" w:themeColor="accent1" w:themeShade="80"/>
              </w:rPr>
              <w:t xml:space="preserve">Hasta el momento, no se han realizado ajustes ni se han eliminado actividades del plan de trabajo del proyecto </w:t>
            </w:r>
            <w:proofErr w:type="spellStart"/>
            <w:r w:rsidRPr="007D3583">
              <w:rPr>
                <w:rFonts w:ascii="Calibri" w:hAnsi="Calibri"/>
                <w:color w:val="1F3864" w:themeColor="accent1" w:themeShade="80"/>
              </w:rPr>
              <w:t>TEAprendo</w:t>
            </w:r>
            <w:proofErr w:type="spellEnd"/>
            <w:r w:rsidRPr="007D3583">
              <w:rPr>
                <w:rFonts w:ascii="Calibri" w:hAnsi="Calibri"/>
                <w:color w:val="1F3864" w:themeColor="accent1" w:themeShade="80"/>
              </w:rPr>
              <w:t>, ya que la planificación inicial se considera adecuada para alcanzar los objetivos establecidos.</w:t>
            </w:r>
          </w:p>
          <w:p w14:paraId="24643B31" w14:textId="77777777" w:rsidR="007D3583" w:rsidRPr="007D3583" w:rsidRDefault="007D3583" w:rsidP="007D3583">
            <w:pPr>
              <w:rPr>
                <w:rFonts w:ascii="Calibri" w:hAnsi="Calibri"/>
                <w:color w:val="1F3864" w:themeColor="accent1" w:themeShade="80"/>
              </w:rPr>
            </w:pPr>
            <w:r w:rsidRPr="007D3583">
              <w:rPr>
                <w:rFonts w:ascii="Calibri" w:hAnsi="Calibri"/>
                <w:color w:val="1F3864" w:themeColor="accent1" w:themeShade="80"/>
              </w:rPr>
              <w:t>Entre los factores que han permitido mantener la planificación original se destacan la distribución clara de responsabilidades, la organización de las actividades mediante la Carta Gantt, la comunicación entre los integrantes y el uso de herramientas colaborativas como GitHub.</w:t>
            </w:r>
          </w:p>
          <w:p w14:paraId="3B4EBD17" w14:textId="4774BA65" w:rsidR="0003309E" w:rsidRPr="00711C16" w:rsidRDefault="007D3583" w:rsidP="007D3583">
            <w:pPr>
              <w:rPr>
                <w:rFonts w:ascii="Calibri" w:hAnsi="Calibri" w:cs="Arial"/>
                <w:i/>
                <w:color w:val="548DD4"/>
                <w:sz w:val="20"/>
                <w:szCs w:val="20"/>
                <w:lang w:eastAsia="es-CL"/>
              </w:rPr>
            </w:pPr>
            <w:r w:rsidRPr="007D3583">
              <w:rPr>
                <w:rFonts w:ascii="Calibri" w:hAnsi="Calibri"/>
                <w:color w:val="1F3864" w:themeColor="accent1" w:themeShade="80"/>
              </w:rPr>
              <w:lastRenderedPageBreak/>
              <w:t>Por lo tanto, se considera conveniente continuar con las actividades y la metodología definidas inicialmente, manteniendo un seguimiento constante de los avances para identificar oportunamente posibles dificultades y realizar ajustes únicamente si fuese necesario.</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5B596145" w14:textId="77777777" w:rsidR="007D3583" w:rsidRPr="007D3583" w:rsidRDefault="007D3583" w:rsidP="007D3583">
            <w:pPr>
              <w:jc w:val="both"/>
              <w:rPr>
                <w:rFonts w:ascii="Calibri" w:hAnsi="Calibri"/>
                <w:color w:val="1F3864" w:themeColor="accent1" w:themeShade="80"/>
              </w:rPr>
            </w:pPr>
            <w:r w:rsidRPr="007D3583">
              <w:rPr>
                <w:rFonts w:ascii="Calibri" w:hAnsi="Calibri"/>
                <w:color w:val="1F3864" w:themeColor="accent1" w:themeShade="80"/>
              </w:rPr>
              <w:t xml:space="preserve">Hasta el momento, algunas actividades del proyecto </w:t>
            </w:r>
            <w:proofErr w:type="spellStart"/>
            <w:r w:rsidRPr="007D3583">
              <w:rPr>
                <w:rFonts w:ascii="Calibri" w:hAnsi="Calibri"/>
                <w:color w:val="1F3864" w:themeColor="accent1" w:themeShade="80"/>
              </w:rPr>
              <w:t>TEAprendo</w:t>
            </w:r>
            <w:proofErr w:type="spellEnd"/>
            <w:r w:rsidRPr="007D3583">
              <w:rPr>
                <w:rFonts w:ascii="Calibri" w:hAnsi="Calibri"/>
                <w:color w:val="1F3864" w:themeColor="accent1" w:themeShade="80"/>
              </w:rPr>
              <w:t xml:space="preserve"> se encuentran pendientes de iniciar, principalmente aquellas relacionadas con el análisis de datos históricos, la integración del asistente de inteligencia artificial y las pruebas de funcionamiento del sistema. Estas actividades corresponden a etapas posteriores de la planificación y dependen de la finalización e integración de los módulos principales.</w:t>
            </w:r>
          </w:p>
          <w:p w14:paraId="0EF58C1B" w14:textId="77777777" w:rsidR="007D3583" w:rsidRPr="007D3583" w:rsidRDefault="007D3583" w:rsidP="007D3583">
            <w:pPr>
              <w:jc w:val="both"/>
              <w:rPr>
                <w:rFonts w:ascii="Calibri" w:hAnsi="Calibri"/>
                <w:color w:val="1F3864" w:themeColor="accent1" w:themeShade="80"/>
              </w:rPr>
            </w:pPr>
            <w:r w:rsidRPr="007D3583">
              <w:rPr>
                <w:rFonts w:ascii="Calibri" w:hAnsi="Calibri"/>
                <w:color w:val="1F3864" w:themeColor="accent1" w:themeShade="80"/>
              </w:rPr>
              <w:t>Entre las dificultades identificadas se encuentran la complejidad técnica de estas funcionalidades y la necesidad de coordinar los tiempos de trabajo entre los integrantes. Para evitar retrasos, se considera importante mantener un seguimiento constante de la Carta Gantt, priorizar las actividades pendientes y fortalecer la comunicación del equipo.</w:t>
            </w:r>
          </w:p>
          <w:p w14:paraId="7D0C9AD5" w14:textId="77777777" w:rsidR="007D3583" w:rsidRPr="007D3583" w:rsidRDefault="007D3583" w:rsidP="007D3583">
            <w:pPr>
              <w:jc w:val="both"/>
              <w:rPr>
                <w:rFonts w:ascii="Calibri" w:hAnsi="Calibri"/>
                <w:color w:val="1F3864" w:themeColor="accent1" w:themeShade="80"/>
              </w:rPr>
            </w:pPr>
            <w:r w:rsidRPr="007D3583">
              <w:rPr>
                <w:rFonts w:ascii="Calibri" w:hAnsi="Calibri"/>
                <w:color w:val="1F3864" w:themeColor="accent1" w:themeShade="80"/>
              </w:rPr>
              <w:t>Asimismo, se buscará avanzar de manera ordenada, respetando las dependencias entre las tareas y realizando revisiones periódicas para detectar y solucionar oportunamente posibles dificultades, procurando cumplir con los plazos y objetivos establecidos.</w:t>
            </w:r>
          </w:p>
          <w:p w14:paraId="6B5D082F" w14:textId="6B0FF094" w:rsidR="00FD5149" w:rsidRDefault="00FD5149"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65287" w14:textId="77777777" w:rsidR="00937101" w:rsidRDefault="00937101" w:rsidP="0003309E">
      <w:pPr>
        <w:spacing w:after="0" w:line="240" w:lineRule="auto"/>
      </w:pPr>
      <w:r>
        <w:separator/>
      </w:r>
    </w:p>
  </w:endnote>
  <w:endnote w:type="continuationSeparator" w:id="0">
    <w:p w14:paraId="2A0037B7" w14:textId="77777777" w:rsidR="00937101" w:rsidRDefault="00937101"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0F899" w14:textId="77777777" w:rsidR="00937101" w:rsidRDefault="00937101" w:rsidP="0003309E">
      <w:pPr>
        <w:spacing w:after="0" w:line="240" w:lineRule="auto"/>
      </w:pPr>
      <w:r>
        <w:separator/>
      </w:r>
    </w:p>
  </w:footnote>
  <w:footnote w:type="continuationSeparator" w:id="0">
    <w:p w14:paraId="03A3BC99" w14:textId="77777777" w:rsidR="00937101" w:rsidRDefault="00937101"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92579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07C3B"/>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D3583"/>
    <w:rsid w:val="00806DE0"/>
    <w:rsid w:val="0081536B"/>
    <w:rsid w:val="008479F5"/>
    <w:rsid w:val="0085275A"/>
    <w:rsid w:val="008F621F"/>
    <w:rsid w:val="00937101"/>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E68BD"/>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1796</Words>
  <Characters>9884</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Gloria Aranda</cp:lastModifiedBy>
  <cp:revision>5</cp:revision>
  <dcterms:created xsi:type="dcterms:W3CDTF">2022-08-24T18:14:00Z</dcterms:created>
  <dcterms:modified xsi:type="dcterms:W3CDTF">2026-10-13T17:49:00Z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