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w:t>
        <w:br/>
        <w:t>ENTIDAD PRESTADORA</w:t>
      </w:r>
    </w:p>
    <w:p/>
    <w:p>
      <w:pPr>
        <w:jc w:val="center"/>
      </w:pPr>
      <w:r>
        <w:t>Sistema de Habilitación de Servicios de Salud</w:t>
      </w:r>
    </w:p>
    <w:p>
      <w:pPr>
        <w:jc w:val="center"/>
      </w:pPr>
      <w:r>
        <w:t>Resolución 3100 de 2019</w:t>
      </w:r>
    </w:p>
    <w:p/>
    <w:p/>
    <w:p>
      <w:pPr>
        <w:pStyle w:val="Heading1"/>
      </w:pPr>
      <w:r>
        <w:t>1. Credenciales de Acceso</w:t>
      </w:r>
    </w:p>
    <w:p>
      <w:r>
        <w:t>Utilice las siguientes credenciales para ingresar al sistema:</w:t>
      </w:r>
    </w:p>
    <w:p/>
    <w:tbl>
      <w:tblPr>
        <w:tblStyle w:val="TableGrid"/>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w:t>
            </w:r>
          </w:p>
        </w:tc>
      </w:tr>
      <w:tr>
        <w:tc>
          <w:tcPr>
            <w:tcW w:type="dxa" w:w="4320"/>
          </w:tcPr>
          <w:p>
            <w:r>
              <w:t>Email</w:t>
            </w:r>
          </w:p>
        </w:tc>
        <w:tc>
          <w:tcPr>
            <w:tcW w:type="dxa" w:w="4320"/>
          </w:tcPr>
          <w:p>
            <w:r>
              <w:t>clinica@habilitacion.com</w:t>
            </w:r>
          </w:p>
        </w:tc>
      </w:tr>
      <w:tr>
        <w:tc>
          <w:tcPr>
            <w:tcW w:type="dxa" w:w="4320"/>
          </w:tcPr>
          <w:p>
            <w:r>
              <w:t>Contraseña</w:t>
            </w:r>
          </w:p>
        </w:tc>
        <w:tc>
          <w:tcPr>
            <w:tcW w:type="dxa" w:w="4320"/>
          </w:tcPr>
          <w:p>
            <w:r>
              <w:t>Clinica123!</w:t>
            </w:r>
          </w:p>
        </w:tc>
      </w:tr>
      <w:tr>
        <w:tc>
          <w:tcPr>
            <w:tcW w:type="dxa" w:w="4320"/>
          </w:tcPr>
          <w:p>
            <w:r>
              <w:t>Rol</w:t>
            </w:r>
          </w:p>
        </w:tc>
        <w:tc>
          <w:tcPr>
            <w:tcW w:type="dxa" w:w="4320"/>
          </w:tcPr>
          <w:p>
            <w:r>
              <w:t>Administrador de Entidad</w:t>
            </w:r>
          </w:p>
        </w:tc>
      </w:tr>
    </w:tbl>
    <w:p/>
    <w:p>
      <w:r>
        <w:t>URL de acceso: http://127.0.0.1:8012/</w:t>
      </w:r>
    </w:p>
    <w:p/>
    <w:p>
      <w:r>
        <w:rPr>
          <w:b/>
        </w:rPr>
        <w:t xml:space="preserve">Entidad: </w:t>
      </w:r>
      <w:r>
        <w:t>CLINICA EJEMPLO SALUD S.A.S.</w:t>
      </w:r>
    </w:p>
    <w:p>
      <w:r>
        <w:rPr>
          <w:b/>
        </w:rPr>
        <w:t xml:space="preserve">Código REPS: </w:t>
      </w:r>
      <w:r>
        <w:t>50001234567</w:t>
      </w:r>
    </w:p>
    <w:p>
      <w:pPr>
        <w:pStyle w:val="Heading1"/>
      </w:pPr>
      <w:r>
        <w:t>2. Descripción del Sistema</w:t>
      </w:r>
    </w:p>
    <w:p>
      <w:r>
        <w:t>El Sistema de Habilitación de Servicios de Salud le permite gestionar el proceso de autoevaluación de su entidad según los estándares establecidos en la Resolución 3100 de 2019 del Ministerio de Salud y Protección Social.</w:t>
      </w:r>
    </w:p>
    <w:p>
      <w:r>
        <w:t>El sistema está organizado por sedes, permitiendo evaluar cada sede de su entidad de forma independiente, siguiendo la estructura de grupos de estándares:</w:t>
      </w:r>
    </w:p>
    <w:p>
      <w:pPr>
        <w:pStyle w:val="ListBullet"/>
      </w:pPr>
      <w:r>
        <w:t>11.1 - Estándares aplicables a todos los servicios (OBLIGATORIO)</w:t>
      </w:r>
    </w:p>
    <w:p>
      <w:pPr>
        <w:pStyle w:val="ListBullet"/>
      </w:pPr>
      <w:r>
        <w:t>11.2 - Grupo Consulta Externa</w:t>
      </w:r>
    </w:p>
    <w:p>
      <w:pPr>
        <w:pStyle w:val="ListBullet"/>
      </w:pPr>
      <w:r>
        <w:t>11.3 - Grupo Apoyo Diagnóstico y Complementación Terapéutica</w:t>
      </w:r>
    </w:p>
    <w:p>
      <w:pPr>
        <w:pStyle w:val="ListBullet"/>
      </w:pPr>
      <w:r>
        <w:t>11.4 - Grupo Internación</w:t>
      </w:r>
    </w:p>
    <w:p>
      <w:pPr>
        <w:pStyle w:val="ListBullet"/>
      </w:pPr>
      <w:r>
        <w:t>11.5 - Grupo Quirúrgico</w:t>
      </w:r>
    </w:p>
    <w:p>
      <w:pPr>
        <w:pStyle w:val="ListBullet"/>
      </w:pPr>
      <w:r>
        <w:t>11.6 - Grupo Atención Inmediata</w:t>
      </w:r>
    </w:p>
    <w:p>
      <w:pPr>
        <w:pStyle w:val="Heading1"/>
      </w:pPr>
      <w:r>
        <w:t>3. Funcionalidades Disponibles</w:t>
      </w:r>
    </w:p>
    <w:p>
      <w:pPr>
        <w:pStyle w:val="Heading2"/>
      </w:pPr>
      <w:r>
        <w:t>3.1 Dashboard</w:t>
      </w:r>
    </w:p>
    <w:p>
      <w:r>
        <w:t>Panel principal con estadísticas de su entidad:</w:t>
      </w:r>
    </w:p>
    <w:p>
      <w:pPr>
        <w:pStyle w:val="ListBullet"/>
      </w:pPr>
      <w:r>
        <w:t>Resumen de cumplimiento por sede</w:t>
      </w:r>
    </w:p>
    <w:p>
      <w:pPr>
        <w:pStyle w:val="ListBullet"/>
      </w:pPr>
      <w:r>
        <w:t>Progreso de evaluación</w:t>
      </w:r>
    </w:p>
    <w:p>
      <w:pPr>
        <w:pStyle w:val="ListBullet"/>
      </w:pPr>
      <w:r>
        <w:t>Criterios pendientes</w:t>
      </w:r>
    </w:p>
    <w:p>
      <w:pPr>
        <w:pStyle w:val="ListBullet"/>
      </w:pPr>
      <w:r>
        <w:t>Indicadores de cumplimiento</w:t>
      </w:r>
    </w:p>
    <w:p>
      <w:pPr>
        <w:pStyle w:val="Heading2"/>
      </w:pPr>
      <w:r>
        <w:t>3.2 Evaluación por Sedes</w:t>
      </w:r>
    </w:p>
    <w:p>
      <w:r>
        <w:t>Módulo principal para realizar la autoevaluación:</w:t>
      </w:r>
    </w:p>
    <w:p>
      <w:pPr>
        <w:pStyle w:val="ListBullet"/>
      </w:pPr>
      <w:r>
        <w:t>Seleccionar la sede a evaluar</w:t>
      </w:r>
    </w:p>
    <w:p>
      <w:pPr>
        <w:pStyle w:val="ListBullet"/>
      </w:pPr>
      <w:r>
        <w:t>Navegar por categorías (11.1, 11.2, etc.)</w:t>
      </w:r>
    </w:p>
    <w:p>
      <w:pPr>
        <w:pStyle w:val="ListBullet"/>
      </w:pPr>
      <w:r>
        <w:t>Navegar por subcategorías (Talento Humano, Infraestructura, etc.)</w:t>
      </w:r>
    </w:p>
    <w:p>
      <w:pPr>
        <w:pStyle w:val="ListBullet"/>
      </w:pPr>
      <w:r>
        <w:t>Evaluar cada criterio: Cumple (C), No Cumple (NC), No Aplica (NA)</w:t>
      </w:r>
    </w:p>
    <w:p>
      <w:pPr>
        <w:pStyle w:val="ListBullet"/>
      </w:pPr>
      <w:r>
        <w:t>Agregar comentarios y justificaciones</w:t>
      </w:r>
    </w:p>
    <w:p>
      <w:pPr>
        <w:pStyle w:val="ListBullet"/>
      </w:pPr>
      <w:r>
        <w:t>Subir documentos de soporte</w:t>
      </w:r>
    </w:p>
    <w:p>
      <w:pPr>
        <w:pStyle w:val="ListBullet"/>
      </w:pPr>
      <w:r>
        <w:t>Ver resumen de evaluación "Evaluar lo que llevo"</w:t>
      </w:r>
    </w:p>
    <w:p>
      <w:pPr>
        <w:pStyle w:val="Heading2"/>
      </w:pPr>
      <w:r>
        <w:t>3.3 Configuración de Sede</w:t>
      </w:r>
    </w:p>
    <w:p>
      <w:r>
        <w:t>Habilitar los grupos de estándares que aplican a cada sede:</w:t>
      </w:r>
    </w:p>
    <w:p>
      <w:pPr>
        <w:pStyle w:val="ListBullet"/>
      </w:pPr>
      <w:r>
        <w:t>El grupo 11.1 es obligatorio y no se puede desactivar</w:t>
      </w:r>
    </w:p>
    <w:p>
      <w:pPr>
        <w:pStyle w:val="ListBullet"/>
      </w:pPr>
      <w:r>
        <w:t>Activar/desactivar grupos 11.2 a 11.6 según servicios ofrecidos</w:t>
      </w:r>
    </w:p>
    <w:p>
      <w:pPr>
        <w:pStyle w:val="ListBullet"/>
      </w:pPr>
      <w:r>
        <w:t>Solo se evaluarán los grupos activos</w:t>
      </w:r>
    </w:p>
    <w:p>
      <w:pPr>
        <w:pStyle w:val="Heading2"/>
      </w:pPr>
      <w:r>
        <w:t>3.4 Gestión de Documentos</w:t>
      </w:r>
    </w:p>
    <w:p>
      <w:r>
        <w:t>Para cada criterio puede:</w:t>
      </w:r>
    </w:p>
    <w:p>
      <w:pPr>
        <w:pStyle w:val="ListBullet"/>
      </w:pPr>
      <w:r>
        <w:t>Subir documentos de soporte (PDF, Word, imágenes)</w:t>
      </w:r>
    </w:p>
    <w:p>
      <w:pPr>
        <w:pStyle w:val="ListBullet"/>
      </w:pPr>
      <w:r>
        <w:t>Ver documentos ya cargados</w:t>
      </w:r>
    </w:p>
    <w:p>
      <w:pPr>
        <w:pStyle w:val="ListBullet"/>
      </w:pPr>
      <w:r>
        <w:t>Eliminar documentos</w:t>
      </w:r>
    </w:p>
    <w:p>
      <w:pPr>
        <w:pStyle w:val="ListBullet"/>
      </w:pPr>
      <w:r>
        <w:t>Los documentos quedan vinculados al criterio específico</w:t>
      </w:r>
    </w:p>
    <w:p>
      <w:pPr>
        <w:pStyle w:val="Heading2"/>
      </w:pPr>
      <w:r>
        <w:t>3.5 Información de Entidad</w:t>
      </w:r>
    </w:p>
    <w:p>
      <w:r>
        <w:t>Visualizar y actualizar datos de su entidad:</w:t>
      </w:r>
    </w:p>
    <w:p>
      <w:pPr>
        <w:pStyle w:val="ListBullet"/>
      </w:pPr>
      <w:r>
        <w:t>Datos generales (razón social, NIT, etc.)</w:t>
      </w:r>
    </w:p>
    <w:p>
      <w:pPr>
        <w:pStyle w:val="ListBullet"/>
      </w:pPr>
      <w:r>
        <w:t>Información de sedes</w:t>
      </w:r>
    </w:p>
    <w:p>
      <w:pPr>
        <w:pStyle w:val="ListBullet"/>
      </w:pPr>
      <w:r>
        <w:t>Representante legal</w:t>
      </w:r>
    </w:p>
    <w:p>
      <w:pPr>
        <w:pStyle w:val="ListBullet"/>
      </w:pPr>
      <w:r>
        <w:t>Datos de contacto</w:t>
      </w:r>
    </w:p>
    <w:p>
      <w:pPr>
        <w:pStyle w:val="Heading1"/>
      </w:pPr>
      <w:r>
        <w:t>4. Flujo de Evaluación Recomendado</w:t>
      </w:r>
    </w:p>
    <w:p>
      <w:pPr>
        <w:pStyle w:val="Heading2"/>
      </w:pPr>
      <w:r>
        <w:t>Paso 1: Configurar Sede</w:t>
      </w:r>
    </w:p>
    <w:p>
      <w:pPr>
        <w:pStyle w:val="ListBullet"/>
      </w:pPr>
      <w:r>
        <w:t>Ir a Evaluación → Sedes</w:t>
      </w:r>
    </w:p>
    <w:p>
      <w:pPr>
        <w:pStyle w:val="ListBullet"/>
      </w:pPr>
      <w:r>
        <w:t>Seleccionar la sede</w:t>
      </w:r>
    </w:p>
    <w:p>
      <w:pPr>
        <w:pStyle w:val="ListBullet"/>
      </w:pPr>
      <w:r>
        <w:t>Ir a "Configuración"</w:t>
      </w:r>
    </w:p>
    <w:p>
      <w:pPr>
        <w:pStyle w:val="ListBullet"/>
      </w:pPr>
      <w:r>
        <w:t>Activar los grupos de estándares que aplican a su sede</w:t>
      </w:r>
    </w:p>
    <w:p>
      <w:pPr>
        <w:pStyle w:val="Heading2"/>
      </w:pPr>
      <w:r>
        <w:t>Paso 2: Evaluar Criterios</w:t>
      </w:r>
    </w:p>
    <w:p>
      <w:pPr>
        <w:pStyle w:val="ListBullet"/>
      </w:pPr>
      <w:r>
        <w:t>Seleccionar categoría (ej: 11.1)</w:t>
      </w:r>
    </w:p>
    <w:p>
      <w:pPr>
        <w:pStyle w:val="ListBullet"/>
      </w:pPr>
      <w:r>
        <w:t>Seleccionar subcategoría (ej: Talento Humano)</w:t>
      </w:r>
    </w:p>
    <w:p>
      <w:pPr>
        <w:pStyle w:val="ListBullet"/>
      </w:pPr>
      <w:r>
        <w:t>Para cada criterio, seleccionar estado:</w:t>
      </w:r>
    </w:p>
    <w:p>
      <w:pPr>
        <w:pStyle w:val="ListBullet"/>
      </w:pPr>
      <w:r>
        <w:t xml:space="preserve">   • C (Cumple): El criterio se cumple completamente</w:t>
      </w:r>
    </w:p>
    <w:p>
      <w:pPr>
        <w:pStyle w:val="ListBullet"/>
      </w:pPr>
      <w:r>
        <w:t xml:space="preserve">   • NC (No Cumple): El criterio no se cumple</w:t>
      </w:r>
    </w:p>
    <w:p>
      <w:pPr>
        <w:pStyle w:val="ListBullet"/>
      </w:pPr>
      <w:r>
        <w:t xml:space="preserve">   • NA (No Aplica): El criterio no aplica a su servicio</w:t>
      </w:r>
    </w:p>
    <w:p>
      <w:pPr>
        <w:pStyle w:val="ListBullet"/>
      </w:pPr>
      <w:r>
        <w:t>Agregar comentarios si es necesario</w:t>
      </w:r>
    </w:p>
    <w:p>
      <w:pPr>
        <w:pStyle w:val="ListBullet"/>
      </w:pPr>
      <w:r>
        <w:t>Subir documentos de soporte</w:t>
      </w:r>
    </w:p>
    <w:p>
      <w:pPr>
        <w:pStyle w:val="Heading2"/>
      </w:pPr>
      <w:r>
        <w:t>Paso 3: Verificar Progreso</w:t>
      </w:r>
    </w:p>
    <w:p>
      <w:pPr>
        <w:pStyle w:val="ListBullet"/>
      </w:pPr>
      <w:r>
        <w:t>Usar botón "Evaluar lo que llevo" para ver resumen</w:t>
      </w:r>
    </w:p>
    <w:p>
      <w:pPr>
        <w:pStyle w:val="ListBullet"/>
      </w:pPr>
      <w:r>
        <w:t>Revisar criterios pendientes</w:t>
      </w:r>
    </w:p>
    <w:p>
      <w:pPr>
        <w:pStyle w:val="ListBullet"/>
      </w:pPr>
      <w:r>
        <w:t>Verificar porcentaje de cumplimiento</w:t>
      </w:r>
    </w:p>
    <w:p>
      <w:pPr>
        <w:pStyle w:val="Heading1"/>
      </w:pPr>
      <w:r>
        <w:t>5. Interpretación de la Pantalla de Evaluación</w:t>
      </w:r>
    </w:p>
    <w:p>
      <w:r>
        <w:t>En la pantalla de criterios verá diferentes tipos de filas:</w:t>
      </w:r>
    </w:p>
    <w:p>
      <w:pPr>
        <w:pStyle w:val="ListBullet"/>
      </w:pPr>
      <w:r>
        <w:t>Títulos (fondo azul oscuro): Secciones principales, no se evalúan</w:t>
      </w:r>
    </w:p>
    <w:p>
      <w:pPr>
        <w:pStyle w:val="ListBullet"/>
      </w:pPr>
      <w:r>
        <w:t>Subtítulos (fondo gris): Subsecciones, no se evalúan</w:t>
      </w:r>
    </w:p>
    <w:p>
      <w:pPr>
        <w:pStyle w:val="ListBullet"/>
      </w:pPr>
      <w:r>
        <w:t>Criterios (fondo blanco): Son los ítems a evaluar con C/NC/NA</w:t>
      </w:r>
    </w:p>
    <w:p/>
    <w:p>
      <w:r>
        <w:t>Los colores de estado son:</w:t>
      </w:r>
    </w:p>
    <w:p>
      <w:pPr>
        <w:pStyle w:val="ListBullet"/>
      </w:pPr>
      <w:r>
        <w:t>Verde: Cumple (C)</w:t>
      </w:r>
    </w:p>
    <w:p>
      <w:pPr>
        <w:pStyle w:val="ListBullet"/>
      </w:pPr>
      <w:r>
        <w:t>Rojo: No Cumple (NC)</w:t>
      </w:r>
    </w:p>
    <w:p>
      <w:pPr>
        <w:pStyle w:val="ListBullet"/>
      </w:pPr>
      <w:r>
        <w:t>Gris: No Aplica (NA)</w:t>
      </w:r>
    </w:p>
    <w:p>
      <w:pPr>
        <w:pStyle w:val="ListBullet"/>
      </w:pPr>
      <w:r>
        <w:t>Amarillo: Pendiente de evaluar</w:t>
      </w:r>
    </w:p>
    <w:p>
      <w:pPr>
        <w:pStyle w:val="Heading1"/>
      </w:pPr>
      <w:r>
        <w:t>🚀 Módulos Próximamente Disponibles</w:t>
      </w:r>
    </w:p>
    <w:p>
      <w:r>
        <w:t>El Sistema de Habilitación de Servicios de Salud se encuentra en constante evolución. Próximamente se integrarán los siguientes módulos para complementar la gestión integral de calidad en su institución:</w:t>
      </w:r>
    </w:p>
    <w:p>
      <w:pPr>
        <w:pStyle w:val="Heading2"/>
      </w:pPr>
      <w:r>
        <w:t>📋 SIAU - Sistema de Información y Atención al Usuario</w:t>
      </w:r>
    </w:p>
    <w:p>
      <w:r>
        <w:t>Módulo para la gestión integral de peticiones, quejas, reclamos, sugerencias y felicitaciones (PQRSF) de los usuarios. Incluirá:</w:t>
      </w:r>
    </w:p>
    <w:p>
      <w:pPr>
        <w:pStyle w:val="ListBullet"/>
      </w:pPr>
      <w:r>
        <w:t>Registro y seguimiento de PQRSF</w:t>
      </w:r>
    </w:p>
    <w:p>
      <w:pPr>
        <w:pStyle w:val="ListBullet"/>
      </w:pPr>
      <w:r>
        <w:t>Tiempos de respuesta según normatividad</w:t>
      </w:r>
    </w:p>
    <w:p>
      <w:pPr>
        <w:pStyle w:val="ListBullet"/>
      </w:pPr>
      <w:r>
        <w:t>Reportes estadísticos de satisfacción</w:t>
      </w:r>
    </w:p>
    <w:p>
      <w:pPr>
        <w:pStyle w:val="ListBullet"/>
      </w:pPr>
      <w:r>
        <w:t>Encuestas de satisfacción al usuario</w:t>
      </w:r>
    </w:p>
    <w:p>
      <w:pPr>
        <w:pStyle w:val="ListBullet"/>
      </w:pPr>
      <w:r>
        <w:t>Indicadores de calidad en atención</w:t>
      </w:r>
    </w:p>
    <w:p>
      <w:pPr>
        <w:pStyle w:val="Heading2"/>
      </w:pPr>
      <w:r>
        <w:t>🏥 RIAS - Rutas Integrales de Atención en Salud</w:t>
      </w:r>
    </w:p>
    <w:p>
      <w:r>
        <w:t>Módulo para el seguimiento y gestión de las Rutas Integrales de Atención en Salud según la Resolución 3280 de 2018. Incluirá:</w:t>
      </w:r>
    </w:p>
    <w:p>
      <w:pPr>
        <w:pStyle w:val="ListBullet"/>
      </w:pPr>
      <w:r>
        <w:t>Gestión de rutas de promoción y mantenimiento</w:t>
      </w:r>
    </w:p>
    <w:p>
      <w:pPr>
        <w:pStyle w:val="ListBullet"/>
      </w:pPr>
      <w:r>
        <w:t>Rutas de grupos de riesgo</w:t>
      </w:r>
    </w:p>
    <w:p>
      <w:pPr>
        <w:pStyle w:val="ListBullet"/>
      </w:pPr>
      <w:r>
        <w:t>Rutas específicas de atención</w:t>
      </w:r>
    </w:p>
    <w:p>
      <w:pPr>
        <w:pStyle w:val="ListBullet"/>
      </w:pPr>
      <w:r>
        <w:t>Seguimiento de intervenciones</w:t>
      </w:r>
    </w:p>
    <w:p>
      <w:pPr>
        <w:pStyle w:val="ListBullet"/>
      </w:pPr>
      <w:r>
        <w:t>Indicadores de cobertura y cumplimiento</w:t>
      </w:r>
    </w:p>
    <w:p>
      <w:pPr>
        <w:pStyle w:val="Heading2"/>
      </w:pPr>
      <w:r>
        <w:t>✅ PAMEC - Programa de Auditoría para el Mejoramiento de la Calidad</w:t>
      </w:r>
    </w:p>
    <w:p>
      <w:r>
        <w:t>Módulo para la implementación del Programa de Auditoría para el Mejoramiento de la Calidad en Salud. Incluirá:</w:t>
      </w:r>
    </w:p>
    <w:p>
      <w:pPr>
        <w:pStyle w:val="ListBullet"/>
      </w:pPr>
      <w:r>
        <w:t>Autoevaluación institucional</w:t>
      </w:r>
    </w:p>
    <w:p>
      <w:pPr>
        <w:pStyle w:val="ListBullet"/>
      </w:pPr>
      <w:r>
        <w:t>Planes de mejoramiento</w:t>
      </w:r>
    </w:p>
    <w:p>
      <w:pPr>
        <w:pStyle w:val="ListBullet"/>
      </w:pPr>
      <w:r>
        <w:t>Seguimiento a acciones correctivas</w:t>
      </w:r>
    </w:p>
    <w:p>
      <w:pPr>
        <w:pStyle w:val="ListBullet"/>
      </w:pPr>
      <w:r>
        <w:t>Auditoría de historias clínicas</w:t>
      </w:r>
    </w:p>
    <w:p>
      <w:pPr>
        <w:pStyle w:val="ListBullet"/>
      </w:pPr>
      <w:r>
        <w:t>Indicadores de calidad SOGC</w:t>
      </w:r>
    </w:p>
    <w:p>
      <w:pPr>
        <w:pStyle w:val="ListBullet"/>
      </w:pPr>
      <w:r>
        <w:t>Comités de calidad</w:t>
      </w:r>
    </w:p>
    <w:p/>
    <w:p>
      <w:r>
        <w:rPr>
          <w:b/>
        </w:rPr>
        <w:t xml:space="preserve">⚠️ IMPORTANTE: </w:t>
      </w:r>
      <w:r>
        <w:t>Estos módulos estarán disponibles en próximas actualizaciones del sistema. Se notificará oportunamente cuando estén habilitados.</w:t>
      </w:r>
    </w:p>
    <w:p>
      <w:pPr>
        <w:pStyle w:val="Heading1"/>
      </w:pPr>
      <w:r>
        <w:t>6. Soporte</w:t>
      </w:r>
    </w:p>
    <w:p>
      <w:r>
        <w:t>Para dudas sobre el uso del sistema o problemas técnicos, contacte al administrador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