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7D8A" w14:textId="633ADBD7" w:rsidR="00F54ED7" w:rsidRPr="003C333B" w:rsidRDefault="003C333B" w:rsidP="003C333B">
      <w:pPr>
        <w:rPr>
          <w:sz w:val="36"/>
          <w:szCs w:val="36"/>
        </w:rPr>
      </w:pPr>
      <w:bookmarkStart w:id="0" w:name="_Hlk96361753"/>
      <w:bookmarkEnd w:id="0"/>
      <w:r w:rsidRPr="003C333B">
        <w:rPr>
          <w:sz w:val="36"/>
          <w:szCs w:val="36"/>
        </w:rPr>
        <w:t xml:space="preserve">Memoria Practica </w:t>
      </w:r>
      <w:r w:rsidR="0021705B">
        <w:rPr>
          <w:sz w:val="36"/>
          <w:szCs w:val="36"/>
        </w:rPr>
        <w:t>4</w:t>
      </w:r>
      <w:r w:rsidRPr="003C333B">
        <w:rPr>
          <w:sz w:val="36"/>
          <w:szCs w:val="36"/>
        </w:rPr>
        <w:t xml:space="preserve"> – </w:t>
      </w:r>
      <w:r w:rsidR="0021705B">
        <w:rPr>
          <w:sz w:val="36"/>
          <w:szCs w:val="36"/>
        </w:rPr>
        <w:t>PCA</w:t>
      </w:r>
    </w:p>
    <w:p w14:paraId="307F64F3" w14:textId="25FA17CA" w:rsidR="003C333B" w:rsidRPr="0021705B" w:rsidRDefault="003C333B" w:rsidP="003C333B">
      <w:r w:rsidRPr="003C333B">
        <w:rPr>
          <w:sz w:val="24"/>
          <w:szCs w:val="24"/>
        </w:rPr>
        <w:t>Jorge del Valle Vázquez</w:t>
      </w:r>
    </w:p>
    <w:p w14:paraId="1DC3FCB9" w14:textId="16674946" w:rsidR="003C333B" w:rsidRDefault="003C333B" w:rsidP="003C333B">
      <w:pPr>
        <w:rPr>
          <w:b/>
          <w:bCs/>
          <w:sz w:val="28"/>
          <w:szCs w:val="28"/>
        </w:rPr>
      </w:pPr>
      <w:r w:rsidRPr="003C333B">
        <w:rPr>
          <w:b/>
          <w:bCs/>
          <w:sz w:val="28"/>
          <w:szCs w:val="28"/>
        </w:rPr>
        <w:t xml:space="preserve">1   </w:t>
      </w:r>
      <w:proofErr w:type="gramStart"/>
      <w:r w:rsidRPr="0021705B">
        <w:rPr>
          <w:b/>
          <w:bCs/>
          <w:sz w:val="28"/>
          <w:szCs w:val="28"/>
        </w:rPr>
        <w:t>Introducción</w:t>
      </w:r>
      <w:proofErr w:type="gramEnd"/>
    </w:p>
    <w:p w14:paraId="1372AE57" w14:textId="6F21CAF6" w:rsidR="0021705B" w:rsidRPr="00513020" w:rsidRDefault="0021705B" w:rsidP="003C333B">
      <w:r>
        <w:t>E</w:t>
      </w:r>
      <w:r w:rsidR="00513020">
        <w:t xml:space="preserve">l </w:t>
      </w:r>
      <w:proofErr w:type="gramStart"/>
      <w:r w:rsidR="00513020">
        <w:rPr>
          <w:b/>
          <w:bCs/>
        </w:rPr>
        <w:t xml:space="preserve">PCA </w:t>
      </w:r>
      <w:r w:rsidR="00513020">
        <w:t xml:space="preserve"> es</w:t>
      </w:r>
      <w:proofErr w:type="gramEnd"/>
      <w:r w:rsidR="00513020">
        <w:t xml:space="preserve"> un algoritmo que proporciona una forma de compresión de datos, o desde otro punto de vista, un algoritmo no supervisado que aprende una proyección lineal dando lugar a mayor varianza en el sentido de los ejes. La emplearemos para maximizar la información minimizando la cantidad de variables.</w:t>
      </w:r>
    </w:p>
    <w:p w14:paraId="4872F7ED" w14:textId="244B088F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Material</w:t>
      </w:r>
      <w:proofErr w:type="gramEnd"/>
      <w:r>
        <w:rPr>
          <w:b/>
          <w:bCs/>
          <w:sz w:val="28"/>
          <w:szCs w:val="28"/>
        </w:rPr>
        <w:t xml:space="preserve"> usado</w:t>
      </w:r>
      <w:r w:rsidR="00E019D9" w:rsidRPr="00E019D9">
        <w:rPr>
          <w:rFonts w:ascii="Cambria Math" w:hAnsi="Cambria Math"/>
          <w:i/>
        </w:rPr>
        <w:t xml:space="preserve"> </w:t>
      </w:r>
    </w:p>
    <w:p w14:paraId="498891A8" w14:textId="76BE839C" w:rsidR="00564A94" w:rsidRDefault="004C7F5A" w:rsidP="003C333B">
      <w:r>
        <w:t>La práctica gira en torno al mé</w:t>
      </w:r>
      <w:r>
        <w:t xml:space="preserve">todo </w:t>
      </w:r>
      <w:r w:rsidRPr="004C7F5A">
        <w:rPr>
          <w:b/>
          <w:bCs/>
        </w:rPr>
        <w:t>PCA</w:t>
      </w:r>
      <w:r>
        <w:rPr>
          <w:b/>
          <w:bCs/>
        </w:rPr>
        <w:t xml:space="preserve"> </w:t>
      </w:r>
      <w:r>
        <w:t>de</w:t>
      </w:r>
      <w:r>
        <w:t xml:space="preserve"> la librer</w:t>
      </w:r>
      <w:r>
        <w:t>í</w:t>
      </w:r>
      <w:r>
        <w:t xml:space="preserve">a </w:t>
      </w:r>
      <w:proofErr w:type="spellStart"/>
      <w:r w:rsidRPr="004C7F5A">
        <w:rPr>
          <w:b/>
          <w:bCs/>
        </w:rPr>
        <w:t>sklearn</w:t>
      </w:r>
      <w:proofErr w:type="spellEnd"/>
      <w:r w:rsidRPr="004C7F5A">
        <w:rPr>
          <w:b/>
          <w:bCs/>
        </w:rPr>
        <w:t xml:space="preserve">. </w:t>
      </w:r>
      <w:proofErr w:type="spellStart"/>
      <w:r w:rsidRPr="004C7F5A">
        <w:rPr>
          <w:b/>
          <w:bCs/>
        </w:rPr>
        <w:t>decomposition</w:t>
      </w:r>
      <w:proofErr w:type="spellEnd"/>
      <w:r>
        <w:t xml:space="preserve">. </w:t>
      </w:r>
      <w:r>
        <w:t>Los datos proceden de la fuente primaria de reanálisis proporcionados por el docente, y se trabajan con la librería</w:t>
      </w:r>
      <w:r>
        <w:t xml:space="preserve"> </w:t>
      </w:r>
      <w:r w:rsidRPr="004C7F5A">
        <w:rPr>
          <w:b/>
          <w:bCs/>
        </w:rPr>
        <w:t>netCDF4</w:t>
      </w:r>
      <w:r>
        <w:t xml:space="preserve">. </w:t>
      </w:r>
      <w:r w:rsidR="00564A94">
        <w:t xml:space="preserve">La graficas se realizan por medio de </w:t>
      </w:r>
      <w:proofErr w:type="spellStart"/>
      <w:proofErr w:type="gramStart"/>
      <w:r w:rsidR="00564A94" w:rsidRPr="00564A94">
        <w:rPr>
          <w:b/>
          <w:bCs/>
        </w:rPr>
        <w:t>pyplot</w:t>
      </w:r>
      <w:r w:rsidR="00564A94">
        <w:t>.</w:t>
      </w:r>
      <w:r w:rsidR="00564A94" w:rsidRPr="00564A94">
        <w:rPr>
          <w:b/>
          <w:bCs/>
        </w:rPr>
        <w:t>contour</w:t>
      </w:r>
      <w:proofErr w:type="spellEnd"/>
      <w:proofErr w:type="gramEnd"/>
      <w:r w:rsidR="00564A94">
        <w:rPr>
          <w:b/>
          <w:bCs/>
        </w:rPr>
        <w:t xml:space="preserve"> </w:t>
      </w:r>
      <w:r w:rsidR="00564A94" w:rsidRPr="00564A94">
        <w:t>de</w:t>
      </w:r>
      <w:r w:rsidR="00564A94">
        <w:rPr>
          <w:b/>
          <w:bCs/>
        </w:rPr>
        <w:t xml:space="preserve"> </w:t>
      </w:r>
      <w:proofErr w:type="spellStart"/>
      <w:r w:rsidR="00564A94" w:rsidRPr="00564A94">
        <w:rPr>
          <w:b/>
          <w:bCs/>
        </w:rPr>
        <w:t>matplotlib</w:t>
      </w:r>
      <w:r w:rsidR="00564A94">
        <w:t>.</w:t>
      </w:r>
      <w:r w:rsidR="00564A94" w:rsidRPr="00564A94">
        <w:rPr>
          <w:b/>
          <w:bCs/>
        </w:rPr>
        <w:t>pyplot</w:t>
      </w:r>
      <w:proofErr w:type="spellEnd"/>
      <w:r w:rsidR="00564A94">
        <w:t>.</w:t>
      </w:r>
    </w:p>
    <w:p w14:paraId="05CBE7B2" w14:textId="2402B604" w:rsidR="00845715" w:rsidRPr="00564A94" w:rsidRDefault="00845715" w:rsidP="003C333B">
      <w:r>
        <w:t>En cuanto a los ejercicios, se hace uso de la plantilla proporcionada en la obtención de datos de los ficheros air21, air22 y hgt21, y de entre las dos opciones plateadas para el primer ejercicio se hace uso de la primera, que trabaja con la traspuesta</w:t>
      </w:r>
      <w:r w:rsidR="006F77B4">
        <w:t>, pues proporciona los mejores resultados. De esta forma, en el primero de los ejercicios se obtienen las cuatro componentes principales deseadas</w:t>
      </w:r>
      <w:r w:rsidR="00E2119C">
        <w:t xml:space="preserve"> por medio del PCA y en el segundo obtenemos los cuatro días de 2021 más semejantes al 1</w:t>
      </w:r>
      <w:r w:rsidR="00566EEB">
        <w:t>1</w:t>
      </w:r>
      <w:r w:rsidR="00E2119C">
        <w:t xml:space="preserve"> de </w:t>
      </w:r>
      <w:r w:rsidR="00566EEB">
        <w:t>enero</w:t>
      </w:r>
      <w:r w:rsidR="00E2119C">
        <w:t xml:space="preserve"> de 2022 atendiendo a la altura geopotencial Z para luego observar la </w:t>
      </w:r>
      <w:proofErr w:type="gramStart"/>
      <w:r w:rsidR="00E2119C">
        <w:t>temperatura  media</w:t>
      </w:r>
      <w:proofErr w:type="gramEnd"/>
      <w:r w:rsidR="00E2119C">
        <w:t xml:space="preserve"> sobre estos cuatro y observar el error respecto a lo contemplado en los datos para el día 1</w:t>
      </w:r>
      <w:r w:rsidR="00566EEB">
        <w:t>1</w:t>
      </w:r>
      <w:r w:rsidR="00E2119C">
        <w:t>-1-2022.</w:t>
      </w:r>
    </w:p>
    <w:p w14:paraId="042FFFD9" w14:textId="3971BB1F" w:rsidR="003C333B" w:rsidRPr="00156D4B" w:rsidRDefault="003C333B" w:rsidP="003C33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3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Resultados</w:t>
      </w:r>
      <w:proofErr w:type="gramEnd"/>
    </w:p>
    <w:p w14:paraId="10178644" w14:textId="22910938" w:rsidR="00E2256A" w:rsidRDefault="00E2119C" w:rsidP="00156D4B">
      <w:pPr>
        <w:pStyle w:val="Prrafodelista"/>
        <w:numPr>
          <w:ilvl w:val="0"/>
          <w:numId w:val="3"/>
        </w:numPr>
      </w:pPr>
      <w:r>
        <w:t>Como se ha comentado, obtenemos las 4 componentes principales</w:t>
      </w:r>
      <w:r w:rsidR="00DD2B51">
        <w:t xml:space="preserve"> como combinación lineal de los datos correspondientes a cada día. Dando lugar a un “</w:t>
      </w:r>
      <w:proofErr w:type="spellStart"/>
      <w:r w:rsidR="00DD2B51" w:rsidRPr="00DD2B51">
        <w:t>pca.explained_variance_ratio</w:t>
      </w:r>
      <w:proofErr w:type="spellEnd"/>
      <w:r w:rsidR="00DD2B51" w:rsidRPr="00DD2B51">
        <w:t>_</w:t>
      </w:r>
      <w:r w:rsidR="00DD2B51">
        <w:t xml:space="preserve">” o </w:t>
      </w:r>
      <w:r w:rsidR="00156D4B">
        <w:t xml:space="preserve">  </w:t>
      </w:r>
      <w:r w:rsidR="00DD2B51">
        <w:t>porcentaje de varianza</w:t>
      </w:r>
      <w:r w:rsidR="005C3128">
        <w:t xml:space="preserve"> </w:t>
      </w:r>
      <w:r w:rsidR="00DD2B51">
        <w:t xml:space="preserve"> </w:t>
      </w:r>
      <w:r w:rsidR="005C3128" w:rsidRPr="005C3128">
        <w:t>[0.8877314  0.05177598 0.00543984 0.00357636]</w:t>
      </w:r>
      <w:r w:rsidR="005C3128">
        <w:t xml:space="preserve"> que supone una perdida de información pequeña, no obteniendo el mismo resultado de haber empleado la opción  de trabajar con X y no con su traspuesta, pues se tendría </w:t>
      </w:r>
      <w:r w:rsidR="005C3128" w:rsidRPr="005C3128">
        <w:t>[0.4724878  0.0607269  0.03592641 0.02815221]</w:t>
      </w:r>
      <w:r w:rsidR="005C3128">
        <w:t>, perdiendo en torno a un 40 % de la información, mientras que con la opción elegida ronda el 5%, estando recogida la información  del sistema en mayor medida en la primera componente y en menor en la cuarta</w:t>
      </w:r>
      <w:r w:rsidR="00E2256A">
        <w:t>.</w:t>
      </w:r>
      <w:r w:rsidR="00E2256A" w:rsidRPr="00E2256A">
        <w:rPr>
          <w:noProof/>
        </w:rPr>
        <w:t xml:space="preserve"> </w:t>
      </w:r>
    </w:p>
    <w:p w14:paraId="311B6A75" w14:textId="03CFDE6D" w:rsidR="00E2256A" w:rsidRDefault="00E2256A" w:rsidP="00E2256A">
      <w:pPr>
        <w:pStyle w:val="Prrafodelista"/>
        <w:ind w:left="1080"/>
        <w:rPr>
          <w:noProof/>
        </w:rPr>
      </w:pPr>
    </w:p>
    <w:p w14:paraId="5894BFDB" w14:textId="48341913" w:rsidR="00E2256A" w:rsidRDefault="00E2256A" w:rsidP="00E2256A">
      <w:pPr>
        <w:pStyle w:val="Prrafodelista"/>
        <w:ind w:left="1080"/>
        <w:rPr>
          <w:noProof/>
        </w:rPr>
      </w:pPr>
      <w:r>
        <w:rPr>
          <w:noProof/>
        </w:rPr>
        <w:t>De los resultados obtenidos podemos descartar que cada componente principal quede asociada</w:t>
      </w:r>
      <w:r w:rsidR="00566EEB">
        <w:rPr>
          <w:noProof/>
        </w:rPr>
        <w:t xml:space="preserve"> a una estación del año, pues de los pesos asociados por cada componente a cada día no se aprecia preferncia o valores mayores en ninguna sección, </w:t>
      </w:r>
    </w:p>
    <w:p w14:paraId="11B2C6C5" w14:textId="12803761" w:rsidR="00566EEB" w:rsidRDefault="00566EEB" w:rsidP="00E2256A">
      <w:pPr>
        <w:pStyle w:val="Prrafodelista"/>
        <w:ind w:left="1080"/>
        <w:rPr>
          <w:noProof/>
        </w:rPr>
      </w:pPr>
    </w:p>
    <w:p w14:paraId="767269FD" w14:textId="77777777" w:rsidR="00566EEB" w:rsidRDefault="00566EEB" w:rsidP="00566EEB">
      <w:pPr>
        <w:pStyle w:val="Prrafodelista"/>
        <w:ind w:left="1080"/>
      </w:pPr>
      <w:r>
        <w:t>[-0.05076396 -0.05139843 -0.05165739 -0.05144301 -0.05158139 -0.05144246</w:t>
      </w:r>
    </w:p>
    <w:p w14:paraId="5BD94679" w14:textId="392D9472" w:rsidR="00566EEB" w:rsidRDefault="00566EEB" w:rsidP="00566EEB">
      <w:pPr>
        <w:pStyle w:val="Prrafodelista"/>
        <w:ind w:left="1080"/>
      </w:pPr>
      <w:r>
        <w:t xml:space="preserve"> -0.05094209 -0.04949634 -0.04805459 -0.04811923 -0.04835887 </w:t>
      </w:r>
      <w:r>
        <w:t>……………………</w:t>
      </w:r>
    </w:p>
    <w:p w14:paraId="7F97E954" w14:textId="1CD000D7" w:rsidR="00566EEB" w:rsidRDefault="00566EEB" w:rsidP="00566EEB">
      <w:pPr>
        <w:pStyle w:val="Prrafodelista"/>
        <w:ind w:left="1080"/>
      </w:pPr>
      <w:r>
        <w:t>……………………..</w:t>
      </w:r>
      <w:r>
        <w:t xml:space="preserve"> -0.04661608 -0.</w:t>
      </w:r>
      <w:proofErr w:type="gramStart"/>
      <w:r>
        <w:t>0466941  -</w:t>
      </w:r>
      <w:proofErr w:type="gramEnd"/>
      <w:r>
        <w:t>0.04641966 -0.04663102 -0.04886592</w:t>
      </w:r>
    </w:p>
    <w:p w14:paraId="3924C111" w14:textId="01DF43E4" w:rsidR="00566EEB" w:rsidRDefault="00566EEB" w:rsidP="00566EEB">
      <w:pPr>
        <w:pStyle w:val="Prrafodelista"/>
        <w:ind w:left="1080"/>
      </w:pPr>
      <w:r>
        <w:t xml:space="preserve"> -0.04981095 -0.05035869 -0.05003722 -0.</w:t>
      </w:r>
      <w:proofErr w:type="gramStart"/>
      <w:r>
        <w:t>0487005  -</w:t>
      </w:r>
      <w:proofErr w:type="gramEnd"/>
      <w:r>
        <w:t>0.04851938]</w:t>
      </w:r>
    </w:p>
    <w:p w14:paraId="5A74E07B" w14:textId="0A741688" w:rsidR="005914EF" w:rsidRPr="00E019D9" w:rsidRDefault="00E2256A" w:rsidP="00E2256A">
      <w:pPr>
        <w:pStyle w:val="Prrafodelista"/>
        <w:ind w:left="1080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8BA951" wp14:editId="2BFF91D7">
            <wp:extent cx="3990975" cy="276908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3" cy="280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852D" w14:textId="04DB07FD" w:rsidR="008631C6" w:rsidRPr="00165407" w:rsidRDefault="00B8013F" w:rsidP="00165407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>
        <w:t xml:space="preserve">En el segundo apartado </w:t>
      </w:r>
      <w:r w:rsidR="00566EEB">
        <w:t>buscamo</w:t>
      </w:r>
      <w:r w:rsidR="00C33B5D">
        <w:t>s</w:t>
      </w:r>
      <w:r>
        <w:t xml:space="preserve"> </w:t>
      </w:r>
      <w:r w:rsidR="00566EEB">
        <w:t>los días de 2021 con valores de Z más semejantes al día 11-01-2022, atendiendo a la distancia euc</w:t>
      </w:r>
      <w:r w:rsidR="00165407">
        <w:t>lídea con pesos 0 salvo para presiones de 500hPa y 1000hPa, que tenían peso 0.5.</w:t>
      </w:r>
      <w:r>
        <w:t xml:space="preserve"> </w:t>
      </w:r>
      <w:r w:rsidR="00165407">
        <w:t xml:space="preserve"> Obteniendo así los días (distancia asociada):</w:t>
      </w:r>
    </w:p>
    <w:p w14:paraId="1BB14264" w14:textId="4B3BC26F" w:rsidR="00165407" w:rsidRDefault="00165407" w:rsidP="00165407">
      <w:pPr>
        <w:ind w:left="360"/>
      </w:pPr>
      <w:r>
        <w:t xml:space="preserve">Dia </w:t>
      </w:r>
      <w:r w:rsidRPr="00C33B5D">
        <w:rPr>
          <w:b/>
          <w:bCs/>
        </w:rPr>
        <w:t>81</w:t>
      </w:r>
      <w:r>
        <w:t>: distancia</w:t>
      </w:r>
      <w:r w:rsidRPr="00165407">
        <w:t xml:space="preserve"> 396.4154622993407</w:t>
      </w:r>
      <w:r>
        <w:t xml:space="preserve">, </w:t>
      </w:r>
      <w:r>
        <w:t xml:space="preserve">Dia </w:t>
      </w:r>
      <w:r w:rsidRPr="00C33B5D">
        <w:rPr>
          <w:b/>
          <w:bCs/>
        </w:rPr>
        <w:t>15</w:t>
      </w:r>
      <w:r>
        <w:t>: distancia</w:t>
      </w:r>
      <w:r w:rsidRPr="00165407">
        <w:t xml:space="preserve"> 467.</w:t>
      </w:r>
      <w:r w:rsidRPr="00165407">
        <w:t xml:space="preserve"> </w:t>
      </w:r>
      <w:r w:rsidRPr="00165407">
        <w:t>1849874514377</w:t>
      </w:r>
    </w:p>
    <w:p w14:paraId="5209EF89" w14:textId="6CE3761B" w:rsidR="00165407" w:rsidRDefault="00165407" w:rsidP="00165407">
      <w:pPr>
        <w:ind w:left="360"/>
      </w:pPr>
      <w:r>
        <w:t xml:space="preserve">Dia </w:t>
      </w:r>
      <w:r w:rsidRPr="00C33B5D">
        <w:rPr>
          <w:b/>
          <w:bCs/>
        </w:rPr>
        <w:t>11</w:t>
      </w:r>
      <w:r>
        <w:t>: distancia</w:t>
      </w:r>
      <w:r w:rsidRPr="00165407">
        <w:t xml:space="preserve"> 524.</w:t>
      </w:r>
      <w:r w:rsidRPr="00165407">
        <w:t xml:space="preserve"> </w:t>
      </w:r>
      <w:r w:rsidRPr="00165407">
        <w:t>7436874322549</w:t>
      </w:r>
      <w:r w:rsidRPr="00165407">
        <w:t xml:space="preserve"> </w:t>
      </w:r>
      <w:r>
        <w:t xml:space="preserve">Dia </w:t>
      </w:r>
      <w:r w:rsidRPr="00C33B5D">
        <w:rPr>
          <w:b/>
          <w:bCs/>
        </w:rPr>
        <w:t>74</w:t>
      </w:r>
      <w:r>
        <w:t>: distancia</w:t>
      </w:r>
      <w:r w:rsidRPr="00165407">
        <w:t xml:space="preserve"> 525. 9499738568298</w:t>
      </w:r>
    </w:p>
    <w:p w14:paraId="1F6CB3D0" w14:textId="0A41EEC3" w:rsidR="00165407" w:rsidRPr="000E0815" w:rsidRDefault="00C33B5D" w:rsidP="000E0815">
      <w:pPr>
        <w:pStyle w:val="Prrafodelista"/>
        <w:ind w:left="1080"/>
      </w:pPr>
      <w:r>
        <w:t xml:space="preserve">Ahora observamos los datos sobre temperaturas de estos días para obtener una media de ellos y obtener el error absoluto medio respecto al día 11 de enero de 2022, teniendo este un valor de </w:t>
      </w:r>
      <w:r w:rsidRPr="00C33B5D">
        <w:rPr>
          <w:b/>
          <w:bCs/>
        </w:rPr>
        <w:t>3.072786049574296</w:t>
      </w:r>
    </w:p>
    <w:p w14:paraId="4A225C84" w14:textId="05D7A560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Conclusión</w:t>
      </w:r>
      <w:proofErr w:type="gramEnd"/>
    </w:p>
    <w:p w14:paraId="2BD94B16" w14:textId="4595A06F" w:rsidR="003C333B" w:rsidRDefault="00324959" w:rsidP="003C333B">
      <w:r>
        <w:t>De los resultados obtenidos podemos destacar la evidente mejora del PCA al permitir trabajar con solo 4 componentes sacrificando tan solo un 5% de la información, junto con la característica previamente comentada de la independencia de las componentes con las estaciones del año.</w:t>
      </w:r>
    </w:p>
    <w:p w14:paraId="1838987F" w14:textId="2A455D11" w:rsidR="00324959" w:rsidRPr="003C4191" w:rsidRDefault="006B1315" w:rsidP="003C333B">
      <w:r>
        <w:t>Del segundo ejercicio podemos apreciar que días parejos, en lo que altura geopotencial se refiere, tienen a su vez temperaturas similares</w:t>
      </w:r>
    </w:p>
    <w:p w14:paraId="5117D541" w14:textId="54F16398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Anexo</w:t>
      </w:r>
      <w:proofErr w:type="gramEnd"/>
      <w:r>
        <w:rPr>
          <w:b/>
          <w:bCs/>
          <w:sz w:val="28"/>
          <w:szCs w:val="28"/>
        </w:rPr>
        <w:t>: Código</w:t>
      </w:r>
    </w:p>
    <w:p w14:paraId="312C5464" w14:textId="184DB4B5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datetime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as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dt</w:t>
      </w:r>
      <w:proofErr w:type="spellEnd"/>
    </w:p>
    <w:p w14:paraId="0CAE4561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numpy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as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np</w:t>
      </w:r>
      <w:proofErr w:type="spellEnd"/>
    </w:p>
    <w:p w14:paraId="14A8492F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matplotlib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pyplot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as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plt</w:t>
      </w:r>
      <w:proofErr w:type="spellEnd"/>
    </w:p>
    <w:p w14:paraId="170C4EFB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netCDF4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Dataset</w:t>
      </w:r>
      <w:proofErr w:type="spellEnd"/>
    </w:p>
    <w:p w14:paraId="4E3EA62C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sklearn.decomposition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PCA</w:t>
      </w:r>
    </w:p>
    <w:p w14:paraId="5479C3E8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workpath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""</w:t>
      </w:r>
    </w:p>
    <w:p w14:paraId="5E5D7C3D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os</w:t>
      </w:r>
    </w:p>
    <w:p w14:paraId="43740BA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os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getcwd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55EFB0D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math</w:t>
      </w:r>
      <w:proofErr w:type="spellEnd"/>
    </w:p>
    <w:p w14:paraId="675F8077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Dataset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workpath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+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"air.2021.nc"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format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"NETCDF4"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55D0520F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33E8FAD1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lastRenderedPageBreak/>
        <w:t>time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'time'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0BEAF6F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time_bnds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time_bnds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501085A5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time_units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'time'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units</w:t>
      </w:r>
      <w:proofErr w:type="spellEnd"/>
    </w:p>
    <w:p w14:paraId="24E3DBB7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5470CDFA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lat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069AC92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lon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7B230AF8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air21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'air'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0A68C25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air_units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'air'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units</w:t>
      </w:r>
      <w:proofErr w:type="spellEnd"/>
    </w:p>
    <w:p w14:paraId="6FF402A1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.close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7F15CCD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025FC20D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Dataset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workpath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+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"air.2022.nc"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format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"NETCDF4"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2EA428E4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'time'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6AC1873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time_bnds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time_bnds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1D6C8E3D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time_units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'time'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units</w:t>
      </w:r>
      <w:proofErr w:type="spellEnd"/>
    </w:p>
    <w:p w14:paraId="68998469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air22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'air'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6479B092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.close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2B77B79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2ACBF56D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Dataset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workpath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+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"hgt.2021.nc"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format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"NETCDF4"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6D9325F2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time21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'time'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41239C77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time_bnds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time_bnds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0E365C4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time_units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'time'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units</w:t>
      </w:r>
      <w:proofErr w:type="spellEnd"/>
    </w:p>
    <w:p w14:paraId="567E9124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hgt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5092F642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hgt_units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hgt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units</w:t>
      </w:r>
      <w:proofErr w:type="spellEnd"/>
    </w:p>
    <w:p w14:paraId="30FE1632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.close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1EA65C4D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6F2FAB2B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Dataset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workpath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+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"hgt.2022.nc"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format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"NETCDF4"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12C68F7A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'time'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667B02BA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time_bnds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time_bnds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18247762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time_units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'time'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units</w:t>
      </w:r>
      <w:proofErr w:type="spellEnd"/>
    </w:p>
    <w:p w14:paraId="4A04ADF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.variables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hgt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][:].</w:t>
      </w:r>
      <w:proofErr w:type="spell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copy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30929B8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.close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03651F67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59725CFA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##############################################################################</w:t>
      </w:r>
    </w:p>
    <w:p w14:paraId="1365C342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# </w:t>
      </w:r>
      <w:proofErr w:type="spell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dimension</w:t>
      </w:r>
      <w:proofErr w:type="spell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 365 * (73*144)</w:t>
      </w:r>
    </w:p>
    <w:p w14:paraId="420065B0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hgt21b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[:,</w:t>
      </w:r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==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500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.,:,:].reshape(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time21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),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)*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</w:t>
      </w:r>
    </w:p>
    <w:p w14:paraId="2449D8F2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air21b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air21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[:,</w:t>
      </w:r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==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500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.,:,:].reshape(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time21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),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)*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</w:t>
      </w:r>
    </w:p>
    <w:p w14:paraId="401484BF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n_components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4</w:t>
      </w:r>
    </w:p>
    <w:p w14:paraId="6E355C24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4FC1FF"/>
          <w:sz w:val="20"/>
          <w:szCs w:val="20"/>
          <w:lang w:eastAsia="es-ES"/>
        </w:rPr>
        <w:t>X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hgt21b</w:t>
      </w:r>
    </w:p>
    <w:p w14:paraId="101CB93B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4FC1FF"/>
          <w:sz w:val="20"/>
          <w:szCs w:val="20"/>
          <w:lang w:eastAsia="es-ES"/>
        </w:rPr>
        <w:t>Y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hgt21b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.transpose()</w:t>
      </w:r>
    </w:p>
    <w:p w14:paraId="38FAD27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pca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PCA(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n_components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n_components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0969FF3F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Element_pca0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pca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.fit_transform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4FC1FF"/>
          <w:sz w:val="20"/>
          <w:szCs w:val="20"/>
          <w:lang w:eastAsia="es-ES"/>
        </w:rPr>
        <w:t>Y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4271D4B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Element_pca0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Element_pca0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.transpose(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).reshape</w:t>
      </w:r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n_components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),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</w:t>
      </w:r>
    </w:p>
    <w:p w14:paraId="23F9B570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pca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.components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],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pca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.explained_variance_ratio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_)</w:t>
      </w:r>
    </w:p>
    <w:p w14:paraId="3DB25E6F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7EDD8C81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#Ejercicio de la práctica - Opción 1</w:t>
      </w:r>
    </w:p>
    <w:p w14:paraId="14643C4F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fig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plt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figure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646A578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fig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.subplots</w:t>
      </w:r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_adjust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hspace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0.4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wspace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0.4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5EAC8BB1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lastRenderedPageBreak/>
        <w:t>for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range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5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1C77E13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ax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fig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.add_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subplot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3E08B621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ax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text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0.5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90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'PCA-'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+</w:t>
      </w:r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str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),</w:t>
      </w:r>
    </w:p>
    <w:p w14:paraId="6F3FE91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          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fontsize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18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ha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'center'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01DD7CFC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plt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contour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Element_pca0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-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,:,:])</w:t>
      </w:r>
    </w:p>
    <w:p w14:paraId="2910856C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plt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show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79DB4AB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6CCE2E1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##############################################################################</w:t>
      </w:r>
    </w:p>
    <w:p w14:paraId="3CCAF981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51D298E9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#hgt21b = hgt21</w:t>
      </w:r>
      <w:proofErr w:type="gram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[:,:,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np.logical_and</w:t>
      </w:r>
      <w:proofErr w:type="spell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(30 &lt; lats, lats &lt; 50),</w:t>
      </w:r>
      <w:proofErr w:type="spell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np.logical_or</w:t>
      </w:r>
      <w:proofErr w:type="spell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(340 &lt; </w:t>
      </w:r>
      <w:proofErr w:type="spell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 &lt; 20)]</w:t>
      </w:r>
    </w:p>
    <w:p w14:paraId="174114B0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hgt21b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[:,:,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np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.logical_and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30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&lt;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&lt;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50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),:]</w:t>
      </w:r>
    </w:p>
    <w:p w14:paraId="36C368F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hgt21b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hgt21b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[:,:,:,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np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.logical_or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340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&lt;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&lt;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20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)]</w:t>
      </w:r>
    </w:p>
    <w:p w14:paraId="019DF0EC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dt_time22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[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dt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date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1800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+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dt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timedelta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hours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for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time22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</w:t>
      </w:r>
    </w:p>
    <w:p w14:paraId="23303B85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dia0_fecha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dt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date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2022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0C68101F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dia0_ind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dt_time22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index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dia0_fecha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0F3F3A1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#dia0 = hgt22[dia0_</w:t>
      </w:r>
      <w:proofErr w:type="gram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ind,:,</w:t>
      </w:r>
      <w:proofErr w:type="gram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np.logical_and(30 &lt; lats, lats &lt; 50),</w:t>
      </w:r>
      <w:proofErr w:type="spell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np.logical_or</w:t>
      </w:r>
      <w:proofErr w:type="spell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(340 &lt; </w:t>
      </w:r>
      <w:proofErr w:type="spell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 &lt; 20)]</w:t>
      </w:r>
    </w:p>
    <w:p w14:paraId="07A41E6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dia0_</w:t>
      </w:r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ind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,:,:,:</w:t>
      </w:r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</w:t>
      </w:r>
    </w:p>
    <w:p w14:paraId="3E2ED3F5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[:,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np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.logical_and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30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&lt;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lats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&lt;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50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),:]</w:t>
      </w:r>
    </w:p>
    <w:p w14:paraId="2586363C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[:,:,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np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.logical_or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340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&lt;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lons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&lt;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20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)]</w:t>
      </w:r>
    </w:p>
    <w:p w14:paraId="28DB5DE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#dia0 = (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latitud,longitud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)</w:t>
      </w:r>
    </w:p>
    <w:p w14:paraId="02AD88E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def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dist_euclidea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5669218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</w:p>
    <w:p w14:paraId="1A378F83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for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range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])):</w:t>
      </w:r>
    </w:p>
    <w:p w14:paraId="608954CD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   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for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j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range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])):</w:t>
      </w:r>
    </w:p>
    <w:p w14:paraId="0F872FD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       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+=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0.5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*((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500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.][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j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] -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500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.][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j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])**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504400A2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       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+=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0.5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*((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1000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.][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j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] -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1000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.][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j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])**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5BD92E67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</w:t>
      </w:r>
      <w:proofErr w:type="spellStart"/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math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sqrt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35D6004F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4</w:t>
      </w:r>
    </w:p>
    <w:p w14:paraId="6DD696D6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distancias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[(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dist_euclidea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hgt21b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]))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for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range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len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hgt21b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))]</w:t>
      </w:r>
    </w:p>
    <w:p w14:paraId="5C657C29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distancias_ord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sorted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distancias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key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0E081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lambda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e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: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e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])</w:t>
      </w:r>
    </w:p>
    <w:p w14:paraId="3C592AC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distancias_best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distancias_ord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proofErr w:type="gramStart"/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: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dias</w:t>
      </w:r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</w:t>
      </w:r>
    </w:p>
    <w:p w14:paraId="43CBE89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'(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dia,distancias</w:t>
      </w:r>
      <w:proofErr w:type="spellEnd"/>
      <w:proofErr w:type="gram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) 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mas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analogas</w:t>
      </w:r>
      <w:proofErr w:type="spell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distancias_best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00A7CFB1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temp_sum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air21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distancias_</w:t>
      </w:r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best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proofErr w:type="gramEnd"/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]][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1000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</w:t>
      </w:r>
    </w:p>
    <w:p w14:paraId="40D7680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#dim (1,73,144)</w:t>
      </w:r>
    </w:p>
    <w:p w14:paraId="22BFC81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for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0E0815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in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range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dias</w:t>
      </w:r>
      <w:proofErr w:type="gram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326CDC79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   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temp_sum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np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.add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temp_sum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air21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distancias_best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]][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1000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])</w:t>
      </w:r>
    </w:p>
    <w:p w14:paraId="1552E2EE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temp_media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temp_sum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*(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/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27D87730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air22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[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dia0_ind</w:t>
      </w:r>
      <w:proofErr w:type="gramStart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][</w:t>
      </w:r>
      <w:proofErr w:type="spellStart"/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level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== 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1000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])*(-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 xml:space="preserve"># -1 para restar a </w:t>
      </w:r>
      <w:proofErr w:type="spellStart"/>
      <w:r w:rsidRPr="000E081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temp_media</w:t>
      </w:r>
      <w:proofErr w:type="spellEnd"/>
    </w:p>
    <w:p w14:paraId="36614527" w14:textId="77777777" w:rsidR="000E0815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error_abs_med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(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np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.sum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abs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0E0815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np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.add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temp_</w:t>
      </w:r>
      <w:proofErr w:type="gram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media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</w:t>
      </w:r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dia</w:t>
      </w:r>
      <w:proofErr w:type="gramEnd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0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))))/(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73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*</w:t>
      </w:r>
      <w:r w:rsidRPr="000E0815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144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02AA0F41" w14:textId="34EFF143" w:rsidR="003C333B" w:rsidRPr="000E0815" w:rsidRDefault="000E0815" w:rsidP="000E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gramStart"/>
      <w:r w:rsidRPr="000E081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0E081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'error absoluto medio'</w:t>
      </w:r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</w:t>
      </w:r>
      <w:proofErr w:type="spellStart"/>
      <w:r w:rsidRPr="000E081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error_abs_med</w:t>
      </w:r>
      <w:proofErr w:type="spellEnd"/>
      <w:r w:rsidRPr="000E081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sectPr w:rsidR="003C333B" w:rsidRPr="000E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0BA"/>
    <w:multiLevelType w:val="hybridMultilevel"/>
    <w:tmpl w:val="CF28BEC8"/>
    <w:lvl w:ilvl="0" w:tplc="0C0A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0526"/>
    <w:multiLevelType w:val="hybridMultilevel"/>
    <w:tmpl w:val="434AC1F0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135A"/>
    <w:multiLevelType w:val="hybridMultilevel"/>
    <w:tmpl w:val="411654BA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A"/>
    <w:rsid w:val="000E0815"/>
    <w:rsid w:val="00156D4B"/>
    <w:rsid w:val="00165407"/>
    <w:rsid w:val="001D270A"/>
    <w:rsid w:val="0021705B"/>
    <w:rsid w:val="00324959"/>
    <w:rsid w:val="00370EDD"/>
    <w:rsid w:val="003C333B"/>
    <w:rsid w:val="003C4191"/>
    <w:rsid w:val="004C7F5A"/>
    <w:rsid w:val="00513020"/>
    <w:rsid w:val="00564A94"/>
    <w:rsid w:val="00566EEB"/>
    <w:rsid w:val="005914EF"/>
    <w:rsid w:val="005C3128"/>
    <w:rsid w:val="006B1315"/>
    <w:rsid w:val="006F77B4"/>
    <w:rsid w:val="00845715"/>
    <w:rsid w:val="008631C6"/>
    <w:rsid w:val="0095505F"/>
    <w:rsid w:val="009A354E"/>
    <w:rsid w:val="00A04789"/>
    <w:rsid w:val="00B8013F"/>
    <w:rsid w:val="00B868CA"/>
    <w:rsid w:val="00C33B5D"/>
    <w:rsid w:val="00DD2B51"/>
    <w:rsid w:val="00E019D9"/>
    <w:rsid w:val="00E2119C"/>
    <w:rsid w:val="00E2256A"/>
    <w:rsid w:val="00E5088C"/>
    <w:rsid w:val="00F54ED7"/>
    <w:rsid w:val="00FC512A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D1CD"/>
  <w15:chartTrackingRefBased/>
  <w15:docId w15:val="{A4A5AAEE-89AB-43A6-BE47-183680F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3B"/>
  </w:style>
  <w:style w:type="paragraph" w:styleId="Ttulo1">
    <w:name w:val="heading 1"/>
    <w:basedOn w:val="Normal"/>
    <w:next w:val="Normal"/>
    <w:link w:val="Ttulo1Car"/>
    <w:uiPriority w:val="9"/>
    <w:qFormat/>
    <w:rsid w:val="003C333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3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333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33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33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33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C33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C333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3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C333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C333B"/>
    <w:rPr>
      <w:b/>
      <w:bCs/>
    </w:rPr>
  </w:style>
  <w:style w:type="character" w:styleId="nfasis">
    <w:name w:val="Emphasis"/>
    <w:basedOn w:val="Fuentedeprrafopredeter"/>
    <w:uiPriority w:val="20"/>
    <w:qFormat/>
    <w:rsid w:val="003C333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C33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333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C333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33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33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C333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C33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C333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C333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C333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333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E01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18DD-D4E8-4FA0-A191-D52C198F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1134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 Valle Vázquez</dc:creator>
  <cp:keywords/>
  <dc:description/>
  <cp:lastModifiedBy>Jorge del Valle Vázquez</cp:lastModifiedBy>
  <cp:revision>4</cp:revision>
  <dcterms:created xsi:type="dcterms:W3CDTF">2022-02-21T16:34:00Z</dcterms:created>
  <dcterms:modified xsi:type="dcterms:W3CDTF">2022-03-29T16:44:00Z</dcterms:modified>
</cp:coreProperties>
</file>