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Informe Técnico – Parte 2: Pipeline ETL</w:t>
        <w:br/>
        <w:t>FakeStore Analytics Platform</w:t>
      </w:r>
    </w:p>
    <w:p>
      <w:pPr>
        <w:jc w:val="center"/>
      </w:pPr>
      <w:r>
        <w:rPr>
          <w:sz w:val="28"/>
        </w:rPr>
        <w:t>Extracción, Transformación, Carga y Calidad de Datos</w:t>
      </w:r>
    </w:p>
    <w:p>
      <w:pPr>
        <w:jc w:val="center"/>
      </w:pPr>
      <w:r>
        <w:rPr>
          <w:sz w:val="20"/>
        </w:rPr>
        <w:t>Autor: Jorge Hadad  |  Fecha: 2025-10-20</w:t>
      </w:r>
    </w:p>
    <w:p>
      <w:r>
        <w:br w:type="page"/>
      </w:r>
    </w:p>
    <w:p>
      <w:pPr>
        <w:pStyle w:val="Heading1"/>
        <w:shd w:fill="CC7A00" w:val="clear"/>
      </w:pPr>
      <w:r>
        <w:rPr>
          <w:rFonts w:ascii="Calibri" w:hAnsi="Calibri"/>
          <w:b/>
          <w:sz w:val="36"/>
          <w:color w:val="FFFFFF"/>
        </w:rPr>
        <w:t>1. Alcance de la Parte 2</w:t>
      </w:r>
    </w:p>
    <w:p>
      <w:r>
        <w:t>Se documenta el pipeline ETL implementado para consumir los endpoints de FakeStore, transformar los datos según los requerimientos (normalización de categorías, métricas derivadas, aplanado de estructuras y generación de la dimensión de tiempo), validar la calidad de los datos y cargar el resultado en PostgreSQL (modelo dimensional de la Parte 1).</w:t>
      </w:r>
    </w:p>
    <w:p>
      <w:pPr>
        <w:pStyle w:val="Heading1"/>
        <w:shd w:fill="2B579A" w:val="clear"/>
      </w:pPr>
      <w:r>
        <w:rPr>
          <w:rFonts w:ascii="Calibri" w:hAnsi="Calibri"/>
          <w:b/>
          <w:sz w:val="36"/>
          <w:color w:val="FFFFFF"/>
        </w:rPr>
        <w:t>2. Estructura del Proyecto</w:t>
      </w:r>
    </w:p>
    <w:p>
      <w:pPr>
        <w:pStyle w:val="IntenseQuote"/>
      </w:pPr>
      <w:r>
        <w:t>ecommerce_etl/</w:t>
        <w:br/>
        <w:t>├── config/</w:t>
        <w:br/>
        <w:t>│   ├── config.yaml</w:t>
        <w:br/>
        <w:t>│   └── .env</w:t>
        <w:br/>
        <w:t>├── src/</w:t>
        <w:br/>
        <w:t>│   ├── __init__.py</w:t>
        <w:br/>
        <w:t>│   ├── extract.py</w:t>
        <w:br/>
        <w:t>│   ├── transform.py</w:t>
        <w:br/>
        <w:t>│   ├── load.py</w:t>
        <w:br/>
        <w:t>│   ├── data_quality.py</w:t>
        <w:br/>
        <w:t>│   └── utils.py</w:t>
        <w:br/>
        <w:t>├── logs/</w:t>
        <w:br/>
        <w:t>│   └── etl.log</w:t>
        <w:br/>
        <w:t>├── data/</w:t>
        <w:br/>
        <w:t>│   ├── raw/</w:t>
        <w:br/>
        <w:t>│   └── processed/</w:t>
        <w:br/>
        <w:t>└── main.py</w:t>
        <w:br/>
      </w:r>
    </w:p>
    <w:p>
      <w:pPr>
        <w:pStyle w:val="Heading1"/>
        <w:shd w:fill="2B579A" w:val="clear"/>
      </w:pPr>
      <w:r>
        <w:rPr>
          <w:rFonts w:ascii="Calibri" w:hAnsi="Calibri"/>
          <w:b/>
          <w:sz w:val="36"/>
          <w:color w:val="FFFFFF"/>
        </w:rPr>
        <w:t>3. Configuración</w:t>
      </w:r>
    </w:p>
    <w:p>
      <w:r>
        <w:t>Parámetros clave:</w:t>
      </w:r>
    </w:p>
    <w:p>
      <w:r>
        <w:rPr>
          <w:rFonts w:ascii="Calibri" w:hAnsi="Calibri"/>
          <w:b/>
          <w:sz w:val="22"/>
        </w:rPr>
        <w:t xml:space="preserve">Base URL API: </w:t>
      </w:r>
      <w:r>
        <w:rPr>
          <w:rFonts w:ascii="Calibri" w:hAnsi="Calibri"/>
          <w:sz w:val="22"/>
        </w:rPr>
        <w:t>https://fakestoreapi.com</w:t>
      </w:r>
    </w:p>
    <w:p>
      <w:r>
        <w:rPr>
          <w:rFonts w:ascii="Calibri" w:hAnsi="Calibri"/>
          <w:b/>
          <w:sz w:val="22"/>
        </w:rPr>
        <w:t xml:space="preserve">Endpoints: </w:t>
      </w:r>
      <w:r>
        <w:rPr>
          <w:rFonts w:ascii="Calibri" w:hAnsi="Calibri"/>
          <w:sz w:val="22"/>
        </w:rPr>
        <w:t>/products, /carts, /users</w:t>
      </w:r>
    </w:p>
    <w:p>
      <w:r>
        <w:rPr>
          <w:rFonts w:ascii="Calibri" w:hAnsi="Calibri"/>
          <w:b/>
          <w:sz w:val="22"/>
        </w:rPr>
        <w:t xml:space="preserve">Reintentos: </w:t>
      </w:r>
      <w:r>
        <w:rPr>
          <w:rFonts w:ascii="Calibri" w:hAnsi="Calibri"/>
          <w:sz w:val="22"/>
        </w:rPr>
        <w:t>max_retries=3, backoff_factor=1, status_forcelist=[500,502,503,504]</w:t>
      </w:r>
    </w:p>
    <w:p>
      <w:r>
        <w:rPr>
          <w:rFonts w:ascii="Calibri" w:hAnsi="Calibri"/>
          <w:b/>
          <w:sz w:val="22"/>
        </w:rPr>
        <w:t xml:space="preserve">DB Destino: </w:t>
      </w:r>
      <w:r>
        <w:rPr>
          <w:rFonts w:ascii="Calibri" w:hAnsi="Calibri"/>
          <w:sz w:val="22"/>
        </w:rPr>
        <w:t>PostgreSQL – esquema public – modelo dimensional Parte 1</w:t>
      </w:r>
    </w:p>
    <w:p>
      <w:pPr>
        <w:pStyle w:val="Heading1"/>
        <w:shd w:fill="2B579A" w:val="clear"/>
      </w:pPr>
      <w:r>
        <w:rPr>
          <w:rFonts w:ascii="Calibri" w:hAnsi="Calibri"/>
          <w:b/>
          <w:sz w:val="36"/>
          <w:color w:val="FFFFFF"/>
        </w:rPr>
        <w:t>4. Pipeline ETL</w:t>
      </w:r>
    </w:p>
    <w:p>
      <w:pPr>
        <w:pStyle w:val="Heading2"/>
      </w:pPr>
      <w:r>
        <w:t>4.1 Extract</w:t>
      </w:r>
    </w:p>
    <w:p>
      <w:r>
        <w:t>Cliente HTTP con requests.Session y urllib3.Retry (backoff exponencial, status_forcelist) + timeouts configurables por .env. Manejo de errores por endpoint y logging estructurado.</w:t>
      </w:r>
    </w:p>
    <w:p>
      <w:pPr>
        <w:pStyle w:val="Heading2"/>
      </w:pPr>
      <w:r>
        <w:t>4.2 Transform</w:t>
      </w:r>
    </w:p>
    <w:p>
      <w:r>
        <w:t>Transformaciones por dataset:</w:t>
      </w:r>
    </w:p>
    <w:p>
      <w:pPr>
        <w:pStyle w:val="Heading3"/>
      </w:pPr>
      <w:r>
        <w:t>Productos</w:t>
      </w:r>
    </w:p>
    <w:p>
      <w:pPr>
        <w:pStyle w:val="ListBullet"/>
      </w:pPr>
      <w:r>
        <w:rPr>
          <w:rFonts w:ascii="Calibri" w:hAnsi="Calibri"/>
          <w:sz w:val="22"/>
        </w:rPr>
        <w:t>Aplanado de rating (rate → rating_rate; count → rating_count).</w:t>
      </w:r>
    </w:p>
    <w:p>
      <w:pPr>
        <w:pStyle w:val="ListBullet"/>
      </w:pPr>
      <w:r>
        <w:rPr>
          <w:rFonts w:ascii="Calibri" w:hAnsi="Calibri"/>
          <w:sz w:val="22"/>
        </w:rPr>
        <w:t>Normalización de category (Title Case y mapeos comunes).</w:t>
      </w:r>
    </w:p>
    <w:p>
      <w:pPr>
        <w:pStyle w:val="ListBullet"/>
      </w:pPr>
      <w:r>
        <w:rPr>
          <w:rFonts w:ascii="Calibri" w:hAnsi="Calibri"/>
          <w:sz w:val="22"/>
        </w:rPr>
        <w:t>Conversión de tipos (price: float; rating_rate: float; rating_count: int).</w:t>
      </w:r>
    </w:p>
    <w:p>
      <w:pPr>
        <w:pStyle w:val="Heading3"/>
      </w:pPr>
      <w:r>
        <w:t>Usuarios &amp; Geografía</w:t>
      </w:r>
    </w:p>
    <w:p>
      <w:pPr>
        <w:pStyle w:val="ListBullet"/>
      </w:pPr>
      <w:r>
        <w:rPr>
          <w:rFonts w:ascii="Calibri" w:hAnsi="Calibri"/>
          <w:sz w:val="22"/>
        </w:rPr>
        <w:t>Aplanado de name (firstname, lastname) y address (city, street, zipcode, geolocation).</w:t>
      </w:r>
    </w:p>
    <w:p>
      <w:pPr>
        <w:pStyle w:val="ListBullet"/>
      </w:pPr>
      <w:r>
        <w:rPr>
          <w:rFonts w:ascii="Calibri" w:hAnsi="Calibri"/>
          <w:sz w:val="22"/>
        </w:rPr>
        <w:t>Separación en DimUser y DimGeography para analítica geográfica.</w:t>
      </w:r>
    </w:p>
    <w:p>
      <w:pPr>
        <w:pStyle w:val="Heading3"/>
      </w:pPr>
      <w:r>
        <w:t>Carritos → Ventas (Hechos)</w:t>
      </w:r>
    </w:p>
    <w:p>
      <w:pPr>
        <w:pStyle w:val="ListBullet"/>
      </w:pPr>
      <w:r>
        <w:rPr>
          <w:rFonts w:ascii="Calibri" w:hAnsi="Calibri"/>
          <w:sz w:val="22"/>
        </w:rPr>
        <w:t>Expansión de items: (cart_id, user_id, date, product_id, quantity).</w:t>
      </w:r>
    </w:p>
    <w:p>
      <w:pPr>
        <w:pStyle w:val="ListBullet"/>
      </w:pPr>
      <w:r>
        <w:rPr>
          <w:rFonts w:ascii="Calibri" w:hAnsi="Calibri"/>
          <w:sz w:val="22"/>
        </w:rPr>
        <w:t>Enriquecimiento con unit_price desde productos y total_amount = quantity × unit_price.</w:t>
      </w:r>
    </w:p>
    <w:p>
      <w:pPr>
        <w:pStyle w:val="ListBullet"/>
      </w:pPr>
      <w:r>
        <w:rPr>
          <w:rFonts w:ascii="Calibri" w:hAnsi="Calibri"/>
          <w:sz w:val="22"/>
        </w:rPr>
        <w:t>Validaciones: quantity &gt; 0; unit_price ≥ 0.</w:t>
      </w:r>
    </w:p>
    <w:p>
      <w:pPr>
        <w:pStyle w:val="Heading3"/>
      </w:pPr>
      <w:r>
        <w:t>Dimensión de Tiempo</w:t>
      </w:r>
    </w:p>
    <w:p>
      <w:pPr>
        <w:pStyle w:val="ListBullet"/>
      </w:pPr>
      <w:r>
        <w:rPr>
          <w:rFonts w:ascii="Calibri" w:hAnsi="Calibri"/>
          <w:sz w:val="22"/>
        </w:rPr>
        <w:t>Fechas únicas derivadas desde ventas (normalización a YYYY-MM-DD).</w:t>
      </w:r>
    </w:p>
    <w:p>
      <w:pPr>
        <w:pStyle w:val="ListBullet"/>
      </w:pPr>
      <w:r>
        <w:rPr>
          <w:rFonts w:ascii="Calibri" w:hAnsi="Calibri"/>
          <w:sz w:val="22"/>
        </w:rPr>
        <w:t>Atributos: date_key, day, month, year, quarter, iso_week, day_of_week, day_name, month_name, is_weekend.</w:t>
      </w:r>
    </w:p>
    <w:p>
      <w:pPr>
        <w:pStyle w:val="Heading2"/>
      </w:pPr>
      <w:r>
        <w:t>4.3 Data Quality</w:t>
      </w:r>
    </w:p>
    <w:p>
      <w:pPr>
        <w:pStyle w:val="ListBullet"/>
      </w:pPr>
      <w:r>
        <w:rPr>
          <w:rFonts w:ascii="Calibri" w:hAnsi="Calibri"/>
          <w:sz w:val="22"/>
        </w:rPr>
        <w:t>Completitud: campos críticos no nulos por dataset.</w:t>
      </w:r>
    </w:p>
    <w:p>
      <w:pPr>
        <w:pStyle w:val="ListBullet"/>
      </w:pPr>
      <w:r>
        <w:rPr>
          <w:rFonts w:ascii="Calibri" w:hAnsi="Calibri"/>
          <w:sz w:val="22"/>
        </w:rPr>
        <w:t>Rangos válidos: price &gt; 0; rating_rate ∈ [0,5]; quantity &gt; 0; total_amount ≥ 0.</w:t>
      </w:r>
    </w:p>
    <w:p>
      <w:pPr>
        <w:pStyle w:val="ListBullet"/>
      </w:pPr>
      <w:r>
        <w:rPr>
          <w:rFonts w:ascii="Calibri" w:hAnsi="Calibri"/>
          <w:sz w:val="22"/>
        </w:rPr>
        <w:t>Consistencia: total_amount ≈ quantity × unit_price (tolerancia centavos).</w:t>
      </w:r>
    </w:p>
    <w:p>
      <w:pPr>
        <w:pStyle w:val="ListBullet"/>
      </w:pPr>
      <w:r>
        <w:rPr>
          <w:rFonts w:ascii="Calibri" w:hAnsi="Calibri"/>
          <w:sz w:val="22"/>
        </w:rPr>
        <w:t>Unicidad: IDs sin duplicados en el lote.</w:t>
      </w:r>
    </w:p>
    <w:p>
      <w:pPr>
        <w:pStyle w:val="Heading2"/>
      </w:pPr>
      <w:r>
        <w:t>4.4 Load</w:t>
      </w:r>
    </w:p>
    <w:p>
      <w:r>
        <w:t>Orden de carga: DimDate → DimProduct → DimUser → DimGeography → FactSales. Inserción por lotes con psycopg2.extras.execute_batch. Estrategia de idempotencia en dimensiones mediante INSERT ... ON CONFLICT DO NOTHING.</w:t>
      </w:r>
    </w:p>
    <w:p>
      <w:pPr>
        <w:pStyle w:val="Heading1"/>
        <w:shd w:fill="2B579A" w:val="clear"/>
      </w:pPr>
      <w:r>
        <w:rPr>
          <w:rFonts w:ascii="Calibri" w:hAnsi="Calibri"/>
          <w:b/>
          <w:sz w:val="36"/>
          <w:color w:val="FFFFFF"/>
        </w:rPr>
        <w:t>5. Evidencias de Ejecución (ejemplo)</w:t>
      </w:r>
    </w:p>
    <w:p>
      <w:r>
        <w:t>Según el log del usuario (2025-10-19, AR): 20 products, 7 carts, 10 users, 14 sales (items) y 4 fechas en DimDate.</w:t>
      </w:r>
    </w:p>
    <w:p>
      <w:pPr>
        <w:pStyle w:val="Heading3"/>
      </w:pPr>
      <w:r>
        <w:t>Muestra – products (top 5)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category</w:t>
            </w:r>
          </w:p>
        </w:tc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rate</w:t>
            </w:r>
          </w:p>
        </w:tc>
        <w:tc>
          <w:tcPr>
            <w:tcW w:type="dxa" w:w="1440"/>
          </w:tcPr>
          <w:p>
            <w:r>
              <w:t>count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 xml:space="preserve">Fjallraven - Foldsack No. 1 </w:t>
            </w:r>
          </w:p>
        </w:tc>
        <w:tc>
          <w:tcPr>
            <w:tcW w:type="dxa" w:w="1440"/>
          </w:tcPr>
          <w:p>
            <w:r>
              <w:t>men's clothing</w:t>
            </w:r>
          </w:p>
        </w:tc>
        <w:tc>
          <w:tcPr>
            <w:tcW w:type="dxa" w:w="1440"/>
          </w:tcPr>
          <w:p>
            <w:r>
              <w:t>109.95</w:t>
            </w:r>
          </w:p>
        </w:tc>
        <w:tc>
          <w:tcPr>
            <w:tcW w:type="dxa" w:w="1440"/>
          </w:tcPr>
          <w:p>
            <w:r>
              <w:t>3.9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Mens Casual Premium Slim Fit</w:t>
            </w:r>
          </w:p>
        </w:tc>
        <w:tc>
          <w:tcPr>
            <w:tcW w:type="dxa" w:w="1440"/>
          </w:tcPr>
          <w:p>
            <w:r>
              <w:t>men's clothing</w:t>
            </w:r>
          </w:p>
        </w:tc>
        <w:tc>
          <w:tcPr>
            <w:tcW w:type="dxa" w:w="1440"/>
          </w:tcPr>
          <w:p>
            <w:r>
              <w:t>22.3</w:t>
            </w:r>
          </w:p>
        </w:tc>
        <w:tc>
          <w:tcPr>
            <w:tcW w:type="dxa" w:w="1440"/>
          </w:tcPr>
          <w:p>
            <w:r>
              <w:t>4.1</w:t>
            </w:r>
          </w:p>
        </w:tc>
        <w:tc>
          <w:tcPr>
            <w:tcW w:type="dxa" w:w="1440"/>
          </w:tcPr>
          <w:p>
            <w:r>
              <w:t>259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Mens Cotton Jacket</w:t>
            </w:r>
          </w:p>
        </w:tc>
        <w:tc>
          <w:tcPr>
            <w:tcW w:type="dxa" w:w="1440"/>
          </w:tcPr>
          <w:p>
            <w:r>
              <w:t>men's clothing</w:t>
            </w:r>
          </w:p>
        </w:tc>
        <w:tc>
          <w:tcPr>
            <w:tcW w:type="dxa" w:w="1440"/>
          </w:tcPr>
          <w:p>
            <w:r>
              <w:t>55.99</w:t>
            </w:r>
          </w:p>
        </w:tc>
        <w:tc>
          <w:tcPr>
            <w:tcW w:type="dxa" w:w="1440"/>
          </w:tcPr>
          <w:p>
            <w:r>
              <w:t>4.7</w:t>
            </w:r>
          </w:p>
        </w:tc>
        <w:tc>
          <w:tcPr>
            <w:tcW w:type="dxa" w:w="1440"/>
          </w:tcPr>
          <w:p>
            <w:r>
              <w:t>500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Mens Casual Slim Fit</w:t>
            </w:r>
          </w:p>
        </w:tc>
        <w:tc>
          <w:tcPr>
            <w:tcW w:type="dxa" w:w="1440"/>
          </w:tcPr>
          <w:p>
            <w:r>
              <w:t>men's clothing</w:t>
            </w:r>
          </w:p>
        </w:tc>
        <w:tc>
          <w:tcPr>
            <w:tcW w:type="dxa" w:w="1440"/>
          </w:tcPr>
          <w:p>
            <w:r>
              <w:t>15.99</w:t>
            </w:r>
          </w:p>
        </w:tc>
        <w:tc>
          <w:tcPr>
            <w:tcW w:type="dxa" w:w="1440"/>
          </w:tcPr>
          <w:p>
            <w:r>
              <w:t>2.1</w:t>
            </w:r>
          </w:p>
        </w:tc>
        <w:tc>
          <w:tcPr>
            <w:tcW w:type="dxa" w:w="1440"/>
          </w:tcPr>
          <w:p>
            <w:r>
              <w:t>430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John Hardy Women's Legends N</w:t>
            </w:r>
          </w:p>
        </w:tc>
        <w:tc>
          <w:tcPr>
            <w:tcW w:type="dxa" w:w="1440"/>
          </w:tcPr>
          <w:p>
            <w:r>
              <w:t>jewelery</w:t>
            </w:r>
          </w:p>
        </w:tc>
        <w:tc>
          <w:tcPr>
            <w:tcW w:type="dxa" w:w="1440"/>
          </w:tcPr>
          <w:p>
            <w:r>
              <w:t>695</w:t>
            </w:r>
          </w:p>
        </w:tc>
        <w:tc>
          <w:tcPr>
            <w:tcW w:type="dxa" w:w="1440"/>
          </w:tcPr>
          <w:p>
            <w:r>
              <w:t>4.6</w:t>
            </w:r>
          </w:p>
        </w:tc>
        <w:tc>
          <w:tcPr>
            <w:tcW w:type="dxa" w:w="1440"/>
          </w:tcPr>
          <w:p>
            <w:r>
              <w:t>400</w:t>
            </w:r>
          </w:p>
        </w:tc>
      </w:tr>
    </w:tbl>
    <w:p>
      <w:pPr>
        <w:pStyle w:val="Heading3"/>
      </w:pPr>
      <w:r>
        <w:t>Muestra – users (top 5)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firstname</w:t>
            </w:r>
          </w:p>
        </w:tc>
        <w:tc>
          <w:tcPr>
            <w:tcW w:type="dxa" w:w="1234"/>
          </w:tcPr>
          <w:p>
            <w:r>
              <w:t>lastname</w:t>
            </w:r>
          </w:p>
        </w:tc>
        <w:tc>
          <w:tcPr>
            <w:tcW w:type="dxa" w:w="1234"/>
          </w:tcPr>
          <w:p>
            <w:r>
              <w:t>email</w:t>
            </w:r>
          </w:p>
        </w:tc>
        <w:tc>
          <w:tcPr>
            <w:tcW w:type="dxa" w:w="1234"/>
          </w:tcPr>
          <w:p>
            <w:r>
              <w:t>city</w:t>
            </w:r>
          </w:p>
        </w:tc>
        <w:tc>
          <w:tcPr>
            <w:tcW w:type="dxa" w:w="1234"/>
          </w:tcPr>
          <w:p>
            <w:r>
              <w:t>lat</w:t>
            </w:r>
          </w:p>
        </w:tc>
        <w:tc>
          <w:tcPr>
            <w:tcW w:type="dxa" w:w="1234"/>
          </w:tcPr>
          <w:p>
            <w:r>
              <w:t>lng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john</w:t>
            </w:r>
          </w:p>
        </w:tc>
        <w:tc>
          <w:tcPr>
            <w:tcW w:type="dxa" w:w="1234"/>
          </w:tcPr>
          <w:p>
            <w:r>
              <w:t>doe</w:t>
            </w:r>
          </w:p>
        </w:tc>
        <w:tc>
          <w:tcPr>
            <w:tcW w:type="dxa" w:w="1234"/>
          </w:tcPr>
          <w:p>
            <w:r>
              <w:t>john@gmail.com</w:t>
            </w:r>
          </w:p>
        </w:tc>
        <w:tc>
          <w:tcPr>
            <w:tcW w:type="dxa" w:w="1234"/>
          </w:tcPr>
          <w:p>
            <w:r>
              <w:t>kilcoole</w:t>
            </w:r>
          </w:p>
        </w:tc>
        <w:tc>
          <w:tcPr>
            <w:tcW w:type="dxa" w:w="1234"/>
          </w:tcPr>
          <w:p>
            <w:r>
              <w:t>-37.3159</w:t>
            </w:r>
          </w:p>
        </w:tc>
        <w:tc>
          <w:tcPr>
            <w:tcW w:type="dxa" w:w="1234"/>
          </w:tcPr>
          <w:p>
            <w:r>
              <w:t>81.1496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david</w:t>
            </w:r>
          </w:p>
        </w:tc>
        <w:tc>
          <w:tcPr>
            <w:tcW w:type="dxa" w:w="1234"/>
          </w:tcPr>
          <w:p>
            <w:r>
              <w:t>morrison</w:t>
            </w:r>
          </w:p>
        </w:tc>
        <w:tc>
          <w:tcPr>
            <w:tcW w:type="dxa" w:w="1234"/>
          </w:tcPr>
          <w:p>
            <w:r>
              <w:t>morrison@gmail.com</w:t>
            </w:r>
          </w:p>
        </w:tc>
        <w:tc>
          <w:tcPr>
            <w:tcW w:type="dxa" w:w="1234"/>
          </w:tcPr>
          <w:p>
            <w:r>
              <w:t>kilcoole</w:t>
            </w:r>
          </w:p>
        </w:tc>
        <w:tc>
          <w:tcPr>
            <w:tcW w:type="dxa" w:w="1234"/>
          </w:tcPr>
          <w:p>
            <w:r>
              <w:t>-37.3159</w:t>
            </w:r>
          </w:p>
        </w:tc>
        <w:tc>
          <w:tcPr>
            <w:tcW w:type="dxa" w:w="1234"/>
          </w:tcPr>
          <w:p>
            <w:r>
              <w:t>81.1496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kevin</w:t>
            </w:r>
          </w:p>
        </w:tc>
        <w:tc>
          <w:tcPr>
            <w:tcW w:type="dxa" w:w="1234"/>
          </w:tcPr>
          <w:p>
            <w:r>
              <w:t>ryan</w:t>
            </w:r>
          </w:p>
        </w:tc>
        <w:tc>
          <w:tcPr>
            <w:tcW w:type="dxa" w:w="1234"/>
          </w:tcPr>
          <w:p>
            <w:r>
              <w:t>kevin@gmail.com</w:t>
            </w:r>
          </w:p>
        </w:tc>
        <w:tc>
          <w:tcPr>
            <w:tcW w:type="dxa" w:w="1234"/>
          </w:tcPr>
          <w:p>
            <w:r>
              <w:t>Cullman</w:t>
            </w:r>
          </w:p>
        </w:tc>
        <w:tc>
          <w:tcPr>
            <w:tcW w:type="dxa" w:w="1234"/>
          </w:tcPr>
          <w:p>
            <w:r>
              <w:t>40.3467</w:t>
            </w:r>
          </w:p>
        </w:tc>
        <w:tc>
          <w:tcPr>
            <w:tcW w:type="dxa" w:w="1234"/>
          </w:tcPr>
          <w:p>
            <w:r>
              <w:t>-30.1310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don</w:t>
            </w:r>
          </w:p>
        </w:tc>
        <w:tc>
          <w:tcPr>
            <w:tcW w:type="dxa" w:w="1234"/>
          </w:tcPr>
          <w:p>
            <w:r>
              <w:t>romer</w:t>
            </w:r>
          </w:p>
        </w:tc>
        <w:tc>
          <w:tcPr>
            <w:tcW w:type="dxa" w:w="1234"/>
          </w:tcPr>
          <w:p>
            <w:r>
              <w:t>don@gmail.com</w:t>
            </w:r>
          </w:p>
        </w:tc>
        <w:tc>
          <w:tcPr>
            <w:tcW w:type="dxa" w:w="1234"/>
          </w:tcPr>
          <w:p>
            <w:r>
              <w:t>San Antonio</w:t>
            </w:r>
          </w:p>
        </w:tc>
        <w:tc>
          <w:tcPr>
            <w:tcW w:type="dxa" w:w="1234"/>
          </w:tcPr>
          <w:p>
            <w:r>
              <w:t>50.3467</w:t>
            </w:r>
          </w:p>
        </w:tc>
        <w:tc>
          <w:tcPr>
            <w:tcW w:type="dxa" w:w="1234"/>
          </w:tcPr>
          <w:p>
            <w:r>
              <w:t>-20.1310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derek</w:t>
            </w:r>
          </w:p>
        </w:tc>
        <w:tc>
          <w:tcPr>
            <w:tcW w:type="dxa" w:w="1234"/>
          </w:tcPr>
          <w:p>
            <w:r>
              <w:t>powell</w:t>
            </w:r>
          </w:p>
        </w:tc>
        <w:tc>
          <w:tcPr>
            <w:tcW w:type="dxa" w:w="1234"/>
          </w:tcPr>
          <w:p>
            <w:r>
              <w:t>derek@gmail.com</w:t>
            </w:r>
          </w:p>
        </w:tc>
        <w:tc>
          <w:tcPr>
            <w:tcW w:type="dxa" w:w="1234"/>
          </w:tcPr>
          <w:p>
            <w:r>
              <w:t>san Antonio</w:t>
            </w:r>
          </w:p>
        </w:tc>
        <w:tc>
          <w:tcPr>
            <w:tcW w:type="dxa" w:w="1234"/>
          </w:tcPr>
          <w:p>
            <w:r>
              <w:t>40.3467</w:t>
            </w:r>
          </w:p>
        </w:tc>
        <w:tc>
          <w:tcPr>
            <w:tcW w:type="dxa" w:w="1234"/>
          </w:tcPr>
          <w:p>
            <w:r>
              <w:t>-40.1310</w:t>
            </w:r>
          </w:p>
        </w:tc>
      </w:tr>
    </w:tbl>
    <w:p>
      <w:pPr>
        <w:pStyle w:val="Heading3"/>
      </w:pPr>
      <w:r>
        <w:t>Muestra – carts (top 5)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items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2020-03-02T00:00:00.000Z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2020-01-02T00:00:00.000Z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2020-03-01T00:00:00.000Z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2020-01-01T00:00:00.000Z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2020-03-01T00:00:00.000Z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  <w:shd w:fill="2B579A" w:val="clear"/>
      </w:pPr>
      <w:r>
        <w:rPr>
          <w:rFonts w:ascii="Calibri" w:hAnsi="Calibri"/>
          <w:b/>
          <w:sz w:val="36"/>
          <w:color w:val="FFFFFF"/>
        </w:rPr>
        <w:t>6. Runbook de Ejecución</w:t>
      </w:r>
    </w:p>
    <w:p>
      <w:r>
        <w:t>Prerequisitos:</w:t>
      </w:r>
    </w:p>
    <w:p>
      <w:pPr>
        <w:pStyle w:val="ListBullet"/>
      </w:pPr>
      <w:r>
        <w:rPr>
          <w:rFonts w:ascii="Calibri" w:hAnsi="Calibri"/>
          <w:sz w:val="22"/>
        </w:rPr>
        <w:t>PostgreSQL accesible y DDL de la Parte 1 aplicado (dim_* y fact_sales).</w:t>
      </w:r>
    </w:p>
    <w:p>
      <w:pPr>
        <w:pStyle w:val="ListBullet"/>
      </w:pPr>
      <w:r>
        <w:rPr>
          <w:rFonts w:ascii="Calibri" w:hAnsi="Calibri"/>
          <w:sz w:val="22"/>
        </w:rPr>
        <w:t>Completar config/config.yaml y .env (credenciales DB, LOG_LEVEL, etc.).</w:t>
      </w:r>
    </w:p>
    <w:p>
      <w:pPr>
        <w:pStyle w:val="ListBullet"/>
      </w:pPr>
      <w:r>
        <w:rPr>
          <w:rFonts w:ascii="Calibri" w:hAnsi="Calibri"/>
          <w:sz w:val="22"/>
        </w:rPr>
        <w:t>Opcional: habilitar PostGIS si se usa GEOGRAPHY en dim_geography.</w:t>
      </w:r>
    </w:p>
    <w:p>
      <w:r>
        <w:t>Pasos:</w:t>
      </w:r>
    </w:p>
    <w:p>
      <w:pPr>
        <w:pStyle w:val="ListNumber"/>
      </w:pPr>
      <w:r>
        <w:rPr>
          <w:rFonts w:ascii="Calibri" w:hAnsi="Calibri"/>
          <w:sz w:val="22"/>
        </w:rPr>
        <w:t>pip install -r requirements.txt</w:t>
      </w:r>
    </w:p>
    <w:p>
      <w:pPr>
        <w:pStyle w:val="ListNumber"/>
      </w:pPr>
      <w:r>
        <w:rPr>
          <w:rFonts w:ascii="Calibri" w:hAnsi="Calibri"/>
          <w:sz w:val="22"/>
        </w:rPr>
        <w:t>python main.py</w:t>
      </w:r>
    </w:p>
    <w:p>
      <w:pPr>
        <w:pStyle w:val="ListNumber"/>
      </w:pPr>
      <w:r>
        <w:rPr>
          <w:rFonts w:ascii="Calibri" w:hAnsi="Calibri"/>
          <w:sz w:val="22"/>
        </w:rPr>
        <w:t>Revisar logs/etl.log y métricas de resumen</w:t>
      </w:r>
    </w:p>
    <w:p>
      <w:pPr>
        <w:pStyle w:val="Heading1"/>
        <w:shd w:fill="2B579A" w:val="clear"/>
      </w:pPr>
      <w:r>
        <w:rPr>
          <w:rFonts w:ascii="Calibri" w:hAnsi="Calibri"/>
          <w:b/>
          <w:sz w:val="36"/>
          <w:color w:val="FFFFFF"/>
        </w:rPr>
        <w:t>7. Rendimiento y Extensiones Futuras</w:t>
      </w:r>
    </w:p>
    <w:p>
      <w:pPr>
        <w:pStyle w:val="ListBullet"/>
      </w:pPr>
      <w:r>
        <w:rPr>
          <w:rFonts w:ascii="Calibri" w:hAnsi="Calibri"/>
          <w:sz w:val="22"/>
        </w:rPr>
        <w:t>execute_batch para inserciones por lotes (menos round-trips).</w:t>
      </w:r>
    </w:p>
    <w:p>
      <w:pPr>
        <w:pStyle w:val="ListBullet"/>
      </w:pPr>
      <w:r>
        <w:rPr>
          <w:rFonts w:ascii="Calibri" w:hAnsi="Calibri"/>
          <w:sz w:val="22"/>
        </w:rPr>
        <w:t>Índices en FKs/fechas + posible particionamiento de fact_sales por rango.</w:t>
      </w:r>
    </w:p>
    <w:p>
      <w:pPr>
        <w:pStyle w:val="ListBullet"/>
      </w:pPr>
      <w:r>
        <w:rPr>
          <w:rFonts w:ascii="Calibri" w:hAnsi="Calibri"/>
          <w:sz w:val="22"/>
        </w:rPr>
        <w:t>ON CONFLICT para idempotencia en dimensiones.</w:t>
      </w:r>
    </w:p>
    <w:p>
      <w:pPr>
        <w:pStyle w:val="ListBullet"/>
      </w:pPr>
      <w:r>
        <w:rPr>
          <w:rFonts w:ascii="Calibri" w:hAnsi="Calibri"/>
          <w:sz w:val="22"/>
        </w:rPr>
        <w:t>Incorporar pruebas DQ automáticas y alertas (p.ej., integración con CI).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