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right="272"/>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8"/>
          <w:szCs w:val="28"/>
          <w:rtl w:val="0"/>
        </w:rPr>
        <w:t xml:space="preserve">“Año de la unidad, la paz y el desarrollo”</w:t>
      </w:r>
    </w:p>
    <w:p w:rsidR="00000000" w:rsidDel="00000000" w:rsidP="00000000" w:rsidRDefault="00000000" w:rsidRPr="00000000" w14:paraId="00000002">
      <w:pPr>
        <w:tabs>
          <w:tab w:val="left" w:leader="none" w:pos="6237"/>
        </w:tabs>
        <w:spacing w:after="0" w:lineRule="auto"/>
        <w:ind w:left="284" w:right="56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NACIONAL AGRARIA </w:t>
      </w:r>
    </w:p>
    <w:p w:rsidR="00000000" w:rsidDel="00000000" w:rsidP="00000000" w:rsidRDefault="00000000" w:rsidRPr="00000000" w14:paraId="00000003">
      <w:pPr>
        <w:tabs>
          <w:tab w:val="left" w:leader="none" w:pos="6237"/>
        </w:tabs>
        <w:spacing w:after="0" w:lineRule="auto"/>
        <w:ind w:left="284" w:right="56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 MOLINA</w:t>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ECONOMÍA Y PLANIFICACIÓN</w:t>
      </w:r>
    </w:p>
    <w:p w:rsidR="00000000" w:rsidDel="00000000" w:rsidP="00000000" w:rsidRDefault="00000000" w:rsidRPr="00000000" w14:paraId="00000005">
      <w:pPr>
        <w:ind w:left="1985" w:right="1983" w:firstLine="0"/>
        <w:jc w:val="center"/>
        <w:rPr>
          <w:rFonts w:ascii="Arial" w:cs="Arial" w:eastAsia="Arial" w:hAnsi="Arial"/>
          <w:b w:val="1"/>
          <w:sz w:val="28"/>
          <w:szCs w:val="28"/>
        </w:rPr>
      </w:pPr>
      <w:bookmarkStart w:colFirst="0" w:colLast="0" w:name="_heading=h.uhfi2ig2r9r1" w:id="1"/>
      <w:bookmarkEnd w:id="1"/>
      <w:r w:rsidDel="00000000" w:rsidR="00000000" w:rsidRPr="00000000">
        <w:rPr>
          <w:rFonts w:ascii="Arial" w:cs="Arial" w:eastAsia="Arial" w:hAnsi="Arial"/>
          <w:b w:val="1"/>
          <w:sz w:val="28"/>
          <w:szCs w:val="28"/>
        </w:rPr>
        <w:drawing>
          <wp:inline distB="0" distT="0" distL="0" distR="0">
            <wp:extent cx="1999348" cy="240759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9348" cy="24075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ind w:left="567" w:right="707" w:firstLine="0"/>
        <w:jc w:val="center"/>
        <w:rPr>
          <w:rFonts w:ascii="Arial" w:cs="Arial" w:eastAsia="Arial" w:hAnsi="Arial"/>
          <w:b w:val="1"/>
          <w:sz w:val="28"/>
          <w:szCs w:val="28"/>
        </w:rPr>
      </w:pPr>
      <w:bookmarkStart w:colFirst="0" w:colLast="0" w:name="_heading=h.4btdp7zd9c1q" w:id="2"/>
      <w:bookmarkEnd w:id="2"/>
      <w:r w:rsidDel="00000000" w:rsidR="00000000" w:rsidRPr="00000000">
        <w:rPr>
          <w:rFonts w:ascii="Arial" w:cs="Arial" w:eastAsia="Arial" w:hAnsi="Arial"/>
          <w:b w:val="1"/>
          <w:sz w:val="28"/>
          <w:szCs w:val="28"/>
          <w:rtl w:val="0"/>
        </w:rPr>
        <w:t xml:space="preserve">DEPARTAMENTO ACADÉMICO DE ESTADÍSTICA E INFORMÁTICA</w:t>
      </w:r>
    </w:p>
    <w:p w:rsidR="00000000" w:rsidDel="00000000" w:rsidP="00000000" w:rsidRDefault="00000000" w:rsidRPr="00000000" w14:paraId="00000007">
      <w:pPr>
        <w:spacing w:after="0" w:before="240" w:line="360" w:lineRule="auto"/>
        <w:ind w:left="567" w:right="707" w:firstLine="0"/>
        <w:jc w:val="center"/>
        <w:rPr>
          <w:rFonts w:ascii="Arial" w:cs="Arial" w:eastAsia="Arial" w:hAnsi="Arial"/>
          <w:b w:val="1"/>
          <w:sz w:val="36"/>
          <w:szCs w:val="36"/>
          <w:u w:val="single"/>
        </w:rPr>
      </w:pPr>
      <w:r w:rsidDel="00000000" w:rsidR="00000000" w:rsidRPr="00000000">
        <w:rPr>
          <w:rFonts w:ascii="Arial" w:cs="Arial" w:eastAsia="Arial" w:hAnsi="Arial"/>
          <w:b w:val="1"/>
          <w:sz w:val="28"/>
          <w:szCs w:val="28"/>
          <w:u w:val="single"/>
          <w:rtl w:val="0"/>
        </w:rPr>
        <w:t xml:space="preserve">Diseño de Medidas Repetidas</w:t>
      </w:r>
      <w:r w:rsidDel="00000000" w:rsidR="00000000" w:rsidRPr="00000000">
        <w:rPr>
          <w:rtl w:val="0"/>
        </w:rPr>
      </w:r>
    </w:p>
    <w:p w:rsidR="00000000" w:rsidDel="00000000" w:rsidP="00000000" w:rsidRDefault="00000000" w:rsidRPr="00000000" w14:paraId="00000008">
      <w:pPr>
        <w:spacing w:before="240" w:line="240" w:lineRule="auto"/>
        <w:ind w:left="1843" w:right="198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Diseños Experimentales II</w:t>
      </w:r>
      <w:r w:rsidDel="00000000" w:rsidR="00000000" w:rsidRPr="00000000">
        <w:rPr>
          <w:rtl w:val="0"/>
        </w:rPr>
      </w:r>
    </w:p>
    <w:p w:rsidR="00000000" w:rsidDel="00000000" w:rsidP="00000000" w:rsidRDefault="00000000" w:rsidRPr="00000000" w14:paraId="00000009">
      <w:pPr>
        <w:spacing w:before="240" w:line="240" w:lineRule="auto"/>
        <w:ind w:left="1843" w:right="198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w:t>
      </w:r>
      <w:r w:rsidDel="00000000" w:rsidR="00000000" w:rsidRPr="00000000">
        <w:rPr>
          <w:rFonts w:ascii="Arial" w:cs="Arial" w:eastAsia="Arial" w:hAnsi="Arial"/>
          <w:sz w:val="24"/>
          <w:szCs w:val="24"/>
          <w:rtl w:val="0"/>
        </w:rPr>
        <w:t xml:space="preserve"> Rolando Jesús Salazar</w:t>
      </w:r>
      <w:r w:rsidDel="00000000" w:rsidR="00000000" w:rsidRPr="00000000">
        <w:rPr>
          <w:rtl w:val="0"/>
        </w:rPr>
      </w:r>
    </w:p>
    <w:p w:rsidR="00000000" w:rsidDel="00000000" w:rsidP="00000000" w:rsidRDefault="00000000" w:rsidRPr="00000000" w14:paraId="0000000A">
      <w:pPr>
        <w:spacing w:before="240" w:line="240" w:lineRule="auto"/>
        <w:ind w:left="1843" w:right="198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w:t>
      </w:r>
      <w:r w:rsidDel="00000000" w:rsidR="00000000" w:rsidRPr="00000000">
        <w:rPr>
          <w:rFonts w:ascii="Arial" w:cs="Arial" w:eastAsia="Arial" w:hAnsi="Arial"/>
          <w:sz w:val="24"/>
          <w:szCs w:val="24"/>
          <w:rtl w:val="0"/>
        </w:rPr>
        <w:t xml:space="preserve">24 de abril 2023</w:t>
      </w:r>
      <w:r w:rsidDel="00000000" w:rsidR="00000000" w:rsidRPr="00000000">
        <w:rPr>
          <w:rtl w:val="0"/>
        </w:rPr>
      </w:r>
    </w:p>
    <w:p w:rsidR="00000000" w:rsidDel="00000000" w:rsidP="00000000" w:rsidRDefault="00000000" w:rsidRPr="00000000" w14:paraId="0000000B">
      <w:pPr>
        <w:spacing w:before="240" w:line="240" w:lineRule="auto"/>
        <w:ind w:left="1843" w:right="198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CICLO:</w:t>
      </w:r>
      <w:r w:rsidDel="00000000" w:rsidR="00000000" w:rsidRPr="00000000">
        <w:rPr>
          <w:rFonts w:ascii="Arial" w:cs="Arial" w:eastAsia="Arial" w:hAnsi="Arial"/>
          <w:sz w:val="24"/>
          <w:szCs w:val="24"/>
          <w:rtl w:val="0"/>
        </w:rPr>
        <w:t xml:space="preserve"> 2023-I</w:t>
      </w:r>
      <w:r w:rsidDel="00000000" w:rsidR="00000000" w:rsidRPr="00000000">
        <w:rPr>
          <w:rtl w:val="0"/>
        </w:rPr>
      </w:r>
    </w:p>
    <w:p w:rsidR="00000000" w:rsidDel="00000000" w:rsidP="00000000" w:rsidRDefault="00000000" w:rsidRPr="00000000" w14:paraId="0000000C">
      <w:pPr>
        <w:spacing w:before="240" w:line="240" w:lineRule="auto"/>
        <w:ind w:left="1843" w:right="198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tbl>
      <w:tblPr>
        <w:tblStyle w:val="Table1"/>
        <w:tblW w:w="9481.0" w:type="dxa"/>
        <w:jc w:val="left"/>
        <w:tblInd w:w="567.0" w:type="dxa"/>
        <w:tblBorders>
          <w:insideH w:color="000000" w:space="0" w:sz="0" w:val="nil"/>
          <w:insideV w:color="000000" w:space="0" w:sz="0" w:val="nil"/>
        </w:tblBorders>
        <w:tblLayout w:type="fixed"/>
        <w:tblLook w:val="0400"/>
      </w:tblPr>
      <w:tblGrid>
        <w:gridCol w:w="5103"/>
        <w:gridCol w:w="4378"/>
        <w:tblGridChange w:id="0">
          <w:tblGrid>
            <w:gridCol w:w="5103"/>
            <w:gridCol w:w="4378"/>
          </w:tblGrid>
        </w:tblGridChange>
      </w:tblGrid>
      <w:tr>
        <w:trPr>
          <w:cantSplit w:val="0"/>
          <w:tblHeader w:val="0"/>
        </w:trPr>
        <w:tc>
          <w:tcPr/>
          <w:p w:rsidR="00000000" w:rsidDel="00000000" w:rsidP="00000000" w:rsidRDefault="00000000" w:rsidRPr="00000000" w14:paraId="0000000D">
            <w:pPr>
              <w:spacing w:after="0" w:line="360" w:lineRule="auto"/>
              <w:ind w:left="1455" w:right="55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Apellidos y Nombres</w:t>
            </w:r>
          </w:p>
        </w:tc>
        <w:tc>
          <w:tcPr/>
          <w:p w:rsidR="00000000" w:rsidDel="00000000" w:rsidP="00000000" w:rsidRDefault="00000000" w:rsidRPr="00000000" w14:paraId="0000000E">
            <w:pPr>
              <w:spacing w:after="0" w:line="360" w:lineRule="auto"/>
              <w:ind w:right="166"/>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w:t>
            </w:r>
          </w:p>
        </w:tc>
      </w:tr>
      <w:tr>
        <w:trPr>
          <w:cantSplit w:val="0"/>
          <w:trHeight w:val="400" w:hRule="atLeast"/>
          <w:tblHeader w:val="0"/>
        </w:trPr>
        <w:tc>
          <w:tcPr/>
          <w:p w:rsidR="00000000" w:rsidDel="00000000" w:rsidP="00000000" w:rsidRDefault="00000000" w:rsidRPr="00000000" w14:paraId="0000000F">
            <w:pPr>
              <w:spacing w:after="0" w:line="360" w:lineRule="auto"/>
              <w:ind w:left="1455" w:right="-12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Alzamora Caipane, Valeria </w:t>
            </w:r>
          </w:p>
        </w:tc>
        <w:tc>
          <w:tcPr/>
          <w:p w:rsidR="00000000" w:rsidDel="00000000" w:rsidP="00000000" w:rsidRDefault="00000000" w:rsidRPr="00000000" w14:paraId="0000001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20200317</w:t>
            </w:r>
          </w:p>
        </w:tc>
      </w:tr>
      <w:tr>
        <w:trPr>
          <w:cantSplit w:val="0"/>
          <w:trHeight w:val="400" w:hRule="atLeast"/>
          <w:tblHeader w:val="0"/>
        </w:trPr>
        <w:tc>
          <w:tcPr/>
          <w:p w:rsidR="00000000" w:rsidDel="00000000" w:rsidP="00000000" w:rsidRDefault="00000000" w:rsidRPr="00000000" w14:paraId="00000011">
            <w:pPr>
              <w:spacing w:after="0" w:line="360" w:lineRule="auto"/>
              <w:ind w:left="1455" w:right="-12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Bautista Aldave, Camila Micaela</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4"/>
                <w:szCs w:val="24"/>
                <w:rtl w:val="0"/>
              </w:rPr>
              <w:t xml:space="preserve">20171220</w:t>
            </w:r>
            <w:r w:rsidDel="00000000" w:rsidR="00000000" w:rsidRPr="00000000">
              <w:rPr>
                <w:rtl w:val="0"/>
              </w:rPr>
            </w:r>
          </w:p>
        </w:tc>
      </w:tr>
      <w:tr>
        <w:trPr>
          <w:cantSplit w:val="0"/>
          <w:tblHeader w:val="0"/>
        </w:trPr>
        <w:tc>
          <w:tcPr/>
          <w:p w:rsidR="00000000" w:rsidDel="00000000" w:rsidP="00000000" w:rsidRDefault="00000000" w:rsidRPr="00000000" w14:paraId="00000013">
            <w:pPr>
              <w:spacing w:after="0" w:line="360" w:lineRule="auto"/>
              <w:ind w:left="1455" w:right="-12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Taquiri Pillaca, Jorge Ignacio</w:t>
            </w:r>
          </w:p>
        </w:tc>
        <w:tc>
          <w:tcPr/>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20200339</w:t>
            </w:r>
          </w:p>
        </w:tc>
      </w:tr>
      <w:tr>
        <w:trPr>
          <w:cantSplit w:val="0"/>
          <w:tblHeader w:val="0"/>
        </w:trPr>
        <w:tc>
          <w:tcPr/>
          <w:p w:rsidR="00000000" w:rsidDel="00000000" w:rsidP="00000000" w:rsidRDefault="00000000" w:rsidRPr="00000000" w14:paraId="00000015">
            <w:pPr>
              <w:spacing w:after="0" w:line="360" w:lineRule="auto"/>
              <w:ind w:left="1455" w:right="-12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Rosas Tenorio, </w:t>
            </w:r>
            <w:r w:rsidDel="00000000" w:rsidR="00000000" w:rsidRPr="00000000">
              <w:rPr>
                <w:rFonts w:ascii="Arial" w:cs="Arial" w:eastAsia="Arial" w:hAnsi="Arial"/>
                <w:sz w:val="24"/>
                <w:szCs w:val="24"/>
                <w:rtl w:val="0"/>
              </w:rPr>
              <w:t xml:space="preserve">Mikaela</w:t>
            </w:r>
            <w:r w:rsidDel="00000000" w:rsidR="00000000" w:rsidRPr="00000000">
              <w:rPr>
                <w:rFonts w:ascii="Arial" w:cs="Arial" w:eastAsia="Arial" w:hAnsi="Arial"/>
                <w:sz w:val="24"/>
                <w:szCs w:val="24"/>
                <w:rtl w:val="0"/>
              </w:rPr>
              <w:t xml:space="preserve"> Guadalupe</w:t>
            </w:r>
          </w:p>
        </w:tc>
        <w:tc>
          <w:tcPr/>
          <w:p w:rsidR="00000000" w:rsidDel="00000000" w:rsidP="00000000" w:rsidRDefault="00000000" w:rsidRPr="00000000" w14:paraId="0000001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20200335</w:t>
            </w:r>
          </w:p>
        </w:tc>
      </w:tr>
    </w:tbl>
    <w:p w:rsidR="00000000" w:rsidDel="00000000" w:rsidP="00000000" w:rsidRDefault="00000000" w:rsidRPr="00000000" w14:paraId="00000017">
      <w:pPr>
        <w:spacing w:after="0" w:line="252.00000000000003" w:lineRule="auto"/>
        <w:ind w:right="1983"/>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252.00000000000003" w:lineRule="auto"/>
        <w:ind w:left="1985" w:right="1983"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360" w:lineRule="auto"/>
        <w:ind w:left="1985" w:right="1983"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 MOLINA – LIMA - PERÚ</w:t>
      </w:r>
    </w:p>
    <w:p w:rsidR="00000000" w:rsidDel="00000000" w:rsidP="00000000" w:rsidRDefault="00000000" w:rsidRPr="00000000" w14:paraId="0000001A">
      <w:pPr>
        <w:spacing w:line="360" w:lineRule="auto"/>
        <w:jc w:val="center"/>
        <w:rPr>
          <w:rFonts w:ascii="Arial" w:cs="Arial" w:eastAsia="Arial" w:hAnsi="Arial"/>
          <w:b w:val="1"/>
          <w:sz w:val="28"/>
          <w:szCs w:val="28"/>
        </w:rPr>
      </w:pPr>
      <w:bookmarkStart w:colFirst="0" w:colLast="0" w:name="_heading=h.k0lv9patnlfw" w:id="3"/>
      <w:bookmarkEnd w:id="3"/>
      <w:r w:rsidDel="00000000" w:rsidR="00000000" w:rsidRPr="00000000">
        <w:rPr>
          <w:rFonts w:ascii="Arial" w:cs="Arial" w:eastAsia="Arial" w:hAnsi="Arial"/>
          <w:b w:val="1"/>
          <w:sz w:val="28"/>
          <w:szCs w:val="28"/>
          <w:rtl w:val="0"/>
        </w:rPr>
        <w:t xml:space="preserve">2023-I</w:t>
      </w:r>
    </w:p>
    <w:p w:rsidR="00000000" w:rsidDel="00000000" w:rsidP="00000000" w:rsidRDefault="00000000" w:rsidRPr="00000000" w14:paraId="0000001B">
      <w:pPr>
        <w:spacing w:line="360" w:lineRule="auto"/>
        <w:jc w:val="center"/>
        <w:rPr>
          <w:rFonts w:ascii="Arial" w:cs="Arial" w:eastAsia="Arial" w:hAnsi="Arial"/>
          <w:b w:val="1"/>
          <w:sz w:val="28"/>
          <w:szCs w:val="28"/>
        </w:rPr>
      </w:pPr>
      <w:bookmarkStart w:colFirst="0" w:colLast="0" w:name="_heading=h.kjc5mmefjx1j" w:id="4"/>
      <w:bookmarkEnd w:id="4"/>
      <w:r w:rsidDel="00000000" w:rsidR="00000000" w:rsidRPr="00000000">
        <w:rPr>
          <w:rtl w:val="0"/>
        </w:rPr>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240" w:line="259"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jhad2mu89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wxswn26vqz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APLICACIÓN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before="240" w:lineRule="auto"/>
        <w:jc w:val="center"/>
        <w:rPr>
          <w:rFonts w:ascii="Arial" w:cs="Arial" w:eastAsia="Arial" w:hAnsi="Arial"/>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23">
      <w:pPr>
        <w:spacing w:before="240" w:lineRule="auto"/>
        <w:jc w:val="center"/>
        <w:rPr>
          <w:rFonts w:ascii="Arial" w:cs="Arial" w:eastAsia="Arial" w:hAnsi="Arial"/>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24">
      <w:pPr>
        <w:spacing w:before="240" w:lineRule="auto"/>
        <w:jc w:val="center"/>
        <w:rPr>
          <w:rFonts w:ascii="Arial" w:cs="Arial" w:eastAsia="Arial" w:hAnsi="Arial"/>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25">
      <w:pPr>
        <w:spacing w:before="240" w:lineRule="auto"/>
        <w:jc w:val="center"/>
        <w:rPr>
          <w:rFonts w:ascii="Arial" w:cs="Arial" w:eastAsia="Arial" w:hAnsi="Arial"/>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26">
      <w:pPr>
        <w:spacing w:before="240" w:lineRule="auto"/>
        <w:jc w:val="center"/>
        <w:rPr>
          <w:rFonts w:ascii="Arial" w:cs="Arial" w:eastAsia="Arial" w:hAnsi="Arial"/>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27">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8">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9">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A">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B">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C">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D">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E">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2F">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30">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31">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32">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33">
      <w:pPr>
        <w:spacing w:before="240" w:lineRule="auto"/>
        <w:rPr>
          <w:rFonts w:ascii="Arial" w:cs="Arial" w:eastAsia="Arial" w:hAnsi="Arial"/>
          <w:b w:val="1"/>
          <w:sz w:val="28"/>
          <w:szCs w:val="28"/>
          <w:highlight w:val="white"/>
          <w:u w:val="single"/>
        </w:rPr>
      </w:pPr>
      <w:r w:rsidDel="00000000" w:rsidR="00000000" w:rsidRPr="00000000">
        <w:rPr>
          <w:rtl w:val="0"/>
        </w:rPr>
      </w:r>
    </w:p>
    <w:p w:rsidR="00000000" w:rsidDel="00000000" w:rsidP="00000000" w:rsidRDefault="00000000" w:rsidRPr="00000000" w14:paraId="00000034">
      <w:pPr>
        <w:spacing w:before="240" w:lineRule="auto"/>
        <w:jc w:val="center"/>
        <w:rPr>
          <w:rFonts w:ascii="Arial" w:cs="Arial" w:eastAsia="Arial" w:hAnsi="Arial"/>
          <w:b w:val="1"/>
          <w:color w:val="000000"/>
          <w:sz w:val="28"/>
          <w:szCs w:val="28"/>
          <w:highlight w:val="white"/>
          <w:u w:val="single"/>
        </w:rPr>
      </w:pPr>
      <w:r w:rsidDel="00000000" w:rsidR="00000000" w:rsidRPr="00000000">
        <w:rPr>
          <w:rFonts w:ascii="Arial" w:cs="Arial" w:eastAsia="Arial" w:hAnsi="Arial"/>
          <w:b w:val="1"/>
          <w:color w:val="000000"/>
          <w:sz w:val="28"/>
          <w:szCs w:val="28"/>
          <w:highlight w:val="white"/>
          <w:u w:val="single"/>
          <w:rtl w:val="0"/>
        </w:rPr>
        <w:t xml:space="preserve">DISEÑO DE MEDIDAS REPETIDAS</w:t>
      </w:r>
    </w:p>
    <w:p w:rsidR="00000000" w:rsidDel="00000000" w:rsidP="00000000" w:rsidRDefault="00000000" w:rsidRPr="00000000" w14:paraId="00000035">
      <w:pPr>
        <w:pStyle w:val="Heading1"/>
        <w:numPr>
          <w:ilvl w:val="0"/>
          <w:numId w:val="2"/>
        </w:numPr>
        <w:ind w:left="284" w:hanging="283"/>
        <w:rPr>
          <w:rFonts w:ascii="Arial" w:cs="Arial" w:eastAsia="Arial" w:hAnsi="Arial"/>
          <w:b w:val="1"/>
          <w:color w:val="000000"/>
          <w:sz w:val="24"/>
          <w:szCs w:val="24"/>
        </w:rPr>
      </w:pPr>
      <w:bookmarkStart w:colFirst="0" w:colLast="0" w:name="_heading=h.ljhad2mu896d" w:id="5"/>
      <w:bookmarkEnd w:id="5"/>
      <w:r w:rsidDel="00000000" w:rsidR="00000000" w:rsidRPr="00000000">
        <w:rPr>
          <w:rFonts w:ascii="Arial" w:cs="Arial" w:eastAsia="Arial" w:hAnsi="Arial"/>
          <w:b w:val="1"/>
          <w:color w:val="000000"/>
          <w:sz w:val="24"/>
          <w:szCs w:val="24"/>
          <w:rtl w:val="0"/>
        </w:rPr>
        <w:t xml:space="preserve">INTRODUCCIÓN</w:t>
      </w:r>
    </w:p>
    <w:p w:rsidR="00000000" w:rsidDel="00000000" w:rsidP="00000000" w:rsidRDefault="00000000" w:rsidRPr="00000000" w14:paraId="00000036">
      <w:pPr>
        <w:pStyle w:val="Heading1"/>
        <w:jc w:val="both"/>
        <w:rPr>
          <w:rFonts w:ascii="Arial" w:cs="Arial" w:eastAsia="Arial" w:hAnsi="Arial"/>
          <w:color w:val="000000"/>
          <w:sz w:val="24"/>
          <w:szCs w:val="24"/>
        </w:rPr>
      </w:pPr>
      <w:bookmarkStart w:colFirst="0" w:colLast="0" w:name="_heading=h.bqlp6h1asa87" w:id="6"/>
      <w:bookmarkEnd w:id="6"/>
      <w:r w:rsidDel="00000000" w:rsidR="00000000" w:rsidRPr="00000000">
        <w:rPr>
          <w:rFonts w:ascii="Arial" w:cs="Arial" w:eastAsia="Arial" w:hAnsi="Arial"/>
          <w:color w:val="000000"/>
          <w:sz w:val="24"/>
          <w:szCs w:val="24"/>
          <w:rtl w:val="0"/>
        </w:rPr>
        <w:t xml:space="preserve">El diseño de medidas repetidas implica el registro de la variable dependiente bajo diversas condiciones. En un contexto manipulativo, estas condiciones pueden ser diferentes tratamientos experimentales u ocasiones de medidas antes, durante o después de la intervención. En un contexto no manipulativo, las medidas se registran en distintos intervalos temporales (Mena, 2004). </w:t>
      </w:r>
    </w:p>
    <w:p w:rsidR="00000000" w:rsidDel="00000000" w:rsidP="00000000" w:rsidRDefault="00000000" w:rsidRPr="00000000" w14:paraId="00000037">
      <w:pPr>
        <w:pStyle w:val="Heading1"/>
        <w:jc w:val="both"/>
        <w:rPr>
          <w:rFonts w:ascii="Arial" w:cs="Arial" w:eastAsia="Arial" w:hAnsi="Arial"/>
          <w:color w:val="000000"/>
          <w:sz w:val="24"/>
          <w:szCs w:val="24"/>
        </w:rPr>
      </w:pPr>
      <w:bookmarkStart w:colFirst="0" w:colLast="0" w:name="_heading=h.wxswn26vqztp" w:id="7"/>
      <w:bookmarkEnd w:id="7"/>
      <w:r w:rsidDel="00000000" w:rsidR="00000000" w:rsidRPr="00000000">
        <w:rPr>
          <w:rFonts w:ascii="Arial" w:cs="Arial" w:eastAsia="Arial" w:hAnsi="Arial"/>
          <w:color w:val="000000"/>
          <w:sz w:val="24"/>
          <w:szCs w:val="24"/>
          <w:rtl w:val="0"/>
        </w:rPr>
        <w:t xml:space="preserve">El término “medidas repetidas” se refiere generalmente a los datos en los que la respuesta de cada unidad experimental o sujeto se observa en múltiples ocasiones o bajo múltiples condiciones (Fernández,2019). Asimismo proporcionan información sobre la tendencia en el tiempo de la variable respuesta bajo diferentes condiciones de tratamiento, estas tendencias revelan qué tan rápido responden las unidades al tratamiento. El aumento en la precisión se debe a que las mediciones en la misma unidad tienden a ser menos variables que las mediciones en unidades distintas; por tanto, el efecto de las mediciones repetidas es similar al efecto del uso de bloques.</w:t>
      </w:r>
    </w:p>
    <w:p w:rsidR="00000000" w:rsidDel="00000000" w:rsidP="00000000" w:rsidRDefault="00000000" w:rsidRPr="00000000" w14:paraId="00000038">
      <w:pPr>
        <w:pStyle w:val="Heading1"/>
        <w:jc w:val="both"/>
        <w:rPr>
          <w:rFonts w:ascii="Arial" w:cs="Arial" w:eastAsia="Arial" w:hAnsi="Arial"/>
          <w:color w:val="000000"/>
          <w:sz w:val="16"/>
          <w:szCs w:val="16"/>
        </w:rPr>
      </w:pPr>
      <w:bookmarkStart w:colFirst="0" w:colLast="0" w:name="_heading=h.j7mv7we1sc5t" w:id="8"/>
      <w:bookmarkEnd w:id="8"/>
      <w:r w:rsidDel="00000000" w:rsidR="00000000" w:rsidRPr="00000000">
        <w:rPr>
          <w:rFonts w:ascii="Arial" w:cs="Arial" w:eastAsia="Arial" w:hAnsi="Arial"/>
          <w:color w:val="000000"/>
          <w:sz w:val="24"/>
          <w:szCs w:val="24"/>
          <w:rtl w:val="0"/>
        </w:rPr>
        <w:t xml:space="preserve">En el presente trabajo el tema central se refiere a mediciones repetidas de la variable de respuesta en cada unidad experimental, haciendo hincapié en experimentos con observaciones realizadas en ocasiones sucesivas en el tiempo. </w:t>
      </w:r>
      <w:r w:rsidDel="00000000" w:rsidR="00000000" w:rsidRPr="00000000">
        <w:rPr>
          <w:rtl w:val="0"/>
        </w:rPr>
      </w:r>
    </w:p>
    <w:p w:rsidR="00000000" w:rsidDel="00000000" w:rsidP="00000000" w:rsidRDefault="00000000" w:rsidRPr="00000000" w14:paraId="00000039">
      <w:pPr>
        <w:pStyle w:val="Heading1"/>
        <w:numPr>
          <w:ilvl w:val="0"/>
          <w:numId w:val="2"/>
        </w:numPr>
        <w:ind w:left="284" w:hanging="283"/>
        <w:rPr>
          <w:rFonts w:ascii="Arial" w:cs="Arial" w:eastAsia="Arial" w:hAnsi="Arial"/>
          <w:b w:val="1"/>
          <w:color w:val="000000"/>
          <w:sz w:val="24"/>
          <w:szCs w:val="24"/>
        </w:rPr>
      </w:pPr>
      <w:bookmarkStart w:colFirst="0" w:colLast="0" w:name="_heading=h.tyjcwt" w:id="9"/>
      <w:bookmarkEnd w:id="9"/>
      <w:r w:rsidDel="00000000" w:rsidR="00000000" w:rsidRPr="00000000">
        <w:rPr>
          <w:rFonts w:ascii="Arial" w:cs="Arial" w:eastAsia="Arial" w:hAnsi="Arial"/>
          <w:b w:val="1"/>
          <w:color w:val="000000"/>
          <w:sz w:val="24"/>
          <w:szCs w:val="24"/>
          <w:rtl w:val="0"/>
        </w:rPr>
        <w:t xml:space="preserve">OBJETIVOS</w:t>
      </w:r>
      <w:r w:rsidDel="00000000" w:rsidR="00000000" w:rsidRPr="00000000">
        <w:rPr>
          <w:rtl w:val="0"/>
        </w:rPr>
      </w:r>
    </w:p>
    <w:p w:rsidR="00000000" w:rsidDel="00000000" w:rsidP="00000000" w:rsidRDefault="00000000" w:rsidRPr="00000000" w14:paraId="0000003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3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si el diseño de medidas repetidas es una técnica adecuada para evaluar la altura en plantas de espinaca.</w:t>
      </w:r>
    </w:p>
    <w:p w:rsidR="00000000" w:rsidDel="00000000" w:rsidP="00000000" w:rsidRDefault="00000000" w:rsidRPr="00000000" w14:paraId="0000003C">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Específico</w:t>
      </w:r>
    </w:p>
    <w:p w:rsidR="00000000" w:rsidDel="00000000" w:rsidP="00000000" w:rsidRDefault="00000000" w:rsidRPr="00000000" w14:paraId="0000003D">
      <w:pPr>
        <w:numPr>
          <w:ilvl w:val="0"/>
          <w:numId w:val="1"/>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si el efecto de la variedad de plantas (híbridos) y los niveles de nitrógeno influyen en la altura de planta de las plantas de espinaca.</w:t>
      </w:r>
    </w:p>
    <w:p w:rsidR="00000000" w:rsidDel="00000000" w:rsidP="00000000" w:rsidRDefault="00000000" w:rsidRPr="00000000" w14:paraId="0000003E">
      <w:pPr>
        <w:numPr>
          <w:ilvl w:val="0"/>
          <w:numId w:val="1"/>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si el efecto de la variedad de espinaca influye en la altura de las plantas de espinaca.</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si el efecto de los niveles de nitrógeno influyen en la altura de las plantas de espinaca.</w:t>
      </w:r>
    </w:p>
    <w:p w:rsidR="00000000" w:rsidDel="00000000" w:rsidP="00000000" w:rsidRDefault="00000000" w:rsidRPr="00000000" w14:paraId="00000040">
      <w:pPr>
        <w:numPr>
          <w:ilvl w:val="0"/>
          <w:numId w:val="1"/>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los supuestos básicos para el análisis de medidas repetidas mediante test de hipótesis.</w:t>
      </w:r>
    </w:p>
    <w:p w:rsidR="00000000" w:rsidDel="00000000" w:rsidP="00000000" w:rsidRDefault="00000000" w:rsidRPr="00000000" w14:paraId="00000041">
      <w:pPr>
        <w:spacing w:after="240" w:befor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Style w:val="Heading1"/>
        <w:numPr>
          <w:ilvl w:val="0"/>
          <w:numId w:val="2"/>
        </w:numPr>
        <w:spacing w:before="200" w:lineRule="auto"/>
        <w:ind w:left="284" w:hanging="283"/>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APLICACIÓN</w:t>
      </w:r>
    </w:p>
    <w:p w:rsidR="00000000" w:rsidDel="00000000" w:rsidP="00000000" w:rsidRDefault="00000000" w:rsidRPr="00000000" w14:paraId="00000043">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diferentes técnicas para aplicar medidas repetitivas en una investigación que evalúe el efecto de la variedad de plantas (híbridos: dash o megaton) y nivel de nitrógeno (Control, N50, N100, N150) en la altura de las plantas de espinaca. </w:t>
        <w:br w:type="textWrapping"/>
        <w:t xml:space="preserve">A continuación, se describen algunas de las técnicas que podrían utilizarse en esta investigación:</w:t>
      </w:r>
    </w:p>
    <w:p w:rsidR="00000000" w:rsidDel="00000000" w:rsidP="00000000" w:rsidRDefault="00000000" w:rsidRPr="00000000" w14:paraId="0000004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experimental: se puede utilizar un diseño experimental completamente aleatorizado o un diseño de bloques aleatorizados para garantizar que los tratamientos se apliquen de manera equilibrada y para controlar la variabilidad dentro de los tratamientos.</w:t>
      </w:r>
    </w:p>
    <w:p w:rsidR="00000000" w:rsidDel="00000000" w:rsidP="00000000" w:rsidRDefault="00000000" w:rsidRPr="00000000" w14:paraId="00000046">
      <w:pPr>
        <w:ind w:left="0"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Medición de la altura: se puede medir la altura de las plantas utilizando una cinta métrica o un medidor de altura. Se pueden realizar múltiples mediciones a lo largo del tiempo para determinar cómo cambia la altura de las plantas en respuesta a los tratamientos.</w:t>
      </w:r>
      <w:r w:rsidDel="00000000" w:rsidR="00000000" w:rsidRPr="00000000">
        <w:rPr>
          <w:rtl w:val="0"/>
        </w:rPr>
      </w:r>
    </w:p>
    <w:p w:rsidR="00000000" w:rsidDel="00000000" w:rsidP="00000000" w:rsidRDefault="00000000" w:rsidRPr="00000000" w14:paraId="00000047">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estadístico: se pueden utilizar técnicas estadísticas para analizar los datos y determinar si hay diferencias significativas entre los tratamientos en términos de altura de la planta. Esto puede ayudar a identificar qué variedades de espinaca y niveles de nitrógeno producen los mejores resultados en términos de crecimiento y desarrollo de las plantas.</w:t>
      </w:r>
    </w:p>
    <w:p w:rsidR="00000000" w:rsidDel="00000000" w:rsidP="00000000" w:rsidRDefault="00000000" w:rsidRPr="00000000" w14:paraId="00000048">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91050" cy="62103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105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ind w:left="284" w:hanging="283"/>
        <w:rPr>
          <w:rFonts w:ascii="Times New Roman" w:cs="Times New Roman" w:eastAsia="Times New Roman" w:hAnsi="Times New Roman"/>
          <w:b w:val="1"/>
          <w:color w:val="000000"/>
          <w:sz w:val="24"/>
          <w:szCs w:val="24"/>
        </w:rPr>
      </w:pPr>
      <w:bookmarkStart w:colFirst="0" w:colLast="0" w:name="_heading=h.26in1rg" w:id="11"/>
      <w:bookmarkEnd w:id="11"/>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4B">
      <w:pPr>
        <w:pStyle w:val="Heading1"/>
        <w:numPr>
          <w:ilvl w:val="0"/>
          <w:numId w:val="2"/>
        </w:numPr>
        <w:ind w:left="284" w:hanging="283"/>
        <w:rPr>
          <w:rFonts w:ascii="Times New Roman" w:cs="Times New Roman" w:eastAsia="Times New Roman" w:hAnsi="Times New Roman"/>
          <w:b w:val="1"/>
          <w:color w:val="000000"/>
          <w:sz w:val="24"/>
          <w:szCs w:val="24"/>
        </w:rPr>
      </w:pPr>
      <w:bookmarkStart w:colFirst="0" w:colLast="0" w:name="_heading=h.lnxbz9" w:id="12"/>
      <w:bookmarkEnd w:id="12"/>
      <w:r w:rsidDel="00000000" w:rsidR="00000000" w:rsidRPr="00000000">
        <w:rPr>
          <w:rFonts w:ascii="Times New Roman" w:cs="Times New Roman" w:eastAsia="Times New Roman" w:hAnsi="Times New Roman"/>
          <w:b w:val="1"/>
          <w:color w:val="000000"/>
          <w:sz w:val="24"/>
          <w:szCs w:val="24"/>
          <w:rtl w:val="0"/>
        </w:rPr>
        <w:t xml:space="preserve">BIBLIOGRAFÍA</w:t>
      </w:r>
    </w:p>
    <w:p w:rsidR="00000000" w:rsidDel="00000000" w:rsidP="00000000" w:rsidRDefault="00000000" w:rsidRPr="00000000" w14:paraId="0000004C">
      <w:pPr>
        <w:rPr/>
      </w:pPr>
      <w:r w:rsidDel="00000000" w:rsidR="00000000" w:rsidRPr="00000000">
        <w:rPr>
          <w:rtl w:val="0"/>
        </w:rPr>
      </w:r>
    </w:p>
    <w:sectPr>
      <w:pgSz w:h="16838" w:w="11906" w:orient="portrait"/>
      <w:pgMar w:bottom="53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D4259"/>
  </w:style>
  <w:style w:type="paragraph" w:styleId="Ttulo1">
    <w:name w:val="heading 1"/>
    <w:basedOn w:val="Normal"/>
    <w:next w:val="Normal"/>
    <w:link w:val="Ttulo1Car"/>
    <w:uiPriority w:val="9"/>
    <w:qFormat w:val="1"/>
    <w:rsid w:val="00451CB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451CB8"/>
    <w:pPr>
      <w:spacing w:after="0" w:line="240" w:lineRule="auto"/>
    </w:pPr>
  </w:style>
  <w:style w:type="character" w:styleId="Ttulo1Car" w:customStyle="1">
    <w:name w:val="Título 1 Car"/>
    <w:basedOn w:val="Fuentedeprrafopredeter"/>
    <w:link w:val="Ttulo1"/>
    <w:uiPriority w:val="9"/>
    <w:rsid w:val="00451CB8"/>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451CB8"/>
    <w:pPr>
      <w:spacing w:line="259" w:lineRule="auto"/>
      <w:outlineLvl w:val="9"/>
    </w:pPr>
  </w:style>
  <w:style w:type="paragraph" w:styleId="TIRULOS" w:customStyle="1">
    <w:name w:val="TIRULOS"/>
    <w:basedOn w:val="Sinespaciado"/>
    <w:link w:val="TIRULOSCar"/>
    <w:autoRedefine w:val="1"/>
    <w:qFormat w:val="1"/>
    <w:rsid w:val="00451CB8"/>
    <w:pPr>
      <w:numPr>
        <w:numId w:val="1"/>
      </w:numPr>
    </w:pPr>
    <w:rPr>
      <w:rFonts w:ascii="Times New Roman" w:cs="Times New Roman" w:hAnsi="Times New Roman"/>
      <w:b w:val="1"/>
      <w:sz w:val="28"/>
      <w:szCs w:val="28"/>
    </w:rPr>
  </w:style>
  <w:style w:type="paragraph" w:styleId="TDC2">
    <w:name w:val="toc 2"/>
    <w:basedOn w:val="Normal"/>
    <w:next w:val="Normal"/>
    <w:autoRedefine w:val="1"/>
    <w:uiPriority w:val="39"/>
    <w:unhideWhenUsed w:val="1"/>
    <w:rsid w:val="00451CB8"/>
    <w:pPr>
      <w:spacing w:after="100" w:line="259" w:lineRule="auto"/>
      <w:ind w:left="220"/>
    </w:pPr>
    <w:rPr>
      <w:rFonts w:cs="Times New Roman" w:eastAsiaTheme="minorEastAsia"/>
    </w:rPr>
  </w:style>
  <w:style w:type="character" w:styleId="SinespaciadoCar" w:customStyle="1">
    <w:name w:val="Sin espaciado Car"/>
    <w:basedOn w:val="Fuentedeprrafopredeter"/>
    <w:link w:val="Sinespaciado"/>
    <w:uiPriority w:val="1"/>
    <w:rsid w:val="00451CB8"/>
  </w:style>
  <w:style w:type="character" w:styleId="TIRULOSCar" w:customStyle="1">
    <w:name w:val="TIRULOS Car"/>
    <w:basedOn w:val="SinespaciadoCar"/>
    <w:link w:val="TIRULOS"/>
    <w:rsid w:val="00451CB8"/>
    <w:rPr>
      <w:rFonts w:ascii="Times New Roman" w:cs="Times New Roman" w:hAnsi="Times New Roman"/>
      <w:b w:val="1"/>
      <w:sz w:val="28"/>
      <w:szCs w:val="28"/>
    </w:rPr>
  </w:style>
  <w:style w:type="paragraph" w:styleId="TDC1">
    <w:name w:val="toc 1"/>
    <w:basedOn w:val="Normal"/>
    <w:next w:val="Normal"/>
    <w:autoRedefine w:val="1"/>
    <w:uiPriority w:val="39"/>
    <w:unhideWhenUsed w:val="1"/>
    <w:rsid w:val="00451CB8"/>
    <w:pPr>
      <w:spacing w:after="100" w:line="259" w:lineRule="auto"/>
    </w:pPr>
    <w:rPr>
      <w:rFonts w:cs="Times New Roman" w:eastAsiaTheme="minorEastAsia"/>
    </w:rPr>
  </w:style>
  <w:style w:type="paragraph" w:styleId="TDC3">
    <w:name w:val="toc 3"/>
    <w:basedOn w:val="Normal"/>
    <w:next w:val="Normal"/>
    <w:autoRedefine w:val="1"/>
    <w:uiPriority w:val="39"/>
    <w:unhideWhenUsed w:val="1"/>
    <w:rsid w:val="00451CB8"/>
    <w:pPr>
      <w:spacing w:after="100" w:line="259" w:lineRule="auto"/>
      <w:ind w:left="440"/>
    </w:pPr>
    <w:rPr>
      <w:rFonts w:cs="Times New Roman" w:eastAsiaTheme="minorEastAsia"/>
    </w:rPr>
  </w:style>
  <w:style w:type="character" w:styleId="Hipervnculo">
    <w:name w:val="Hyperlink"/>
    <w:basedOn w:val="Fuentedeprrafopredeter"/>
    <w:uiPriority w:val="99"/>
    <w:unhideWhenUsed w:val="1"/>
    <w:rsid w:val="00451CB8"/>
    <w:rPr>
      <w:color w:val="0563c1" w:themeColor="hyperlink"/>
      <w:u w:val="single"/>
    </w:rPr>
  </w:style>
  <w:style w:type="paragraph" w:styleId="Default" w:customStyle="1">
    <w:name w:val="Default"/>
    <w:rsid w:val="00E51FD6"/>
    <w:pPr>
      <w:autoSpaceDE w:val="0"/>
      <w:autoSpaceDN w:val="0"/>
      <w:adjustRightInd w:val="0"/>
      <w:spacing w:after="0" w:line="240" w:lineRule="auto"/>
    </w:pPr>
    <w:rPr>
      <w:color w:val="000000"/>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v5ixSeCtC5HI4Lk+kRSPI7aIcw==">AMUW2mXL6NQvRIW3ky0Z03HI1q1nEKlvZh9K2/u5DecYRHVmSBOwUeXKg43BwrO6l+BzhUwxGsyvcc3bQVQ3211nb6084vYY9P4edn0AO695uGhT4/ofN4SnwYtpPAgD95821ZKIqh5LogYeW0zAogbqHv8j8g0mf2vFoQiUK9zhIfLXSsiR1nEN5q2IEm4UC4O9n7VqW/h+D9iwu84bTzxCOywQwL5XvbfIv3blJjDIymB7AunyvrmLnZlRR/Sj5YXmZDj0voNj7I4TwtR+eR5U2nqBwn7l/OMkGpgnWKs4JXLHCX182lWbl1MDdZMbP9qll1X9+7dG5rU3r68U8cjhV0If6iW8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2022-12-18T01:51:00Z</dcterms:created>
  <dc:creator>JORGE IGNACIO</dc:creator>
</cp:coreProperties>
</file>