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Profesor:</w:t>
      </w:r>
      <w:r w:rsidR="003148B4">
        <w:rPr>
          <w:rFonts w:ascii="Arial" w:eastAsia="Arial" w:hAnsi="Arial" w:cs="Arial"/>
          <w:sz w:val="32"/>
        </w:rPr>
        <w:t xml:space="preserve"> Luis</w:t>
      </w:r>
      <w:r>
        <w:rPr>
          <w:rFonts w:ascii="Arial" w:eastAsia="Arial" w:hAnsi="Arial" w:cs="Arial"/>
          <w:sz w:val="32"/>
        </w:rPr>
        <w:t xml:space="preserve"> Carlos Santillan</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Jorge Luis Lopez Payán</w:t>
      </w:r>
    </w:p>
    <w:p w:rsidR="005441D1" w:rsidRDefault="008653A8">
      <w:pPr>
        <w:jc w:val="center"/>
        <w:rPr>
          <w:rFonts w:ascii="Arial" w:eastAsia="Arial" w:hAnsi="Arial" w:cs="Arial"/>
          <w:sz w:val="32"/>
        </w:rPr>
      </w:pPr>
      <w:r>
        <w:rPr>
          <w:rFonts w:ascii="Arial" w:eastAsia="Arial" w:hAnsi="Arial" w:cs="Arial"/>
          <w:sz w:val="32"/>
        </w:rPr>
        <w:t>Victor Alain Torrecillas Camacho</w:t>
      </w:r>
    </w:p>
    <w:p w:rsidR="005441D1" w:rsidRDefault="008653A8">
      <w:pPr>
        <w:jc w:val="center"/>
        <w:rPr>
          <w:rFonts w:ascii="Arial" w:eastAsia="Arial" w:hAnsi="Arial" w:cs="Arial"/>
          <w:sz w:val="32"/>
        </w:rPr>
      </w:pPr>
      <w:r>
        <w:rPr>
          <w:rFonts w:ascii="Arial" w:eastAsia="Arial" w:hAnsi="Arial" w:cs="Arial"/>
          <w:sz w:val="32"/>
        </w:rPr>
        <w:t>Manuel Alejandro Verdugo Perez</w:t>
      </w:r>
    </w:p>
    <w:p w:rsidR="005441D1" w:rsidRDefault="008653A8">
      <w:pPr>
        <w:jc w:val="center"/>
        <w:rPr>
          <w:rFonts w:ascii="Arial" w:eastAsia="Arial" w:hAnsi="Arial" w:cs="Arial"/>
          <w:sz w:val="32"/>
        </w:rPr>
      </w:pPr>
      <w:r>
        <w:rPr>
          <w:rFonts w:ascii="Arial" w:eastAsia="Arial" w:hAnsi="Arial" w:cs="Arial"/>
          <w:sz w:val="32"/>
        </w:rPr>
        <w:t>Alejandro de Jesus Zazueta Peñuelas</w:t>
      </w:r>
    </w:p>
    <w:p w:rsidR="00A01AFF" w:rsidRDefault="00A01AFF">
      <w:pPr>
        <w:jc w:val="center"/>
        <w:rPr>
          <w:rFonts w:ascii="Arial" w:eastAsia="Arial" w:hAnsi="Arial" w:cs="Arial"/>
          <w:sz w:val="32"/>
        </w:rPr>
      </w:pPr>
    </w:p>
    <w:tbl>
      <w:tblPr>
        <w:tblW w:w="8843"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257"/>
        <w:gridCol w:w="6494"/>
        <w:gridCol w:w="1092"/>
      </w:tblGrid>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lastRenderedPageBreak/>
              <w:t>Capítulo</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Página</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Prefacio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sidRPr="0043551A">
              <w:rPr>
                <w:rFonts w:ascii="Arial" w:eastAsia="Calibri" w:hAnsi="Arial" w:cs="Arial"/>
                <w:sz w:val="24"/>
              </w:rPr>
              <w:t>2</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Introducción</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sidRPr="0043551A">
              <w:rPr>
                <w:rFonts w:ascii="Arial" w:eastAsia="Calibri" w:hAnsi="Arial" w:cs="Arial"/>
                <w:sz w:val="24"/>
              </w:rPr>
              <w:t>3</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Requisitos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No 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Arquitectura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Definir la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¿Qué es la arquitectura cliente-servidor?</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¿Por qué se eligió esta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6</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5</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Actores y roles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6</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7</w:t>
            </w:r>
          </w:p>
        </w:tc>
      </w:tr>
      <w:tr w:rsidR="0043551A">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Default="0043551A">
            <w:pPr>
              <w:spacing w:after="0" w:line="240" w:lineRule="auto"/>
              <w:jc w:val="center"/>
              <w:rPr>
                <w:rFonts w:ascii="Arial" w:eastAsia="Arial" w:hAnsi="Arial" w:cs="Arial"/>
                <w:sz w:val="24"/>
              </w:rPr>
            </w:pPr>
            <w:r>
              <w:rPr>
                <w:rFonts w:ascii="Arial" w:eastAsia="Arial" w:hAnsi="Arial" w:cs="Arial"/>
                <w:sz w:val="24"/>
              </w:rPr>
              <w:t>6.1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Default="0043551A">
            <w:pPr>
              <w:spacing w:after="0" w:line="240" w:lineRule="auto"/>
              <w:jc w:val="center"/>
              <w:rPr>
                <w:rFonts w:ascii="Arial" w:eastAsia="Arial" w:hAnsi="Arial" w:cs="Arial"/>
                <w:sz w:val="24"/>
              </w:rPr>
            </w:pPr>
            <w:r>
              <w:rPr>
                <w:rFonts w:ascii="Arial" w:eastAsia="Arial" w:hAnsi="Arial" w:cs="Arial"/>
                <w:sz w:val="24"/>
              </w:rPr>
              <w:t>Descripción breve de los 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Pr="0043551A" w:rsidRDefault="0043551A">
            <w:pPr>
              <w:spacing w:after="0" w:line="240" w:lineRule="auto"/>
              <w:jc w:val="center"/>
              <w:rPr>
                <w:rFonts w:ascii="Arial" w:eastAsia="Calibri" w:hAnsi="Arial" w:cs="Arial"/>
                <w:sz w:val="24"/>
              </w:rPr>
            </w:pPr>
            <w:r>
              <w:rPr>
                <w:rFonts w:ascii="Arial" w:eastAsia="Calibri" w:hAnsi="Arial" w:cs="Arial"/>
                <w:sz w:val="24"/>
              </w:rPr>
              <w:t>7</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43551A">
            <w:pPr>
              <w:spacing w:after="0" w:line="240" w:lineRule="auto"/>
              <w:jc w:val="center"/>
            </w:pPr>
            <w:r>
              <w:rPr>
                <w:rFonts w:ascii="Arial" w:eastAsia="Arial" w:hAnsi="Arial" w:cs="Arial"/>
                <w:sz w:val="24"/>
              </w:rPr>
              <w:t>6.2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8</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43551A">
            <w:pPr>
              <w:spacing w:after="0" w:line="240" w:lineRule="auto"/>
              <w:jc w:val="center"/>
            </w:pPr>
            <w:r>
              <w:rPr>
                <w:rFonts w:ascii="Arial" w:eastAsia="Arial" w:hAnsi="Arial" w:cs="Arial"/>
                <w:sz w:val="24"/>
              </w:rPr>
              <w:t>6.3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Especificaciones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9 – 12</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7</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Modelo de Objetos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8</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secuencia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9</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clases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10</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Contratos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El documento de requisistos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Lopez Payán, Victor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Manuel Alejandro Verdugo Perez, Alejandro de Jesus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El documento esta dirigido principalmente a los desarrolladores del sistema web para un almacén de partes de equipo de cómputo, como al mismo tiempo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2.2.- Alcance: El proyecto esta dirigido para una empresa que no cuenta con un servicio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2.3.- Contexto: Nuestro proyecto se esta elaborando en el Framework Laravel 5, con el editor de texto Sublime Text 3 y con las herramientas para trabajar remotamente llamadas Git Hub y Git Bash,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3.1.- Requsistos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RF5.- La aplicación debe poder permitir al usuario hacer consultas sobre la existencia de los componentes en el almacen</w: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2483" w:dyaOrig="969">
          <v:shape id="ole_rId2" o:spid="_x0000_i1025" style="width:219.1pt;height:85.35pt" coordsize="" o:spt="100" adj="0,,0" path="" stroked="f">
            <v:stroke joinstyle="miter"/>
            <v:imagedata r:id="rId7" o:title=""/>
            <v:formulas/>
            <v:path o:connecttype="segments"/>
          </v:shape>
          <o:OLEObject Type="Embed" ProgID="StaticMetafile" ShapeID="ole_rId2" DrawAspect="Content" ObjectID="_1498393970" r:id="rId8"/>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5441D1" w:rsidRDefault="008653A8">
      <w:pPr>
        <w:spacing w:line="360" w:lineRule="auto"/>
        <w:jc w:val="both"/>
        <w:rPr>
          <w:rFonts w:ascii="Arial" w:eastAsia="Arial" w:hAnsi="Arial" w:cs="Arial"/>
          <w:sz w:val="24"/>
        </w:rPr>
      </w:pPr>
      <w:r>
        <w:object w:dxaOrig="2449" w:dyaOrig="1148">
          <v:shape id="ole_rId4" o:spid="_x0000_i1026" style="width:3in;height:100.8pt" coordsize="" o:spt="100" adj="0,,0" path="" stroked="f">
            <v:stroke joinstyle="miter"/>
            <v:imagedata r:id="rId9" o:title=""/>
            <v:formulas/>
            <v:path o:connecttype="segments"/>
          </v:shape>
          <o:OLEObject Type="Embed" ProgID="StaticMetafile" ShapeID="ole_rId4" DrawAspect="Content" ObjectID="_1498393971" r:id="rId10"/>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4.3.- ¿Por qué se eligio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Se escogió la arquitectura cliente-servidor por que se nos permite un mejor aprovechamiento de los recursos de cómputo disponibles. Una buena implmentación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Esta es la persona responsable de registrar todas las partes y componentes  que llegan al almacen, otra función que tiene el encargado del almacenes la salida de componentes y partes de computo.</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La función de este actor es la de consultar la existencia de algún producto y también su función es la salida de componentes del almacen.</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Registro de 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registro y registra correctamente los artículos con su nombre, categoria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consultas de artículos  y  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registra un articulo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registro de articulo.</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del Almacén registra exitosamente un articulo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articulo agregando el nombre del articulo, la categoría del articulo y la cantidad de los artículos .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3148B4">
          <w:footerReference w:type="first" r:id="rId15"/>
          <w:pgSz w:w="12240" w:h="15840"/>
          <w:pgMar w:top="1417" w:right="1701" w:bottom="1417" w:left="1701" w:header="0" w:footer="0" w:gutter="0"/>
          <w:pgNumType w:start="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del Almacén da salida exitosamente un articulo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articulo y la cantidad del articulo  para darle salida .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PDF con las especificaciones de la la salida del articulo.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da salida exitosamente un articulo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articulo para ver  las especificaciones  .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consulta de articulos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consulta exitosamente un articulo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selecciona un articulo y la cantidad del articulo  para darle salida .</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sistema regresa un PDF con las especificaciones de la la salida del articulo.</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666EC5" w:rsidRDefault="00666EC5" w:rsidP="00666EC5">
      <w:pPr>
        <w:spacing w:line="360" w:lineRule="auto"/>
        <w:rPr>
          <w:rFonts w:ascii="Arial" w:hAnsi="Arial" w:cs="Arial"/>
          <w:sz w:val="32"/>
        </w:rPr>
      </w:pPr>
      <w:r>
        <w:rPr>
          <w:lang w:val="es-419"/>
        </w:rPr>
        <w:lastRenderedPageBreak/>
        <w:t xml:space="preserve">  </w:t>
      </w:r>
      <w:r>
        <w:rPr>
          <w:rFonts w:ascii="Arial" w:hAnsi="Arial" w:cs="Arial"/>
          <w:sz w:val="32"/>
        </w:rPr>
        <w:t>8</w:t>
      </w:r>
      <w:r>
        <w:rPr>
          <w:rFonts w:ascii="Arial" w:hAnsi="Arial" w:cs="Arial"/>
          <w:sz w:val="32"/>
        </w:rPr>
        <w:t xml:space="preserve">.- </w:t>
      </w:r>
      <w:r>
        <w:rPr>
          <w:rFonts w:ascii="Arial" w:hAnsi="Arial" w:cs="Arial"/>
          <w:sz w:val="32"/>
        </w:rPr>
        <w:t>Modelo de Objetos</w:t>
      </w:r>
      <w:bookmarkStart w:id="0" w:name="_GoBack"/>
      <w:r>
        <w:rPr>
          <w:rFonts w:ascii="Arial" w:hAnsi="Arial" w:cs="Arial"/>
          <w:noProof/>
          <w:sz w:val="32"/>
        </w:rPr>
        <w:drawing>
          <wp:inline distT="0" distB="0" distL="0" distR="0" wp14:anchorId="632A7C07" wp14:editId="6FE510F3">
            <wp:extent cx="5612130" cy="44107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 de Objetos.bmp"/>
                    <pic:cNvPicPr/>
                  </pic:nvPicPr>
                  <pic:blipFill>
                    <a:blip r:embed="rId16">
                      <a:extLst>
                        <a:ext uri="{28A0092B-C50C-407E-A947-70E740481C1C}">
                          <a14:useLocalDpi xmlns:a14="http://schemas.microsoft.com/office/drawing/2010/main" val="0"/>
                        </a:ext>
                      </a:extLst>
                    </a:blip>
                    <a:stretch>
                      <a:fillRect/>
                    </a:stretch>
                  </pic:blipFill>
                  <pic:spPr>
                    <a:xfrm>
                      <a:off x="0" y="0"/>
                      <a:ext cx="5612130" cy="4410710"/>
                    </a:xfrm>
                    <a:prstGeom prst="rect">
                      <a:avLst/>
                    </a:prstGeom>
                  </pic:spPr>
                </pic:pic>
              </a:graphicData>
            </a:graphic>
          </wp:inline>
        </w:drawing>
      </w:r>
      <w:bookmarkEnd w:id="0"/>
    </w:p>
    <w:p w:rsidR="00666EC5" w:rsidRDefault="00666EC5" w:rsidP="00666EC5">
      <w:pPr>
        <w:spacing w:line="360" w:lineRule="auto"/>
        <w:rPr>
          <w:rFonts w:ascii="Arial" w:hAnsi="Arial" w:cs="Arial"/>
          <w:sz w:val="32"/>
          <w:lang w:val="es-419"/>
        </w:rPr>
      </w:pPr>
    </w:p>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EA383D" w:rsidRDefault="00EA383D" w:rsidP="00EA383D">
      <w:pPr>
        <w:spacing w:line="360" w:lineRule="auto"/>
        <w:rPr>
          <w:rFonts w:ascii="Arial" w:hAnsi="Arial" w:cs="Arial"/>
          <w:sz w:val="32"/>
          <w:lang w:val="es-419"/>
        </w:rPr>
      </w:pPr>
      <w:r>
        <w:rPr>
          <w:lang w:val="es-419"/>
        </w:rPr>
        <w:lastRenderedPageBreak/>
        <w:t xml:space="preserve">  </w:t>
      </w:r>
      <w:r>
        <w:rPr>
          <w:rFonts w:ascii="Arial" w:hAnsi="Arial" w:cs="Arial"/>
          <w:sz w:val="32"/>
        </w:rPr>
        <w:t xml:space="preserve">9.- Diagramas de </w:t>
      </w:r>
      <w:r>
        <w:rPr>
          <w:rFonts w:ascii="Arial" w:hAnsi="Arial" w:cs="Arial"/>
          <w:sz w:val="32"/>
          <w:lang w:val="es-419"/>
        </w:rPr>
        <w:t>Secuencia</w:t>
      </w:r>
    </w:p>
    <w:p w:rsidR="00EA383D" w:rsidRDefault="00EA383D" w:rsidP="00EA383D">
      <w:pPr>
        <w:spacing w:line="360" w:lineRule="auto"/>
        <w:rPr>
          <w:rFonts w:ascii="Arial" w:hAnsi="Arial" w:cs="Arial"/>
          <w:sz w:val="32"/>
          <w:lang w:val="es-419"/>
        </w:rPr>
      </w:pPr>
      <w:r>
        <w:rPr>
          <w:rFonts w:ascii="Arial" w:hAnsi="Arial" w:cs="Arial"/>
          <w:sz w:val="32"/>
          <w:lang w:val="es-419"/>
        </w:rPr>
        <w:t>DS01-Encargado de Almacen Realiza Registro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051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7">
                      <a:extLst>
                        <a:ext uri="{28A0092B-C50C-407E-A947-70E740481C1C}">
                          <a14:useLocalDpi xmlns:a14="http://schemas.microsoft.com/office/drawing/2010/main" val="0"/>
                        </a:ext>
                      </a:extLst>
                    </a:blip>
                    <a:stretch>
                      <a:fillRect/>
                    </a:stretch>
                  </pic:blipFill>
                  <pic:spPr>
                    <a:xfrm>
                      <a:off x="0" y="0"/>
                      <a:ext cx="5612130" cy="3306298"/>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DS02-Encargado de Almacen Realiza Salida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12" cy="33528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8">
                      <a:extLst>
                        <a:ext uri="{28A0092B-C50C-407E-A947-70E740481C1C}">
                          <a14:useLocalDpi xmlns:a14="http://schemas.microsoft.com/office/drawing/2010/main" val="0"/>
                        </a:ext>
                      </a:extLst>
                    </a:blip>
                    <a:stretch>
                      <a:fillRect/>
                    </a:stretch>
                  </pic:blipFill>
                  <pic:spPr>
                    <a:xfrm>
                      <a:off x="0" y="0"/>
                      <a:ext cx="5610212" cy="3352800"/>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lastRenderedPageBreak/>
        <w:t xml:space="preserve">DS03-Usuario Realiza una Consulta </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432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344411"/>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DS04-Usuario Realiza Salida de Articulo</w:t>
      </w:r>
    </w:p>
    <w:p w:rsidR="00EA383D" w:rsidRP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2130" cy="37484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rsidR="00EA383D" w:rsidRPr="00EA383D" w:rsidRDefault="00EA383D">
      <w:pPr>
        <w:spacing w:line="360" w:lineRule="auto"/>
        <w:jc w:val="both"/>
        <w:rPr>
          <w:lang w:val="es-419"/>
        </w:rPr>
      </w:pPr>
    </w:p>
    <w:p w:rsidR="003B15BE" w:rsidRDefault="003B15BE" w:rsidP="003B15BE">
      <w:pPr>
        <w:spacing w:line="360" w:lineRule="auto"/>
        <w:jc w:val="center"/>
        <w:rPr>
          <w:rFonts w:ascii="Arial" w:hAnsi="Arial" w:cs="Arial"/>
          <w:sz w:val="32"/>
        </w:rPr>
      </w:pPr>
      <w:r>
        <w:rPr>
          <w:rFonts w:ascii="Arial" w:hAnsi="Arial" w:cs="Arial"/>
          <w:sz w:val="32"/>
        </w:rPr>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1.- 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r w:rsidRPr="00E90755">
        <w:rPr>
          <w:rFonts w:ascii="Arial" w:hAnsi="Arial" w:cs="Arial"/>
          <w:sz w:val="24"/>
        </w:rPr>
        <w:t>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Caso de uso -&gt; Registra Articulos</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Postcondiciones: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Contrato C02.- 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r>
        <w:rPr>
          <w:rFonts w:ascii="Arial" w:hAnsi="Arial" w:cs="Arial"/>
          <w:sz w:val="24"/>
        </w:rPr>
        <w:t>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Se encuentra producto existente en el almacen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Postcondiciones:</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atibutos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Caso de uso -&gt; Consulta de Articulos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Postcondiciones:</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3148B4">
      <w:pgSz w:w="12240" w:h="15840"/>
      <w:pgMar w:top="1417" w:right="1701" w:bottom="1417" w:left="1701" w:header="0" w:footer="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F6" w:rsidRDefault="00D202F6" w:rsidP="00A01AFF">
      <w:pPr>
        <w:spacing w:after="0" w:line="240" w:lineRule="auto"/>
      </w:pPr>
      <w:r>
        <w:separator/>
      </w:r>
    </w:p>
  </w:endnote>
  <w:endnote w:type="continuationSeparator" w:id="0">
    <w:p w:rsidR="00D202F6" w:rsidRDefault="00D202F6"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378251"/>
      <w:docPartObj>
        <w:docPartGallery w:val="Page Numbers (Bottom of Page)"/>
        <w:docPartUnique/>
      </w:docPartObj>
    </w:sdtPr>
    <w:sdtEndPr/>
    <w:sdtContent>
      <w:p w:rsidR="003148B4" w:rsidRDefault="003148B4">
        <w:pPr>
          <w:pStyle w:val="Piedepgina"/>
        </w:pPr>
        <w:r>
          <w:rPr>
            <w:noProof/>
          </w:rPr>
          <mc:AlternateContent>
            <mc:Choice Requires="wpg">
              <w:drawing>
                <wp:anchor distT="0" distB="0" distL="114300" distR="114300" simplePos="0" relativeHeight="25165875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875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F6" w:rsidRDefault="00D202F6" w:rsidP="00A01AFF">
      <w:pPr>
        <w:spacing w:after="0" w:line="240" w:lineRule="auto"/>
      </w:pPr>
      <w:r>
        <w:separator/>
      </w:r>
    </w:p>
  </w:footnote>
  <w:footnote w:type="continuationSeparator" w:id="0">
    <w:p w:rsidR="00D202F6" w:rsidRDefault="00D202F6"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D1"/>
    <w:rsid w:val="00186588"/>
    <w:rsid w:val="001C6658"/>
    <w:rsid w:val="003148B4"/>
    <w:rsid w:val="003B15BE"/>
    <w:rsid w:val="0043551A"/>
    <w:rsid w:val="00447584"/>
    <w:rsid w:val="005441D1"/>
    <w:rsid w:val="0065509B"/>
    <w:rsid w:val="00666EC5"/>
    <w:rsid w:val="008653A8"/>
    <w:rsid w:val="00A01AFF"/>
    <w:rsid w:val="00CE019F"/>
    <w:rsid w:val="00D202F6"/>
    <w:rsid w:val="00EA383D"/>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CA3CA-8648-48D6-9E81-F43C331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1525</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Almacen de equipo de computo</vt:lpstr>
    </vt:vector>
  </TitlesOfParts>
  <Company>Hewlett-Packard</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dc:creator>Arq. Castañeda</dc:creator>
  <cp:lastModifiedBy>Alain Torrecillas</cp:lastModifiedBy>
  <cp:revision>4</cp:revision>
  <dcterms:created xsi:type="dcterms:W3CDTF">2015-07-10T20:34:00Z</dcterms:created>
  <dcterms:modified xsi:type="dcterms:W3CDTF">2015-07-14T21:46:00Z</dcterms:modified>
  <dc:language>es-ES</dc:language>
</cp:coreProperties>
</file>