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1C3DB" w14:textId="77777777" w:rsidR="00790DC3" w:rsidRPr="003177AB" w:rsidRDefault="00790DC3" w:rsidP="00A85AD5">
      <w:pPr>
        <w:spacing w:line="480" w:lineRule="auto"/>
        <w:jc w:val="center"/>
        <w:rPr>
          <w:color w:val="000000" w:themeColor="text1"/>
        </w:rPr>
      </w:pPr>
    </w:p>
    <w:p w14:paraId="38B3718A" w14:textId="77777777" w:rsidR="00DE6441" w:rsidRPr="003177AB" w:rsidRDefault="00DE6441" w:rsidP="00A85AD5">
      <w:pPr>
        <w:spacing w:line="480" w:lineRule="auto"/>
        <w:jc w:val="center"/>
        <w:rPr>
          <w:color w:val="000000" w:themeColor="text1"/>
        </w:rPr>
      </w:pPr>
    </w:p>
    <w:p w14:paraId="571791D3" w14:textId="77777777" w:rsidR="00DE6441" w:rsidRPr="003177AB" w:rsidRDefault="00DE6441" w:rsidP="00A85AD5">
      <w:pPr>
        <w:spacing w:line="480" w:lineRule="auto"/>
        <w:jc w:val="center"/>
        <w:rPr>
          <w:color w:val="000000" w:themeColor="text1"/>
        </w:rPr>
      </w:pPr>
    </w:p>
    <w:p w14:paraId="3E422B90" w14:textId="77777777" w:rsidR="00DE6441" w:rsidRPr="003177AB" w:rsidRDefault="00DE6441" w:rsidP="00A85AD5">
      <w:pPr>
        <w:spacing w:line="480" w:lineRule="auto"/>
        <w:jc w:val="center"/>
        <w:rPr>
          <w:color w:val="000000" w:themeColor="text1"/>
        </w:rPr>
      </w:pPr>
    </w:p>
    <w:p w14:paraId="60BB83F2" w14:textId="56D43D5E" w:rsidR="00DE6441" w:rsidRPr="003177AB" w:rsidRDefault="009F47A3" w:rsidP="00A85AD5">
      <w:pPr>
        <w:spacing w:line="480" w:lineRule="auto"/>
        <w:jc w:val="center"/>
        <w:rPr>
          <w:color w:val="000000" w:themeColor="text1"/>
        </w:rPr>
      </w:pPr>
      <w:r w:rsidRPr="003177AB">
        <w:rPr>
          <w:color w:val="000000" w:themeColor="text1"/>
        </w:rPr>
        <w:t>Balance Sheet and Free Cashflow Forecast</w:t>
      </w:r>
    </w:p>
    <w:p w14:paraId="14C1C77D" w14:textId="77777777" w:rsidR="00DE6441" w:rsidRPr="003177AB" w:rsidRDefault="00DE6441" w:rsidP="00A85AD5">
      <w:pPr>
        <w:spacing w:line="480" w:lineRule="auto"/>
        <w:jc w:val="center"/>
        <w:rPr>
          <w:color w:val="000000" w:themeColor="text1"/>
        </w:rPr>
      </w:pPr>
    </w:p>
    <w:p w14:paraId="690EC174" w14:textId="77777777" w:rsidR="00DE6441" w:rsidRPr="003177AB" w:rsidRDefault="00DE6441" w:rsidP="00A85AD5">
      <w:pPr>
        <w:spacing w:line="480" w:lineRule="auto"/>
        <w:jc w:val="center"/>
        <w:rPr>
          <w:color w:val="000000" w:themeColor="text1"/>
        </w:rPr>
      </w:pPr>
      <w:r w:rsidRPr="003177AB">
        <w:rPr>
          <w:color w:val="000000" w:themeColor="text1"/>
        </w:rPr>
        <w:t>By</w:t>
      </w:r>
    </w:p>
    <w:p w14:paraId="76205E12" w14:textId="23738FE2" w:rsidR="00DE6441" w:rsidRPr="003177AB" w:rsidRDefault="009E0823" w:rsidP="00A85AD5">
      <w:pPr>
        <w:spacing w:line="480" w:lineRule="auto"/>
        <w:jc w:val="center"/>
        <w:rPr>
          <w:color w:val="000000" w:themeColor="text1"/>
        </w:rPr>
      </w:pPr>
      <w:r w:rsidRPr="003177AB">
        <w:rPr>
          <w:color w:val="000000" w:themeColor="text1"/>
        </w:rPr>
        <w:t>Jorge Ruiz</w:t>
      </w:r>
    </w:p>
    <w:p w14:paraId="52C5DE0F" w14:textId="5F662FEF" w:rsidR="00DE6441" w:rsidRPr="003177AB" w:rsidRDefault="00641B4E" w:rsidP="00A85AD5">
      <w:pPr>
        <w:spacing w:line="480" w:lineRule="auto"/>
        <w:jc w:val="center"/>
        <w:rPr>
          <w:color w:val="000000" w:themeColor="text1"/>
        </w:rPr>
      </w:pPr>
      <w:r w:rsidRPr="003177AB">
        <w:rPr>
          <w:color w:val="000000" w:themeColor="text1"/>
        </w:rPr>
        <w:t>Feb</w:t>
      </w:r>
      <w:r w:rsidR="009E0823" w:rsidRPr="003177AB">
        <w:rPr>
          <w:color w:val="000000" w:themeColor="text1"/>
        </w:rPr>
        <w:t xml:space="preserve"> </w:t>
      </w:r>
      <w:r w:rsidRPr="003177AB">
        <w:rPr>
          <w:color w:val="000000" w:themeColor="text1"/>
        </w:rPr>
        <w:t>2</w:t>
      </w:r>
      <w:r w:rsidR="00033274" w:rsidRPr="003177AB">
        <w:rPr>
          <w:color w:val="000000" w:themeColor="text1"/>
        </w:rPr>
        <w:t>9</w:t>
      </w:r>
      <w:r w:rsidR="00DE6441" w:rsidRPr="003177AB">
        <w:rPr>
          <w:color w:val="000000" w:themeColor="text1"/>
        </w:rPr>
        <w:t>, 20</w:t>
      </w:r>
      <w:r w:rsidR="009E0823" w:rsidRPr="003177AB">
        <w:rPr>
          <w:color w:val="000000" w:themeColor="text1"/>
        </w:rPr>
        <w:t>20</w:t>
      </w:r>
    </w:p>
    <w:p w14:paraId="0BE4D9AB" w14:textId="77777777" w:rsidR="00E62389" w:rsidRPr="003177AB" w:rsidRDefault="001E08F3" w:rsidP="00A85AD5">
      <w:pPr>
        <w:spacing w:line="480" w:lineRule="auto"/>
        <w:jc w:val="center"/>
        <w:rPr>
          <w:color w:val="000000" w:themeColor="text1"/>
        </w:rPr>
      </w:pPr>
      <w:r w:rsidRPr="003177AB">
        <w:rPr>
          <w:color w:val="000000" w:themeColor="text1"/>
        </w:rPr>
        <w:t>Finance 4316</w:t>
      </w:r>
    </w:p>
    <w:p w14:paraId="657F1E08" w14:textId="274311B9" w:rsidR="00DE6441" w:rsidRPr="003177AB" w:rsidRDefault="00DE6441" w:rsidP="00A85AD5">
      <w:pPr>
        <w:spacing w:line="480" w:lineRule="auto"/>
        <w:jc w:val="center"/>
        <w:rPr>
          <w:color w:val="000000" w:themeColor="text1"/>
        </w:rPr>
      </w:pPr>
    </w:p>
    <w:p w14:paraId="530BA020" w14:textId="77777777" w:rsidR="009F47A3" w:rsidRPr="003177AB" w:rsidRDefault="009F47A3" w:rsidP="00A85AD5">
      <w:pPr>
        <w:spacing w:line="480" w:lineRule="auto"/>
        <w:jc w:val="center"/>
        <w:rPr>
          <w:color w:val="000000" w:themeColor="text1"/>
        </w:rPr>
      </w:pPr>
    </w:p>
    <w:p w14:paraId="7FC4828E" w14:textId="1D586D16" w:rsidR="007A3CD8" w:rsidRPr="003177AB" w:rsidRDefault="00DE6441" w:rsidP="00A85AD5">
      <w:pPr>
        <w:spacing w:line="480" w:lineRule="auto"/>
        <w:rPr>
          <w:color w:val="000000" w:themeColor="text1"/>
        </w:rPr>
      </w:pPr>
      <w:r w:rsidRPr="003177AB">
        <w:rPr>
          <w:b/>
          <w:color w:val="000000" w:themeColor="text1"/>
        </w:rPr>
        <w:t>Executive Summary:</w:t>
      </w:r>
      <w:r w:rsidRPr="003177AB">
        <w:rPr>
          <w:color w:val="000000" w:themeColor="text1"/>
        </w:rPr>
        <w:t xml:space="preserve"> </w:t>
      </w:r>
    </w:p>
    <w:p w14:paraId="645DA128" w14:textId="3EC7493D" w:rsidR="00CE3C9A" w:rsidRPr="0037091E" w:rsidRDefault="00CE3C9A" w:rsidP="00A85AD5">
      <w:pPr>
        <w:spacing w:line="480" w:lineRule="auto"/>
        <w:rPr>
          <w:color w:val="000000" w:themeColor="text1"/>
        </w:rPr>
      </w:pPr>
      <w:r w:rsidRPr="003177AB">
        <w:rPr>
          <w:color w:val="000000" w:themeColor="text1"/>
        </w:rPr>
        <w:tab/>
      </w:r>
      <w:r w:rsidR="0037091E">
        <w:rPr>
          <w:color w:val="000000" w:themeColor="text1"/>
        </w:rPr>
        <w:t>I built to Pro forma statement to see the different situation that can occur in the future. The possible situation for the balance sheet will</w:t>
      </w:r>
      <w:r w:rsidR="0037091E" w:rsidRPr="0037091E">
        <w:rPr>
          <w:color w:val="000000" w:themeColor="text1"/>
        </w:rPr>
        <w:t xml:space="preserve"> </w:t>
      </w:r>
      <w:r w:rsidR="0037091E">
        <w:rPr>
          <w:color w:val="000000" w:themeColor="text1"/>
        </w:rPr>
        <w:t xml:space="preserve">generate sales of 10,827 </w:t>
      </w:r>
      <w:proofErr w:type="gramStart"/>
      <w:r w:rsidR="0037091E">
        <w:rPr>
          <w:color w:val="000000" w:themeColor="text1"/>
        </w:rPr>
        <w:t>millions</w:t>
      </w:r>
      <w:proofErr w:type="gramEnd"/>
      <w:r w:rsidR="0037091E">
        <w:rPr>
          <w:color w:val="000000" w:themeColor="text1"/>
        </w:rPr>
        <w:t xml:space="preserve"> of dollars and have a working capital of 2,091 Millions of dollars. The worst performing situation for the balance sheet has sales of 8,721 </w:t>
      </w:r>
      <w:proofErr w:type="gramStart"/>
      <w:r w:rsidR="0037091E">
        <w:rPr>
          <w:color w:val="000000" w:themeColor="text1"/>
        </w:rPr>
        <w:t>millions</w:t>
      </w:r>
      <w:proofErr w:type="gramEnd"/>
      <w:r w:rsidR="0037091E">
        <w:rPr>
          <w:color w:val="000000" w:themeColor="text1"/>
        </w:rPr>
        <w:t xml:space="preserve"> of dollars and a negative working capital of -444 Millions of dollars. I the other hand our free cash flow’s best performing situation has a free cash flow of 3,274 </w:t>
      </w:r>
      <w:proofErr w:type="gramStart"/>
      <w:r w:rsidR="0037091E">
        <w:rPr>
          <w:color w:val="000000" w:themeColor="text1"/>
        </w:rPr>
        <w:t>millions</w:t>
      </w:r>
      <w:proofErr w:type="gramEnd"/>
      <w:r w:rsidR="0037091E">
        <w:rPr>
          <w:color w:val="000000" w:themeColor="text1"/>
        </w:rPr>
        <w:t xml:space="preserve">, of dollars and sales of 10,827 millions of dollars. And the worst situation having sales of 8,721 </w:t>
      </w:r>
      <w:proofErr w:type="gramStart"/>
      <w:r w:rsidR="0037091E">
        <w:rPr>
          <w:color w:val="000000" w:themeColor="text1"/>
        </w:rPr>
        <w:t>millions</w:t>
      </w:r>
      <w:proofErr w:type="gramEnd"/>
      <w:r w:rsidR="0037091E">
        <w:rPr>
          <w:color w:val="000000" w:themeColor="text1"/>
        </w:rPr>
        <w:t xml:space="preserve"> of dollars and a free cash flow of 1,568 millions of dollars. Knowing that the analyzed company is a health manufacturer, an industry that requires high capital expenditures having a worst situation like the previously shared it’s not so bad.</w:t>
      </w:r>
    </w:p>
    <w:p w14:paraId="72030F6B" w14:textId="77777777" w:rsidR="00AF258A" w:rsidRPr="003177AB" w:rsidRDefault="00AF258A" w:rsidP="00A85AD5">
      <w:pPr>
        <w:spacing w:line="480" w:lineRule="auto"/>
        <w:rPr>
          <w:color w:val="000000" w:themeColor="text1"/>
        </w:rPr>
      </w:pPr>
    </w:p>
    <w:p w14:paraId="45AD804D" w14:textId="617D5F58" w:rsidR="00406650" w:rsidRPr="003177AB" w:rsidRDefault="00AF258A" w:rsidP="00A85AD5">
      <w:pPr>
        <w:spacing w:line="480" w:lineRule="auto"/>
        <w:rPr>
          <w:color w:val="000000" w:themeColor="text1"/>
        </w:rPr>
      </w:pPr>
      <w:r w:rsidRPr="003177AB">
        <w:rPr>
          <w:color w:val="000000" w:themeColor="text1"/>
        </w:rPr>
        <w:t xml:space="preserve">Word Count </w:t>
      </w:r>
      <w:r w:rsidR="00550A6D">
        <w:rPr>
          <w:color w:val="000000" w:themeColor="text1"/>
        </w:rPr>
        <w:t>144</w:t>
      </w:r>
      <w:r w:rsidRPr="003177AB">
        <w:rPr>
          <w:color w:val="000000" w:themeColor="text1"/>
        </w:rPr>
        <w:t>.</w:t>
      </w:r>
    </w:p>
    <w:p w14:paraId="76D92F8E" w14:textId="1489B8FD" w:rsidR="00267170" w:rsidRDefault="00267170" w:rsidP="00A85AD5">
      <w:pPr>
        <w:spacing w:line="480" w:lineRule="auto"/>
        <w:rPr>
          <w:color w:val="000000" w:themeColor="text1"/>
        </w:rPr>
      </w:pPr>
    </w:p>
    <w:p w14:paraId="028A76BD" w14:textId="77777777" w:rsidR="00067E4D" w:rsidRPr="003177AB" w:rsidRDefault="00067E4D" w:rsidP="00A85AD5">
      <w:pPr>
        <w:spacing w:line="480" w:lineRule="auto"/>
        <w:rPr>
          <w:rFonts w:eastAsia="Times New Roman" w:cs="Times New Roman"/>
          <w:color w:val="000000" w:themeColor="text1"/>
        </w:rPr>
      </w:pPr>
    </w:p>
    <w:p w14:paraId="7C2CE425" w14:textId="77777777" w:rsidR="00847559" w:rsidRPr="003177AB" w:rsidRDefault="00847559" w:rsidP="00A85AD5">
      <w:pPr>
        <w:spacing w:line="480" w:lineRule="auto"/>
        <w:rPr>
          <w:rFonts w:eastAsia="Times New Roman" w:cs="Times New Roman"/>
          <w:color w:val="000000" w:themeColor="text1"/>
        </w:rPr>
      </w:pPr>
    </w:p>
    <w:p w14:paraId="441AD7DA" w14:textId="05025014" w:rsidR="0096482C" w:rsidRPr="003177AB" w:rsidRDefault="00C656FF" w:rsidP="00A85AD5">
      <w:pPr>
        <w:pStyle w:val="ListParagraph"/>
        <w:numPr>
          <w:ilvl w:val="0"/>
          <w:numId w:val="2"/>
        </w:numPr>
        <w:spacing w:line="480" w:lineRule="auto"/>
        <w:rPr>
          <w:color w:val="000000" w:themeColor="text1"/>
        </w:rPr>
      </w:pPr>
      <w:r w:rsidRPr="003177AB">
        <w:rPr>
          <w:b/>
          <w:color w:val="000000" w:themeColor="text1"/>
        </w:rPr>
        <w:lastRenderedPageBreak/>
        <w:t>Introduction:</w:t>
      </w:r>
    </w:p>
    <w:p w14:paraId="7573238D" w14:textId="3F75C1AD" w:rsidR="000419FD" w:rsidRPr="003177AB" w:rsidRDefault="001433F1" w:rsidP="00B41E5D">
      <w:pPr>
        <w:spacing w:line="480" w:lineRule="auto"/>
        <w:ind w:left="360" w:firstLine="360"/>
      </w:pPr>
      <w:r w:rsidRPr="003177AB">
        <w:rPr>
          <w:color w:val="000000" w:themeColor="text1"/>
        </w:rPr>
        <w:t xml:space="preserve">In this report </w:t>
      </w:r>
      <w:r w:rsidR="00840888" w:rsidRPr="003177AB">
        <w:rPr>
          <w:color w:val="000000" w:themeColor="text1"/>
        </w:rPr>
        <w:t xml:space="preserve">we </w:t>
      </w:r>
      <w:r w:rsidR="00D228C1" w:rsidRPr="003177AB">
        <w:rPr>
          <w:color w:val="000000" w:themeColor="text1"/>
        </w:rPr>
        <w:t>forecast</w:t>
      </w:r>
      <w:r w:rsidRPr="003177AB">
        <w:rPr>
          <w:color w:val="000000" w:themeColor="text1"/>
        </w:rPr>
        <w:t xml:space="preserve">ed </w:t>
      </w:r>
      <w:r w:rsidR="00D228C1" w:rsidRPr="003177AB">
        <w:rPr>
          <w:color w:val="000000" w:themeColor="text1"/>
        </w:rPr>
        <w:t>the balance sheet and free cashflow</w:t>
      </w:r>
      <w:r w:rsidRPr="003177AB">
        <w:rPr>
          <w:color w:val="000000" w:themeColor="text1"/>
        </w:rPr>
        <w:t xml:space="preserve"> to</w:t>
      </w:r>
      <w:r w:rsidR="00D228C1" w:rsidRPr="003177AB">
        <w:rPr>
          <w:color w:val="000000" w:themeColor="text1"/>
        </w:rPr>
        <w:t xml:space="preserve"> have a </w:t>
      </w:r>
      <w:r w:rsidRPr="003177AB">
        <w:rPr>
          <w:color w:val="000000" w:themeColor="text1"/>
        </w:rPr>
        <w:t xml:space="preserve">benchmark on how things will proceed in the future. To forecast these values, we needed to forecast our sales using a using a linear regression model with a change in slope and </w:t>
      </w:r>
      <w:r w:rsidR="00120CCF" w:rsidRPr="003177AB">
        <w:rPr>
          <w:color w:val="000000" w:themeColor="text1"/>
        </w:rPr>
        <w:t>intercept</w:t>
      </w:r>
      <w:r w:rsidRPr="003177AB">
        <w:rPr>
          <w:color w:val="000000" w:themeColor="text1"/>
        </w:rPr>
        <w:t>.</w:t>
      </w:r>
      <w:r w:rsidR="00120CCF" w:rsidRPr="003177AB">
        <w:rPr>
          <w:color w:val="000000" w:themeColor="text1"/>
        </w:rPr>
        <w:t xml:space="preserve"> </w:t>
      </w:r>
      <w:r w:rsidRPr="003177AB">
        <w:rPr>
          <w:color w:val="000000" w:themeColor="text1"/>
        </w:rPr>
        <w:t xml:space="preserve">The balance sheet is a great snapshot the financial performance of a given period of time. </w:t>
      </w:r>
      <w:r w:rsidR="00120CCF" w:rsidRPr="003177AB">
        <w:rPr>
          <w:color w:val="000000" w:themeColor="text1"/>
        </w:rPr>
        <w:t xml:space="preserve">A forecast of a balance sheet will help us determine </w:t>
      </w:r>
      <w:r w:rsidR="00464127" w:rsidRPr="003177AB">
        <w:rPr>
          <w:color w:val="000000" w:themeColor="text1"/>
        </w:rPr>
        <w:t>what kind of situation we will end up in the future</w:t>
      </w:r>
      <w:r w:rsidR="00120CCF" w:rsidRPr="003177AB">
        <w:rPr>
          <w:color w:val="000000" w:themeColor="text1"/>
        </w:rPr>
        <w:t xml:space="preserve">. To forecast </w:t>
      </w:r>
      <w:r w:rsidR="000C4614" w:rsidRPr="003177AB">
        <w:rPr>
          <w:color w:val="000000" w:themeColor="text1"/>
        </w:rPr>
        <w:t xml:space="preserve">this, </w:t>
      </w:r>
      <w:r w:rsidR="00120CCF" w:rsidRPr="003177AB">
        <w:rPr>
          <w:color w:val="000000" w:themeColor="text1"/>
        </w:rPr>
        <w:t xml:space="preserve">we take </w:t>
      </w:r>
      <w:r w:rsidR="000C4614" w:rsidRPr="003177AB">
        <w:rPr>
          <w:color w:val="000000" w:themeColor="text1"/>
        </w:rPr>
        <w:t>the previous values from the balance sheet and divide the sales by the value to get a ratio. Then an average and standard deviation are taken</w:t>
      </w:r>
      <w:r w:rsidR="00F5744C" w:rsidRPr="003177AB">
        <w:rPr>
          <w:color w:val="000000" w:themeColor="text1"/>
        </w:rPr>
        <w:t xml:space="preserve"> from the ratios of the values through the years</w:t>
      </w:r>
      <w:r w:rsidR="00B41E5D" w:rsidRPr="003177AB">
        <w:rPr>
          <w:color w:val="000000" w:themeColor="text1"/>
        </w:rPr>
        <w:t xml:space="preserve">. The same approach is taken with the </w:t>
      </w:r>
      <w:r w:rsidRPr="003177AB">
        <w:rPr>
          <w:color w:val="000000" w:themeColor="text1"/>
        </w:rPr>
        <w:t>Free cashflow</w:t>
      </w:r>
      <w:r w:rsidR="00B41E5D" w:rsidRPr="003177AB">
        <w:rPr>
          <w:color w:val="000000" w:themeColor="text1"/>
        </w:rPr>
        <w:t>, this</w:t>
      </w:r>
      <w:r w:rsidRPr="003177AB">
        <w:rPr>
          <w:color w:val="000000" w:themeColor="text1"/>
        </w:rPr>
        <w:t xml:space="preserve"> is cash that you have available to invest or return to stakeholders.</w:t>
      </w:r>
      <w:r w:rsidR="00B41E5D" w:rsidRPr="003177AB">
        <w:rPr>
          <w:color w:val="000000" w:themeColor="text1"/>
        </w:rPr>
        <w:t xml:space="preserve"> At the end we will have a pro forma statement to see all the possible situation we can have for each value. By doing dis we also can have a sense of how volatile our value is. </w:t>
      </w:r>
      <w:r w:rsidR="00C8123E" w:rsidRPr="003177AB">
        <w:rPr>
          <w:color w:val="000000" w:themeColor="text1"/>
        </w:rPr>
        <w:t>Therefore,</w:t>
      </w:r>
      <w:r w:rsidR="00B41E5D" w:rsidRPr="003177AB">
        <w:rPr>
          <w:color w:val="000000" w:themeColor="text1"/>
        </w:rPr>
        <w:t xml:space="preserve"> we consider that risk is present in our model and react quickly to changes in the markets.</w:t>
      </w:r>
    </w:p>
    <w:p w14:paraId="607D5AAC" w14:textId="77777777" w:rsidR="00FF3AE6" w:rsidRPr="003177AB" w:rsidRDefault="00FF3AE6" w:rsidP="00A85AD5">
      <w:pPr>
        <w:spacing w:line="480" w:lineRule="auto"/>
        <w:rPr>
          <w:color w:val="000000" w:themeColor="text1"/>
        </w:rPr>
      </w:pPr>
    </w:p>
    <w:p w14:paraId="4AC6B673" w14:textId="267D4E85" w:rsidR="00D8158C" w:rsidRPr="003177AB" w:rsidRDefault="00F8535C" w:rsidP="00A85AD5">
      <w:pPr>
        <w:spacing w:line="480" w:lineRule="auto"/>
        <w:rPr>
          <w:color w:val="000000" w:themeColor="text1"/>
        </w:rPr>
      </w:pPr>
      <w:r w:rsidRPr="003177AB">
        <w:rPr>
          <w:b/>
          <w:color w:val="000000" w:themeColor="text1"/>
        </w:rPr>
        <w:t xml:space="preserve">2.0 </w:t>
      </w:r>
      <w:r w:rsidR="00C656FF" w:rsidRPr="003177AB">
        <w:rPr>
          <w:b/>
          <w:color w:val="000000" w:themeColor="text1"/>
        </w:rPr>
        <w:t>Data and Sample:</w:t>
      </w:r>
    </w:p>
    <w:p w14:paraId="6489979D" w14:textId="6DEE4F25" w:rsidR="00FF3AE6" w:rsidRPr="003177AB" w:rsidRDefault="001A22D8" w:rsidP="00A85AD5">
      <w:pPr>
        <w:spacing w:line="480" w:lineRule="auto"/>
      </w:pPr>
      <w:r w:rsidRPr="003177AB">
        <w:t>2.1 Data</w:t>
      </w:r>
    </w:p>
    <w:p w14:paraId="5C2341EF" w14:textId="20D7A044" w:rsidR="00CB28EC" w:rsidRPr="003177AB" w:rsidRDefault="00CB28EC" w:rsidP="00CB28EC">
      <w:pPr>
        <w:spacing w:line="480" w:lineRule="auto"/>
        <w:ind w:firstLine="720"/>
      </w:pPr>
      <w:r w:rsidRPr="003177AB">
        <w:t>The data utilized for this analysis is based on a stock assigned by the professor and was pulled from the ‘</w:t>
      </w:r>
      <w:proofErr w:type="spellStart"/>
      <w:r w:rsidRPr="003177AB">
        <w:t>Compustat</w:t>
      </w:r>
      <w:proofErr w:type="spellEnd"/>
      <w:r w:rsidRPr="003177AB">
        <w:t xml:space="preserve"> – Capital IQ’ in the Wharton Research Data Services (WRDS) database. To build </w:t>
      </w:r>
      <w:r w:rsidR="00627CD1" w:rsidRPr="003177AB">
        <w:t xml:space="preserve">these models we used information from the company’s </w:t>
      </w:r>
      <w:r w:rsidR="00C8123E" w:rsidRPr="003177AB">
        <w:t xml:space="preserve"> Ten last year’s </w:t>
      </w:r>
      <w:r w:rsidR="00627CD1" w:rsidRPr="003177AB">
        <w:t>balance sheet</w:t>
      </w:r>
      <w:r w:rsidR="00605F71" w:rsidRPr="003177AB">
        <w:t>s (2008 – 2018)</w:t>
      </w:r>
      <w:r w:rsidR="00627CD1" w:rsidRPr="003177AB">
        <w:t>.</w:t>
      </w:r>
      <w:r w:rsidR="000419FD" w:rsidRPr="003177AB">
        <w:t xml:space="preserve"> The sales forecast was built using sales from the last 25 years</w:t>
      </w:r>
      <w:r w:rsidR="00605F71" w:rsidRPr="003177AB">
        <w:t xml:space="preserve"> (1994 – 2018)</w:t>
      </w:r>
      <w:r w:rsidR="000419FD" w:rsidRPr="003177AB">
        <w:t>.</w:t>
      </w:r>
      <w:r w:rsidR="00AC3FA2" w:rsidRPr="003177AB">
        <w:t xml:space="preserve"> Some of the </w:t>
      </w:r>
      <w:r w:rsidR="00605F71" w:rsidRPr="003177AB">
        <w:t>accounting values</w:t>
      </w:r>
      <w:r w:rsidR="00AC3FA2" w:rsidRPr="003177AB">
        <w:t xml:space="preserve"> we have in our dataset are</w:t>
      </w:r>
      <w:r w:rsidR="00605F71" w:rsidRPr="003177AB">
        <w:t xml:space="preserve"> in</w:t>
      </w:r>
      <w:r w:rsidR="00AC3FA2" w:rsidRPr="003177AB">
        <w:t xml:space="preserve"> the</w:t>
      </w:r>
      <w:r w:rsidR="00605F71" w:rsidRPr="003177AB">
        <w:t xml:space="preserve"> </w:t>
      </w:r>
      <w:r w:rsidR="00AC3FA2" w:rsidRPr="003177AB">
        <w:t xml:space="preserve">current asset and </w:t>
      </w:r>
      <w:r w:rsidR="00C537B9" w:rsidRPr="003177AB">
        <w:t xml:space="preserve">current </w:t>
      </w:r>
      <w:r w:rsidR="00AC3FA2" w:rsidRPr="003177AB">
        <w:t xml:space="preserve">liabilities section of the balance sheet. </w:t>
      </w:r>
      <w:r w:rsidR="002132F9" w:rsidRPr="003177AB">
        <w:t>W</w:t>
      </w:r>
      <w:r w:rsidR="00AC3FA2" w:rsidRPr="003177AB">
        <w:t xml:space="preserve">e </w:t>
      </w:r>
      <w:r w:rsidR="002132F9" w:rsidRPr="003177AB">
        <w:t xml:space="preserve">also </w:t>
      </w:r>
      <w:r w:rsidR="00AC3FA2" w:rsidRPr="003177AB">
        <w:t>got the EBIT</w:t>
      </w:r>
      <w:r w:rsidR="002132F9" w:rsidRPr="003177AB">
        <w:t xml:space="preserve">, </w:t>
      </w:r>
      <w:r w:rsidR="00AC3FA2" w:rsidRPr="003177AB">
        <w:t>capital expenditures</w:t>
      </w:r>
      <w:r w:rsidR="002132F9" w:rsidRPr="003177AB">
        <w:t xml:space="preserve">, </w:t>
      </w:r>
      <w:r w:rsidR="00AC3FA2" w:rsidRPr="003177AB">
        <w:t>income taxes and we created change in working capital</w:t>
      </w:r>
      <w:r w:rsidR="002132F9" w:rsidRPr="003177AB">
        <w:t xml:space="preserve"> by subtracting the previous year value from the current value</w:t>
      </w:r>
      <w:r w:rsidR="00AC3FA2" w:rsidRPr="003177AB">
        <w:t>.</w:t>
      </w:r>
    </w:p>
    <w:p w14:paraId="5905EADF" w14:textId="1B606584" w:rsidR="00A85AD5" w:rsidRPr="003177AB" w:rsidRDefault="001A22D8" w:rsidP="00CB28EC">
      <w:pPr>
        <w:spacing w:line="480" w:lineRule="auto"/>
      </w:pPr>
      <w:r w:rsidRPr="003177AB">
        <w:t>2.2 Sample</w:t>
      </w:r>
    </w:p>
    <w:p w14:paraId="59EBBB61" w14:textId="767B546A" w:rsidR="000419FD" w:rsidRPr="003177AB" w:rsidRDefault="00A85AD5" w:rsidP="00AD37B9">
      <w:pPr>
        <w:spacing w:line="480" w:lineRule="auto"/>
        <w:ind w:firstLine="720"/>
        <w:rPr>
          <w:rFonts w:eastAsia="Times New Roman" w:cs="Times New Roman"/>
          <w:color w:val="000000"/>
          <w:shd w:val="clear" w:color="auto" w:fill="FFFFFF"/>
        </w:rPr>
      </w:pPr>
      <w:r w:rsidRPr="003177AB">
        <w:rPr>
          <w:rFonts w:eastAsia="Times New Roman" w:cs="Times New Roman"/>
          <w:color w:val="000000"/>
          <w:shd w:val="clear" w:color="auto" w:fill="FFFFFF"/>
        </w:rPr>
        <w:t xml:space="preserve">BSX - </w:t>
      </w:r>
      <w:r w:rsidR="009F47A3" w:rsidRPr="003177AB">
        <w:rPr>
          <w:rFonts w:eastAsia="Times New Roman" w:cs="Times New Roman"/>
          <w:color w:val="000000"/>
          <w:shd w:val="clear" w:color="auto" w:fill="FFFFFF"/>
        </w:rPr>
        <w:t xml:space="preserve">Boston Scientific Corporation develops, manufactures, and markets medical devices for use in various interventional medical specialties worldwide. It operates through three segments: </w:t>
      </w:r>
      <w:proofErr w:type="spellStart"/>
      <w:r w:rsidR="009F47A3" w:rsidRPr="003177AB">
        <w:rPr>
          <w:rFonts w:eastAsia="Times New Roman" w:cs="Times New Roman"/>
          <w:color w:val="000000"/>
          <w:shd w:val="clear" w:color="auto" w:fill="FFFFFF"/>
        </w:rPr>
        <w:t>MedSurg</w:t>
      </w:r>
      <w:proofErr w:type="spellEnd"/>
      <w:r w:rsidR="009F47A3" w:rsidRPr="003177AB">
        <w:rPr>
          <w:rFonts w:eastAsia="Times New Roman" w:cs="Times New Roman"/>
          <w:color w:val="000000"/>
          <w:shd w:val="clear" w:color="auto" w:fill="FFFFFF"/>
        </w:rPr>
        <w:t xml:space="preserve">, Rhythm </w:t>
      </w:r>
      <w:r w:rsidR="009F47A3" w:rsidRPr="003177AB">
        <w:rPr>
          <w:rFonts w:eastAsia="Times New Roman" w:cs="Times New Roman"/>
          <w:color w:val="000000"/>
          <w:shd w:val="clear" w:color="auto" w:fill="FFFFFF"/>
        </w:rPr>
        <w:lastRenderedPageBreak/>
        <w:t xml:space="preserve">and Neuro, and Cardiovascular. </w:t>
      </w:r>
      <w:r w:rsidR="00492EF6" w:rsidRPr="003177AB">
        <w:rPr>
          <w:rFonts w:eastAsia="Times New Roman" w:cs="Times New Roman"/>
          <w:color w:val="000000"/>
          <w:shd w:val="clear" w:color="auto" w:fill="FFFFFF"/>
        </w:rPr>
        <w:t>It’s part of the healthcare and is headquartered in Marlborough, Massachusetts.</w:t>
      </w:r>
    </w:p>
    <w:p w14:paraId="47265A94" w14:textId="77777777" w:rsidR="00FF3AE6" w:rsidRPr="003177AB" w:rsidRDefault="00FF3AE6" w:rsidP="00A85AD5">
      <w:pPr>
        <w:spacing w:line="480" w:lineRule="auto"/>
        <w:rPr>
          <w:color w:val="000000" w:themeColor="text1"/>
        </w:rPr>
      </w:pPr>
    </w:p>
    <w:p w14:paraId="17320E7C" w14:textId="10D8336C" w:rsidR="00220995" w:rsidRPr="00543E71" w:rsidRDefault="00F8535C" w:rsidP="00A85AD5">
      <w:pPr>
        <w:spacing w:line="480" w:lineRule="auto"/>
        <w:rPr>
          <w:b/>
          <w:color w:val="000000" w:themeColor="text1"/>
        </w:rPr>
      </w:pPr>
      <w:r w:rsidRPr="003177AB">
        <w:rPr>
          <w:b/>
          <w:color w:val="000000" w:themeColor="text1"/>
        </w:rPr>
        <w:t xml:space="preserve">3.0 </w:t>
      </w:r>
      <w:r w:rsidR="00AF258A" w:rsidRPr="003177AB">
        <w:rPr>
          <w:b/>
          <w:color w:val="000000" w:themeColor="text1"/>
        </w:rPr>
        <w:t>Results:</w:t>
      </w:r>
    </w:p>
    <w:tbl>
      <w:tblPr>
        <w:tblW w:w="7440" w:type="dxa"/>
        <w:jc w:val="center"/>
        <w:tblLook w:val="04A0" w:firstRow="1" w:lastRow="0" w:firstColumn="1" w:lastColumn="0" w:noHBand="0" w:noVBand="1"/>
      </w:tblPr>
      <w:tblGrid>
        <w:gridCol w:w="3200"/>
        <w:gridCol w:w="1060"/>
        <w:gridCol w:w="1060"/>
        <w:gridCol w:w="1060"/>
        <w:gridCol w:w="1060"/>
      </w:tblGrid>
      <w:tr w:rsidR="00C91F1E" w:rsidRPr="003177AB" w14:paraId="52D956C9" w14:textId="77777777" w:rsidTr="00267170">
        <w:trPr>
          <w:trHeight w:val="300"/>
          <w:jc w:val="center"/>
        </w:trPr>
        <w:tc>
          <w:tcPr>
            <w:tcW w:w="3200" w:type="dxa"/>
            <w:tcBorders>
              <w:top w:val="nil"/>
              <w:left w:val="nil"/>
              <w:bottom w:val="nil"/>
              <w:right w:val="nil"/>
            </w:tcBorders>
            <w:shd w:val="clear" w:color="auto" w:fill="auto"/>
            <w:noWrap/>
            <w:vAlign w:val="bottom"/>
            <w:hideMark/>
          </w:tcPr>
          <w:p w14:paraId="1FB7B205" w14:textId="7AA62D6B" w:rsidR="00C91F1E" w:rsidRPr="003177AB" w:rsidRDefault="00160859" w:rsidP="00C91F1E">
            <w:pPr>
              <w:spacing w:line="240" w:lineRule="auto"/>
              <w:rPr>
                <w:rFonts w:eastAsia="Times New Roman" w:cs="Times New Roman"/>
              </w:rPr>
            </w:pPr>
            <w:r>
              <w:rPr>
                <w:rFonts w:eastAsia="Times New Roman" w:cs="Times New Roman"/>
              </w:rPr>
              <w:t>Figure 1</w:t>
            </w:r>
          </w:p>
        </w:tc>
        <w:tc>
          <w:tcPr>
            <w:tcW w:w="1060" w:type="dxa"/>
            <w:tcBorders>
              <w:top w:val="nil"/>
              <w:left w:val="nil"/>
              <w:bottom w:val="nil"/>
              <w:right w:val="nil"/>
            </w:tcBorders>
            <w:shd w:val="clear" w:color="auto" w:fill="auto"/>
            <w:noWrap/>
            <w:vAlign w:val="center"/>
            <w:hideMark/>
          </w:tcPr>
          <w:p w14:paraId="65353125" w14:textId="77777777" w:rsidR="00C91F1E" w:rsidRPr="003177AB" w:rsidRDefault="00C91F1E" w:rsidP="00C91F1E">
            <w:pPr>
              <w:spacing w:line="240" w:lineRule="auto"/>
              <w:jc w:val="center"/>
              <w:rPr>
                <w:rFonts w:eastAsia="Times New Roman" w:cs="Calibri"/>
                <w:color w:val="000000"/>
              </w:rPr>
            </w:pPr>
            <w:r w:rsidRPr="003177AB">
              <w:rPr>
                <w:rFonts w:eastAsia="Times New Roman" w:cs="Calibri"/>
                <w:color w:val="000000"/>
              </w:rPr>
              <w:t>Mean</w:t>
            </w:r>
          </w:p>
        </w:tc>
        <w:tc>
          <w:tcPr>
            <w:tcW w:w="1060" w:type="dxa"/>
            <w:tcBorders>
              <w:top w:val="nil"/>
              <w:left w:val="nil"/>
              <w:bottom w:val="nil"/>
              <w:right w:val="nil"/>
            </w:tcBorders>
            <w:shd w:val="clear" w:color="auto" w:fill="auto"/>
            <w:noWrap/>
            <w:vAlign w:val="center"/>
            <w:hideMark/>
          </w:tcPr>
          <w:p w14:paraId="44AB55A6" w14:textId="77777777" w:rsidR="00C91F1E" w:rsidRPr="003177AB" w:rsidRDefault="00C91F1E" w:rsidP="00C91F1E">
            <w:pPr>
              <w:spacing w:line="240" w:lineRule="auto"/>
              <w:jc w:val="center"/>
              <w:rPr>
                <w:rFonts w:eastAsia="Times New Roman" w:cs="Calibri"/>
                <w:color w:val="000000"/>
              </w:rPr>
            </w:pPr>
            <w:r w:rsidRPr="003177AB">
              <w:rPr>
                <w:rFonts w:eastAsia="Times New Roman" w:cs="Calibri"/>
                <w:color w:val="000000"/>
              </w:rPr>
              <w:t>Std</w:t>
            </w:r>
          </w:p>
        </w:tc>
        <w:tc>
          <w:tcPr>
            <w:tcW w:w="1060" w:type="dxa"/>
            <w:tcBorders>
              <w:top w:val="nil"/>
              <w:left w:val="nil"/>
              <w:bottom w:val="nil"/>
              <w:right w:val="nil"/>
            </w:tcBorders>
            <w:shd w:val="clear" w:color="auto" w:fill="auto"/>
            <w:noWrap/>
            <w:vAlign w:val="center"/>
            <w:hideMark/>
          </w:tcPr>
          <w:p w14:paraId="7C0188C8" w14:textId="77777777" w:rsidR="00C91F1E" w:rsidRPr="003177AB" w:rsidRDefault="00C91F1E" w:rsidP="00C91F1E">
            <w:pPr>
              <w:spacing w:line="240" w:lineRule="auto"/>
              <w:jc w:val="center"/>
              <w:rPr>
                <w:rFonts w:eastAsia="Times New Roman" w:cs="Calibri"/>
                <w:color w:val="000000"/>
              </w:rPr>
            </w:pPr>
            <w:r w:rsidRPr="003177AB">
              <w:rPr>
                <w:rFonts w:eastAsia="Times New Roman" w:cs="Calibri"/>
                <w:color w:val="000000"/>
              </w:rPr>
              <w:t>Low</w:t>
            </w:r>
          </w:p>
        </w:tc>
        <w:tc>
          <w:tcPr>
            <w:tcW w:w="1060" w:type="dxa"/>
            <w:tcBorders>
              <w:top w:val="nil"/>
              <w:left w:val="nil"/>
              <w:bottom w:val="nil"/>
              <w:right w:val="nil"/>
            </w:tcBorders>
            <w:shd w:val="clear" w:color="auto" w:fill="auto"/>
            <w:noWrap/>
            <w:vAlign w:val="center"/>
            <w:hideMark/>
          </w:tcPr>
          <w:p w14:paraId="61E96BCC" w14:textId="77777777" w:rsidR="00C91F1E" w:rsidRPr="003177AB" w:rsidRDefault="00C91F1E" w:rsidP="00C91F1E">
            <w:pPr>
              <w:spacing w:line="240" w:lineRule="auto"/>
              <w:jc w:val="center"/>
              <w:rPr>
                <w:rFonts w:eastAsia="Times New Roman" w:cs="Calibri"/>
                <w:color w:val="000000"/>
              </w:rPr>
            </w:pPr>
            <w:r w:rsidRPr="003177AB">
              <w:rPr>
                <w:rFonts w:eastAsia="Times New Roman" w:cs="Calibri"/>
                <w:color w:val="000000"/>
              </w:rPr>
              <w:t>High</w:t>
            </w:r>
          </w:p>
        </w:tc>
      </w:tr>
      <w:tr w:rsidR="00C91F1E" w:rsidRPr="003177AB" w14:paraId="5E4AB295" w14:textId="77777777" w:rsidTr="00267170">
        <w:trPr>
          <w:trHeight w:val="300"/>
          <w:jc w:val="center"/>
        </w:trPr>
        <w:tc>
          <w:tcPr>
            <w:tcW w:w="3200" w:type="dxa"/>
            <w:tcBorders>
              <w:top w:val="single" w:sz="4" w:space="0" w:color="auto"/>
              <w:left w:val="single" w:sz="4" w:space="0" w:color="auto"/>
              <w:bottom w:val="nil"/>
              <w:right w:val="single" w:sz="4" w:space="0" w:color="auto"/>
            </w:tcBorders>
            <w:shd w:val="clear" w:color="auto" w:fill="auto"/>
            <w:noWrap/>
            <w:vAlign w:val="bottom"/>
            <w:hideMark/>
          </w:tcPr>
          <w:p w14:paraId="76E34983" w14:textId="77777777" w:rsidR="00C91F1E" w:rsidRPr="003177AB" w:rsidRDefault="00C91F1E" w:rsidP="00C91F1E">
            <w:pPr>
              <w:spacing w:line="240" w:lineRule="auto"/>
              <w:rPr>
                <w:rFonts w:eastAsia="Times New Roman" w:cs="Calibri"/>
                <w:color w:val="000000"/>
              </w:rPr>
            </w:pPr>
            <w:r w:rsidRPr="003177AB">
              <w:rPr>
                <w:rFonts w:eastAsia="Times New Roman" w:cs="Calibri"/>
                <w:color w:val="000000"/>
              </w:rPr>
              <w:t>Cash and Short-Term Investments</w:t>
            </w:r>
          </w:p>
        </w:tc>
        <w:tc>
          <w:tcPr>
            <w:tcW w:w="1060" w:type="dxa"/>
            <w:tcBorders>
              <w:top w:val="single" w:sz="4" w:space="0" w:color="auto"/>
              <w:left w:val="nil"/>
              <w:bottom w:val="nil"/>
              <w:right w:val="nil"/>
            </w:tcBorders>
            <w:shd w:val="clear" w:color="auto" w:fill="auto"/>
            <w:noWrap/>
            <w:vAlign w:val="bottom"/>
            <w:hideMark/>
          </w:tcPr>
          <w:p w14:paraId="08882765"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7.24%</w:t>
            </w:r>
          </w:p>
        </w:tc>
        <w:tc>
          <w:tcPr>
            <w:tcW w:w="1060" w:type="dxa"/>
            <w:tcBorders>
              <w:top w:val="single" w:sz="4" w:space="0" w:color="auto"/>
              <w:left w:val="nil"/>
              <w:bottom w:val="nil"/>
              <w:right w:val="nil"/>
            </w:tcBorders>
            <w:shd w:val="clear" w:color="auto" w:fill="auto"/>
            <w:noWrap/>
            <w:vAlign w:val="bottom"/>
            <w:hideMark/>
          </w:tcPr>
          <w:p w14:paraId="6A5C0A75"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5.32%</w:t>
            </w:r>
          </w:p>
        </w:tc>
        <w:tc>
          <w:tcPr>
            <w:tcW w:w="1060" w:type="dxa"/>
            <w:tcBorders>
              <w:top w:val="single" w:sz="4" w:space="0" w:color="auto"/>
              <w:left w:val="nil"/>
              <w:bottom w:val="nil"/>
              <w:right w:val="nil"/>
            </w:tcBorders>
            <w:shd w:val="clear" w:color="auto" w:fill="auto"/>
            <w:noWrap/>
            <w:vAlign w:val="bottom"/>
            <w:hideMark/>
          </w:tcPr>
          <w:p w14:paraId="680A1041"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1.92%</w:t>
            </w:r>
          </w:p>
        </w:tc>
        <w:tc>
          <w:tcPr>
            <w:tcW w:w="1060" w:type="dxa"/>
            <w:tcBorders>
              <w:top w:val="single" w:sz="4" w:space="0" w:color="auto"/>
              <w:left w:val="nil"/>
              <w:bottom w:val="nil"/>
              <w:right w:val="single" w:sz="4" w:space="0" w:color="auto"/>
            </w:tcBorders>
            <w:shd w:val="clear" w:color="auto" w:fill="auto"/>
            <w:noWrap/>
            <w:vAlign w:val="bottom"/>
            <w:hideMark/>
          </w:tcPr>
          <w:p w14:paraId="651E8113"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12.56%</w:t>
            </w:r>
          </w:p>
        </w:tc>
      </w:tr>
      <w:tr w:rsidR="00C91F1E" w:rsidRPr="003177AB" w14:paraId="22E51A08" w14:textId="77777777" w:rsidTr="00267170">
        <w:trPr>
          <w:trHeight w:val="300"/>
          <w:jc w:val="center"/>
        </w:trPr>
        <w:tc>
          <w:tcPr>
            <w:tcW w:w="3200" w:type="dxa"/>
            <w:tcBorders>
              <w:top w:val="nil"/>
              <w:left w:val="single" w:sz="4" w:space="0" w:color="auto"/>
              <w:bottom w:val="nil"/>
              <w:right w:val="single" w:sz="4" w:space="0" w:color="auto"/>
            </w:tcBorders>
            <w:shd w:val="clear" w:color="auto" w:fill="auto"/>
            <w:noWrap/>
            <w:vAlign w:val="bottom"/>
            <w:hideMark/>
          </w:tcPr>
          <w:p w14:paraId="72B1E18E" w14:textId="77777777" w:rsidR="00C91F1E" w:rsidRPr="003177AB" w:rsidRDefault="00C91F1E" w:rsidP="00C91F1E">
            <w:pPr>
              <w:spacing w:line="240" w:lineRule="auto"/>
              <w:rPr>
                <w:rFonts w:eastAsia="Times New Roman" w:cs="Calibri"/>
                <w:color w:val="000000"/>
              </w:rPr>
            </w:pPr>
            <w:r w:rsidRPr="003177AB">
              <w:rPr>
                <w:rFonts w:eastAsia="Times New Roman" w:cs="Calibri"/>
                <w:color w:val="000000"/>
              </w:rPr>
              <w:t>Receivables - Total</w:t>
            </w:r>
          </w:p>
        </w:tc>
        <w:tc>
          <w:tcPr>
            <w:tcW w:w="1060" w:type="dxa"/>
            <w:tcBorders>
              <w:top w:val="nil"/>
              <w:left w:val="nil"/>
              <w:bottom w:val="nil"/>
              <w:right w:val="nil"/>
            </w:tcBorders>
            <w:shd w:val="clear" w:color="auto" w:fill="auto"/>
            <w:noWrap/>
            <w:vAlign w:val="bottom"/>
            <w:hideMark/>
          </w:tcPr>
          <w:p w14:paraId="2D270637"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16.97%</w:t>
            </w:r>
          </w:p>
        </w:tc>
        <w:tc>
          <w:tcPr>
            <w:tcW w:w="1060" w:type="dxa"/>
            <w:tcBorders>
              <w:top w:val="nil"/>
              <w:left w:val="nil"/>
              <w:bottom w:val="nil"/>
              <w:right w:val="nil"/>
            </w:tcBorders>
            <w:shd w:val="clear" w:color="auto" w:fill="auto"/>
            <w:noWrap/>
            <w:vAlign w:val="bottom"/>
            <w:hideMark/>
          </w:tcPr>
          <w:p w14:paraId="4D2628BF"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0.63%</w:t>
            </w:r>
          </w:p>
        </w:tc>
        <w:tc>
          <w:tcPr>
            <w:tcW w:w="1060" w:type="dxa"/>
            <w:tcBorders>
              <w:top w:val="nil"/>
              <w:left w:val="nil"/>
              <w:bottom w:val="nil"/>
              <w:right w:val="nil"/>
            </w:tcBorders>
            <w:shd w:val="clear" w:color="auto" w:fill="auto"/>
            <w:noWrap/>
            <w:vAlign w:val="bottom"/>
            <w:hideMark/>
          </w:tcPr>
          <w:p w14:paraId="4BF60D24"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16.34%</w:t>
            </w:r>
          </w:p>
        </w:tc>
        <w:tc>
          <w:tcPr>
            <w:tcW w:w="1060" w:type="dxa"/>
            <w:tcBorders>
              <w:top w:val="nil"/>
              <w:left w:val="nil"/>
              <w:bottom w:val="nil"/>
              <w:right w:val="single" w:sz="4" w:space="0" w:color="auto"/>
            </w:tcBorders>
            <w:shd w:val="clear" w:color="auto" w:fill="auto"/>
            <w:noWrap/>
            <w:vAlign w:val="bottom"/>
            <w:hideMark/>
          </w:tcPr>
          <w:p w14:paraId="3962EB2E"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17.60%</w:t>
            </w:r>
          </w:p>
        </w:tc>
      </w:tr>
      <w:tr w:rsidR="00C91F1E" w:rsidRPr="003177AB" w14:paraId="47ED9DA5" w14:textId="77777777" w:rsidTr="00267170">
        <w:trPr>
          <w:trHeight w:val="300"/>
          <w:jc w:val="center"/>
        </w:trPr>
        <w:tc>
          <w:tcPr>
            <w:tcW w:w="3200" w:type="dxa"/>
            <w:tcBorders>
              <w:top w:val="nil"/>
              <w:left w:val="single" w:sz="4" w:space="0" w:color="auto"/>
              <w:bottom w:val="nil"/>
              <w:right w:val="single" w:sz="4" w:space="0" w:color="auto"/>
            </w:tcBorders>
            <w:shd w:val="clear" w:color="auto" w:fill="auto"/>
            <w:noWrap/>
            <w:vAlign w:val="bottom"/>
            <w:hideMark/>
          </w:tcPr>
          <w:p w14:paraId="4A2461F9" w14:textId="77777777" w:rsidR="00C91F1E" w:rsidRPr="003177AB" w:rsidRDefault="00C91F1E" w:rsidP="00C91F1E">
            <w:pPr>
              <w:spacing w:line="240" w:lineRule="auto"/>
              <w:rPr>
                <w:rFonts w:eastAsia="Times New Roman" w:cs="Calibri"/>
                <w:color w:val="000000"/>
              </w:rPr>
            </w:pPr>
            <w:r w:rsidRPr="003177AB">
              <w:rPr>
                <w:rFonts w:eastAsia="Times New Roman" w:cs="Calibri"/>
                <w:color w:val="000000"/>
              </w:rPr>
              <w:t>Inventories - Total</w:t>
            </w:r>
          </w:p>
        </w:tc>
        <w:tc>
          <w:tcPr>
            <w:tcW w:w="1060" w:type="dxa"/>
            <w:tcBorders>
              <w:top w:val="nil"/>
              <w:left w:val="nil"/>
              <w:bottom w:val="nil"/>
              <w:right w:val="nil"/>
            </w:tcBorders>
            <w:shd w:val="clear" w:color="auto" w:fill="auto"/>
            <w:noWrap/>
            <w:vAlign w:val="bottom"/>
            <w:hideMark/>
          </w:tcPr>
          <w:p w14:paraId="70CF68B8"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11.98%</w:t>
            </w:r>
          </w:p>
        </w:tc>
        <w:tc>
          <w:tcPr>
            <w:tcW w:w="1060" w:type="dxa"/>
            <w:tcBorders>
              <w:top w:val="nil"/>
              <w:left w:val="nil"/>
              <w:bottom w:val="nil"/>
              <w:right w:val="nil"/>
            </w:tcBorders>
            <w:shd w:val="clear" w:color="auto" w:fill="auto"/>
            <w:noWrap/>
            <w:vAlign w:val="bottom"/>
            <w:hideMark/>
          </w:tcPr>
          <w:p w14:paraId="5FF13DD3"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0.83%</w:t>
            </w:r>
          </w:p>
        </w:tc>
        <w:tc>
          <w:tcPr>
            <w:tcW w:w="1060" w:type="dxa"/>
            <w:tcBorders>
              <w:top w:val="nil"/>
              <w:left w:val="nil"/>
              <w:bottom w:val="nil"/>
              <w:right w:val="nil"/>
            </w:tcBorders>
            <w:shd w:val="clear" w:color="auto" w:fill="auto"/>
            <w:noWrap/>
            <w:vAlign w:val="bottom"/>
            <w:hideMark/>
          </w:tcPr>
          <w:p w14:paraId="44DD9F8B"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11.16%</w:t>
            </w:r>
          </w:p>
        </w:tc>
        <w:tc>
          <w:tcPr>
            <w:tcW w:w="1060" w:type="dxa"/>
            <w:tcBorders>
              <w:top w:val="nil"/>
              <w:left w:val="nil"/>
              <w:bottom w:val="nil"/>
              <w:right w:val="single" w:sz="4" w:space="0" w:color="auto"/>
            </w:tcBorders>
            <w:shd w:val="clear" w:color="auto" w:fill="auto"/>
            <w:noWrap/>
            <w:vAlign w:val="bottom"/>
            <w:hideMark/>
          </w:tcPr>
          <w:p w14:paraId="053E73D0"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12.81%</w:t>
            </w:r>
          </w:p>
        </w:tc>
      </w:tr>
      <w:tr w:rsidR="00C91F1E" w:rsidRPr="003177AB" w14:paraId="697F4A5B" w14:textId="77777777" w:rsidTr="00267170">
        <w:trPr>
          <w:trHeight w:val="300"/>
          <w:jc w:val="center"/>
        </w:trPr>
        <w:tc>
          <w:tcPr>
            <w:tcW w:w="3200" w:type="dxa"/>
            <w:tcBorders>
              <w:top w:val="nil"/>
              <w:left w:val="single" w:sz="4" w:space="0" w:color="auto"/>
              <w:bottom w:val="nil"/>
              <w:right w:val="single" w:sz="4" w:space="0" w:color="auto"/>
            </w:tcBorders>
            <w:shd w:val="clear" w:color="auto" w:fill="auto"/>
            <w:noWrap/>
            <w:vAlign w:val="bottom"/>
            <w:hideMark/>
          </w:tcPr>
          <w:p w14:paraId="01C5ADCB" w14:textId="77777777" w:rsidR="00C91F1E" w:rsidRPr="003177AB" w:rsidRDefault="00C91F1E" w:rsidP="00C91F1E">
            <w:pPr>
              <w:spacing w:line="240" w:lineRule="auto"/>
              <w:rPr>
                <w:rFonts w:eastAsia="Times New Roman" w:cs="Calibri"/>
                <w:color w:val="000000"/>
              </w:rPr>
            </w:pPr>
            <w:r w:rsidRPr="003177AB">
              <w:rPr>
                <w:rFonts w:eastAsia="Times New Roman" w:cs="Calibri"/>
                <w:color w:val="000000"/>
              </w:rPr>
              <w:t>Current Assets - Other - Total</w:t>
            </w:r>
          </w:p>
        </w:tc>
        <w:tc>
          <w:tcPr>
            <w:tcW w:w="1060" w:type="dxa"/>
            <w:tcBorders>
              <w:top w:val="nil"/>
              <w:left w:val="nil"/>
              <w:bottom w:val="nil"/>
              <w:right w:val="nil"/>
            </w:tcBorders>
            <w:shd w:val="clear" w:color="auto" w:fill="auto"/>
            <w:noWrap/>
            <w:vAlign w:val="bottom"/>
            <w:hideMark/>
          </w:tcPr>
          <w:p w14:paraId="17A8F8F9"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9.73%</w:t>
            </w:r>
          </w:p>
        </w:tc>
        <w:tc>
          <w:tcPr>
            <w:tcW w:w="1060" w:type="dxa"/>
            <w:tcBorders>
              <w:top w:val="nil"/>
              <w:left w:val="nil"/>
              <w:bottom w:val="nil"/>
              <w:right w:val="nil"/>
            </w:tcBorders>
            <w:shd w:val="clear" w:color="auto" w:fill="auto"/>
            <w:noWrap/>
            <w:vAlign w:val="bottom"/>
            <w:hideMark/>
          </w:tcPr>
          <w:p w14:paraId="48643316"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4.98%</w:t>
            </w:r>
          </w:p>
        </w:tc>
        <w:tc>
          <w:tcPr>
            <w:tcW w:w="1060" w:type="dxa"/>
            <w:tcBorders>
              <w:top w:val="nil"/>
              <w:left w:val="nil"/>
              <w:bottom w:val="nil"/>
              <w:right w:val="nil"/>
            </w:tcBorders>
            <w:shd w:val="clear" w:color="auto" w:fill="auto"/>
            <w:noWrap/>
            <w:vAlign w:val="bottom"/>
            <w:hideMark/>
          </w:tcPr>
          <w:p w14:paraId="4708C08A"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4.74%</w:t>
            </w:r>
          </w:p>
        </w:tc>
        <w:tc>
          <w:tcPr>
            <w:tcW w:w="1060" w:type="dxa"/>
            <w:tcBorders>
              <w:top w:val="nil"/>
              <w:left w:val="nil"/>
              <w:bottom w:val="nil"/>
              <w:right w:val="single" w:sz="4" w:space="0" w:color="auto"/>
            </w:tcBorders>
            <w:shd w:val="clear" w:color="auto" w:fill="auto"/>
            <w:noWrap/>
            <w:vAlign w:val="bottom"/>
            <w:hideMark/>
          </w:tcPr>
          <w:p w14:paraId="35CF370A"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14.71%</w:t>
            </w:r>
          </w:p>
        </w:tc>
      </w:tr>
      <w:tr w:rsidR="00C91F1E" w:rsidRPr="003177AB" w14:paraId="54D04336" w14:textId="77777777" w:rsidTr="00267170">
        <w:trPr>
          <w:trHeight w:val="300"/>
          <w:jc w:val="center"/>
        </w:trPr>
        <w:tc>
          <w:tcPr>
            <w:tcW w:w="3200" w:type="dxa"/>
            <w:tcBorders>
              <w:top w:val="nil"/>
              <w:left w:val="single" w:sz="4" w:space="0" w:color="auto"/>
              <w:bottom w:val="nil"/>
              <w:right w:val="single" w:sz="4" w:space="0" w:color="auto"/>
            </w:tcBorders>
            <w:shd w:val="clear" w:color="auto" w:fill="auto"/>
            <w:noWrap/>
            <w:vAlign w:val="bottom"/>
            <w:hideMark/>
          </w:tcPr>
          <w:p w14:paraId="53546916" w14:textId="77777777" w:rsidR="00C91F1E" w:rsidRPr="003177AB" w:rsidRDefault="00C91F1E" w:rsidP="00C91F1E">
            <w:pPr>
              <w:spacing w:line="240" w:lineRule="auto"/>
              <w:rPr>
                <w:rFonts w:eastAsia="Times New Roman" w:cs="Calibri"/>
                <w:color w:val="000000"/>
              </w:rPr>
            </w:pPr>
            <w:r w:rsidRPr="003177AB">
              <w:rPr>
                <w:rFonts w:eastAsia="Times New Roman" w:cs="Calibri"/>
                <w:color w:val="000000"/>
              </w:rPr>
              <w:t>Adjustment</w:t>
            </w:r>
          </w:p>
        </w:tc>
        <w:tc>
          <w:tcPr>
            <w:tcW w:w="1060" w:type="dxa"/>
            <w:tcBorders>
              <w:top w:val="nil"/>
              <w:left w:val="nil"/>
              <w:bottom w:val="nil"/>
              <w:right w:val="nil"/>
            </w:tcBorders>
            <w:shd w:val="clear" w:color="auto" w:fill="auto"/>
            <w:noWrap/>
            <w:vAlign w:val="bottom"/>
            <w:hideMark/>
          </w:tcPr>
          <w:p w14:paraId="68505DA3"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0.00%</w:t>
            </w:r>
          </w:p>
        </w:tc>
        <w:tc>
          <w:tcPr>
            <w:tcW w:w="1060" w:type="dxa"/>
            <w:tcBorders>
              <w:top w:val="nil"/>
              <w:left w:val="nil"/>
              <w:bottom w:val="nil"/>
              <w:right w:val="nil"/>
            </w:tcBorders>
            <w:shd w:val="clear" w:color="auto" w:fill="auto"/>
            <w:noWrap/>
            <w:vAlign w:val="bottom"/>
            <w:hideMark/>
          </w:tcPr>
          <w:p w14:paraId="6E251E96"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0.00%</w:t>
            </w:r>
          </w:p>
        </w:tc>
        <w:tc>
          <w:tcPr>
            <w:tcW w:w="1060" w:type="dxa"/>
            <w:tcBorders>
              <w:top w:val="nil"/>
              <w:left w:val="nil"/>
              <w:bottom w:val="nil"/>
              <w:right w:val="nil"/>
            </w:tcBorders>
            <w:shd w:val="clear" w:color="auto" w:fill="auto"/>
            <w:noWrap/>
            <w:vAlign w:val="bottom"/>
            <w:hideMark/>
          </w:tcPr>
          <w:p w14:paraId="211361AC"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0.00%</w:t>
            </w:r>
          </w:p>
        </w:tc>
        <w:tc>
          <w:tcPr>
            <w:tcW w:w="1060" w:type="dxa"/>
            <w:tcBorders>
              <w:top w:val="nil"/>
              <w:left w:val="nil"/>
              <w:bottom w:val="nil"/>
              <w:right w:val="single" w:sz="4" w:space="0" w:color="auto"/>
            </w:tcBorders>
            <w:shd w:val="clear" w:color="auto" w:fill="auto"/>
            <w:noWrap/>
            <w:vAlign w:val="bottom"/>
            <w:hideMark/>
          </w:tcPr>
          <w:p w14:paraId="7F96BCA7"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0.00%</w:t>
            </w:r>
          </w:p>
        </w:tc>
      </w:tr>
      <w:tr w:rsidR="00C91F1E" w:rsidRPr="003177AB" w14:paraId="0E36F58F" w14:textId="77777777" w:rsidTr="00267170">
        <w:trPr>
          <w:trHeight w:val="300"/>
          <w:jc w:val="center"/>
        </w:trPr>
        <w:tc>
          <w:tcPr>
            <w:tcW w:w="3200" w:type="dxa"/>
            <w:tcBorders>
              <w:top w:val="nil"/>
              <w:left w:val="single" w:sz="4" w:space="0" w:color="auto"/>
              <w:bottom w:val="nil"/>
              <w:right w:val="single" w:sz="4" w:space="0" w:color="auto"/>
            </w:tcBorders>
            <w:shd w:val="clear" w:color="auto" w:fill="auto"/>
            <w:noWrap/>
            <w:vAlign w:val="bottom"/>
            <w:hideMark/>
          </w:tcPr>
          <w:p w14:paraId="54AF41DD" w14:textId="77777777" w:rsidR="00C91F1E" w:rsidRPr="003177AB" w:rsidRDefault="00C91F1E" w:rsidP="00C91F1E">
            <w:pPr>
              <w:spacing w:line="240" w:lineRule="auto"/>
              <w:rPr>
                <w:rFonts w:eastAsia="Times New Roman" w:cs="Calibri"/>
                <w:color w:val="000000"/>
              </w:rPr>
            </w:pPr>
            <w:r w:rsidRPr="003177AB">
              <w:rPr>
                <w:rFonts w:eastAsia="Times New Roman" w:cs="Calibri"/>
                <w:color w:val="000000"/>
              </w:rPr>
              <w:t>Current Assets - Total</w:t>
            </w:r>
          </w:p>
        </w:tc>
        <w:tc>
          <w:tcPr>
            <w:tcW w:w="1060" w:type="dxa"/>
            <w:tcBorders>
              <w:top w:val="nil"/>
              <w:left w:val="nil"/>
              <w:bottom w:val="nil"/>
              <w:right w:val="nil"/>
            </w:tcBorders>
            <w:shd w:val="clear" w:color="auto" w:fill="auto"/>
            <w:noWrap/>
            <w:vAlign w:val="bottom"/>
            <w:hideMark/>
          </w:tcPr>
          <w:p w14:paraId="627E8D8E"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45.92%</w:t>
            </w:r>
          </w:p>
        </w:tc>
        <w:tc>
          <w:tcPr>
            <w:tcW w:w="1060" w:type="dxa"/>
            <w:tcBorders>
              <w:top w:val="nil"/>
              <w:left w:val="nil"/>
              <w:bottom w:val="nil"/>
              <w:right w:val="nil"/>
            </w:tcBorders>
            <w:shd w:val="clear" w:color="auto" w:fill="auto"/>
            <w:noWrap/>
            <w:vAlign w:val="bottom"/>
            <w:hideMark/>
          </w:tcPr>
          <w:p w14:paraId="2C096B5C"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8.07%</w:t>
            </w:r>
          </w:p>
        </w:tc>
        <w:tc>
          <w:tcPr>
            <w:tcW w:w="1060" w:type="dxa"/>
            <w:tcBorders>
              <w:top w:val="nil"/>
              <w:left w:val="nil"/>
              <w:bottom w:val="nil"/>
              <w:right w:val="nil"/>
            </w:tcBorders>
            <w:shd w:val="clear" w:color="auto" w:fill="auto"/>
            <w:noWrap/>
            <w:vAlign w:val="bottom"/>
            <w:hideMark/>
          </w:tcPr>
          <w:p w14:paraId="00687C0C"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37.85%</w:t>
            </w:r>
          </w:p>
        </w:tc>
        <w:tc>
          <w:tcPr>
            <w:tcW w:w="1060" w:type="dxa"/>
            <w:tcBorders>
              <w:top w:val="nil"/>
              <w:left w:val="nil"/>
              <w:bottom w:val="nil"/>
              <w:right w:val="single" w:sz="4" w:space="0" w:color="auto"/>
            </w:tcBorders>
            <w:shd w:val="clear" w:color="auto" w:fill="auto"/>
            <w:noWrap/>
            <w:vAlign w:val="bottom"/>
            <w:hideMark/>
          </w:tcPr>
          <w:p w14:paraId="436B80BF"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53.99%</w:t>
            </w:r>
          </w:p>
        </w:tc>
      </w:tr>
      <w:tr w:rsidR="00C91F1E" w:rsidRPr="003177AB" w14:paraId="2A8BE561" w14:textId="77777777" w:rsidTr="00267170">
        <w:trPr>
          <w:trHeight w:val="300"/>
          <w:jc w:val="center"/>
        </w:trPr>
        <w:tc>
          <w:tcPr>
            <w:tcW w:w="3200" w:type="dxa"/>
            <w:tcBorders>
              <w:top w:val="nil"/>
              <w:left w:val="single" w:sz="4" w:space="0" w:color="auto"/>
              <w:bottom w:val="nil"/>
              <w:right w:val="single" w:sz="4" w:space="0" w:color="auto"/>
            </w:tcBorders>
            <w:shd w:val="clear" w:color="auto" w:fill="auto"/>
            <w:noWrap/>
            <w:vAlign w:val="bottom"/>
            <w:hideMark/>
          </w:tcPr>
          <w:p w14:paraId="6D772C77" w14:textId="77777777" w:rsidR="00C91F1E" w:rsidRPr="003177AB" w:rsidRDefault="00C91F1E" w:rsidP="00C91F1E">
            <w:pPr>
              <w:spacing w:line="240" w:lineRule="auto"/>
              <w:rPr>
                <w:rFonts w:eastAsia="Times New Roman" w:cs="Calibri"/>
                <w:color w:val="000000"/>
              </w:rPr>
            </w:pPr>
            <w:r w:rsidRPr="003177AB">
              <w:rPr>
                <w:rFonts w:eastAsia="Times New Roman" w:cs="Calibri"/>
                <w:color w:val="000000"/>
              </w:rPr>
              <w:t> </w:t>
            </w:r>
          </w:p>
        </w:tc>
        <w:tc>
          <w:tcPr>
            <w:tcW w:w="1060" w:type="dxa"/>
            <w:tcBorders>
              <w:top w:val="nil"/>
              <w:left w:val="nil"/>
              <w:bottom w:val="nil"/>
              <w:right w:val="nil"/>
            </w:tcBorders>
            <w:shd w:val="clear" w:color="auto" w:fill="auto"/>
            <w:noWrap/>
            <w:vAlign w:val="bottom"/>
            <w:hideMark/>
          </w:tcPr>
          <w:p w14:paraId="0FF1AFF1" w14:textId="77777777" w:rsidR="00C91F1E" w:rsidRPr="003177AB" w:rsidRDefault="00C91F1E" w:rsidP="00C91F1E">
            <w:pPr>
              <w:spacing w:line="240" w:lineRule="auto"/>
              <w:rPr>
                <w:rFonts w:eastAsia="Times New Roman" w:cs="Calibri"/>
                <w:color w:val="000000"/>
              </w:rPr>
            </w:pPr>
          </w:p>
        </w:tc>
        <w:tc>
          <w:tcPr>
            <w:tcW w:w="1060" w:type="dxa"/>
            <w:tcBorders>
              <w:top w:val="nil"/>
              <w:left w:val="nil"/>
              <w:bottom w:val="nil"/>
              <w:right w:val="nil"/>
            </w:tcBorders>
            <w:shd w:val="clear" w:color="auto" w:fill="auto"/>
            <w:noWrap/>
            <w:vAlign w:val="bottom"/>
            <w:hideMark/>
          </w:tcPr>
          <w:p w14:paraId="45F77ACE" w14:textId="77777777" w:rsidR="00C91F1E" w:rsidRPr="003177AB" w:rsidRDefault="00C91F1E" w:rsidP="00C91F1E">
            <w:pPr>
              <w:spacing w:line="240" w:lineRule="auto"/>
              <w:rPr>
                <w:rFonts w:eastAsia="Times New Roman" w:cs="Times New Roman"/>
              </w:rPr>
            </w:pPr>
          </w:p>
        </w:tc>
        <w:tc>
          <w:tcPr>
            <w:tcW w:w="1060" w:type="dxa"/>
            <w:tcBorders>
              <w:top w:val="nil"/>
              <w:left w:val="nil"/>
              <w:bottom w:val="nil"/>
              <w:right w:val="nil"/>
            </w:tcBorders>
            <w:shd w:val="clear" w:color="auto" w:fill="auto"/>
            <w:noWrap/>
            <w:vAlign w:val="bottom"/>
            <w:hideMark/>
          </w:tcPr>
          <w:p w14:paraId="422F0AE6" w14:textId="77777777" w:rsidR="00C91F1E" w:rsidRPr="003177AB" w:rsidRDefault="00C91F1E" w:rsidP="00C91F1E">
            <w:pPr>
              <w:spacing w:line="240" w:lineRule="auto"/>
              <w:rPr>
                <w:rFonts w:eastAsia="Times New Roman" w:cs="Times New Roman"/>
              </w:rPr>
            </w:pPr>
          </w:p>
        </w:tc>
        <w:tc>
          <w:tcPr>
            <w:tcW w:w="1060" w:type="dxa"/>
            <w:tcBorders>
              <w:top w:val="nil"/>
              <w:left w:val="nil"/>
              <w:bottom w:val="nil"/>
              <w:right w:val="single" w:sz="4" w:space="0" w:color="auto"/>
            </w:tcBorders>
            <w:shd w:val="clear" w:color="auto" w:fill="auto"/>
            <w:noWrap/>
            <w:vAlign w:val="bottom"/>
            <w:hideMark/>
          </w:tcPr>
          <w:p w14:paraId="21C20022" w14:textId="77777777" w:rsidR="00C91F1E" w:rsidRPr="003177AB" w:rsidRDefault="00C91F1E" w:rsidP="00C91F1E">
            <w:pPr>
              <w:spacing w:line="240" w:lineRule="auto"/>
              <w:rPr>
                <w:rFonts w:eastAsia="Times New Roman" w:cs="Calibri"/>
                <w:color w:val="000000"/>
              </w:rPr>
            </w:pPr>
            <w:r w:rsidRPr="003177AB">
              <w:rPr>
                <w:rFonts w:eastAsia="Times New Roman" w:cs="Calibri"/>
                <w:color w:val="000000"/>
              </w:rPr>
              <w:t> </w:t>
            </w:r>
          </w:p>
        </w:tc>
      </w:tr>
      <w:tr w:rsidR="00C91F1E" w:rsidRPr="003177AB" w14:paraId="30DE249F" w14:textId="77777777" w:rsidTr="00267170">
        <w:trPr>
          <w:trHeight w:val="300"/>
          <w:jc w:val="center"/>
        </w:trPr>
        <w:tc>
          <w:tcPr>
            <w:tcW w:w="3200" w:type="dxa"/>
            <w:tcBorders>
              <w:top w:val="nil"/>
              <w:left w:val="single" w:sz="4" w:space="0" w:color="auto"/>
              <w:bottom w:val="nil"/>
              <w:right w:val="single" w:sz="4" w:space="0" w:color="auto"/>
            </w:tcBorders>
            <w:shd w:val="clear" w:color="auto" w:fill="auto"/>
            <w:noWrap/>
            <w:vAlign w:val="bottom"/>
            <w:hideMark/>
          </w:tcPr>
          <w:p w14:paraId="53EB8996" w14:textId="77777777" w:rsidR="00C91F1E" w:rsidRPr="003177AB" w:rsidRDefault="00C91F1E" w:rsidP="00C91F1E">
            <w:pPr>
              <w:spacing w:line="240" w:lineRule="auto"/>
              <w:rPr>
                <w:rFonts w:eastAsia="Times New Roman" w:cs="Calibri"/>
                <w:color w:val="000000"/>
              </w:rPr>
            </w:pPr>
            <w:r w:rsidRPr="003177AB">
              <w:rPr>
                <w:rFonts w:eastAsia="Times New Roman" w:cs="Calibri"/>
                <w:color w:val="000000"/>
              </w:rPr>
              <w:t>Accounts Payable - Trade</w:t>
            </w:r>
          </w:p>
        </w:tc>
        <w:tc>
          <w:tcPr>
            <w:tcW w:w="1060" w:type="dxa"/>
            <w:tcBorders>
              <w:top w:val="nil"/>
              <w:left w:val="nil"/>
              <w:bottom w:val="nil"/>
              <w:right w:val="nil"/>
            </w:tcBorders>
            <w:shd w:val="clear" w:color="auto" w:fill="auto"/>
            <w:noWrap/>
            <w:vAlign w:val="bottom"/>
            <w:hideMark/>
          </w:tcPr>
          <w:p w14:paraId="0E0A270C"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3.48%</w:t>
            </w:r>
          </w:p>
        </w:tc>
        <w:tc>
          <w:tcPr>
            <w:tcW w:w="1060" w:type="dxa"/>
            <w:tcBorders>
              <w:top w:val="nil"/>
              <w:left w:val="nil"/>
              <w:bottom w:val="nil"/>
              <w:right w:val="nil"/>
            </w:tcBorders>
            <w:shd w:val="clear" w:color="auto" w:fill="auto"/>
            <w:noWrap/>
            <w:vAlign w:val="bottom"/>
            <w:hideMark/>
          </w:tcPr>
          <w:p w14:paraId="3688ABE3"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1.12%</w:t>
            </w:r>
          </w:p>
        </w:tc>
        <w:tc>
          <w:tcPr>
            <w:tcW w:w="1060" w:type="dxa"/>
            <w:tcBorders>
              <w:top w:val="nil"/>
              <w:left w:val="nil"/>
              <w:bottom w:val="nil"/>
              <w:right w:val="nil"/>
            </w:tcBorders>
            <w:shd w:val="clear" w:color="auto" w:fill="auto"/>
            <w:noWrap/>
            <w:vAlign w:val="bottom"/>
            <w:hideMark/>
          </w:tcPr>
          <w:p w14:paraId="3436E39B"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2.36%</w:t>
            </w:r>
          </w:p>
        </w:tc>
        <w:tc>
          <w:tcPr>
            <w:tcW w:w="1060" w:type="dxa"/>
            <w:tcBorders>
              <w:top w:val="nil"/>
              <w:left w:val="nil"/>
              <w:bottom w:val="nil"/>
              <w:right w:val="single" w:sz="4" w:space="0" w:color="auto"/>
            </w:tcBorders>
            <w:shd w:val="clear" w:color="auto" w:fill="auto"/>
            <w:noWrap/>
            <w:vAlign w:val="bottom"/>
            <w:hideMark/>
          </w:tcPr>
          <w:p w14:paraId="38C6775E"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4.61%</w:t>
            </w:r>
          </w:p>
        </w:tc>
      </w:tr>
      <w:tr w:rsidR="00C91F1E" w:rsidRPr="003177AB" w14:paraId="07FFFDD4" w14:textId="77777777" w:rsidTr="00267170">
        <w:trPr>
          <w:trHeight w:val="300"/>
          <w:jc w:val="center"/>
        </w:trPr>
        <w:tc>
          <w:tcPr>
            <w:tcW w:w="3200" w:type="dxa"/>
            <w:tcBorders>
              <w:top w:val="nil"/>
              <w:left w:val="single" w:sz="4" w:space="0" w:color="auto"/>
              <w:bottom w:val="nil"/>
              <w:right w:val="single" w:sz="4" w:space="0" w:color="auto"/>
            </w:tcBorders>
            <w:shd w:val="clear" w:color="auto" w:fill="auto"/>
            <w:noWrap/>
            <w:vAlign w:val="bottom"/>
            <w:hideMark/>
          </w:tcPr>
          <w:p w14:paraId="552FA893" w14:textId="77777777" w:rsidR="00C91F1E" w:rsidRPr="003177AB" w:rsidRDefault="00C91F1E" w:rsidP="00C91F1E">
            <w:pPr>
              <w:spacing w:line="240" w:lineRule="auto"/>
              <w:rPr>
                <w:rFonts w:eastAsia="Times New Roman" w:cs="Calibri"/>
                <w:color w:val="000000"/>
              </w:rPr>
            </w:pPr>
            <w:r w:rsidRPr="003177AB">
              <w:rPr>
                <w:rFonts w:eastAsia="Times New Roman" w:cs="Calibri"/>
                <w:color w:val="000000"/>
              </w:rPr>
              <w:t>Debt in Current Liabilities - Total</w:t>
            </w:r>
          </w:p>
        </w:tc>
        <w:tc>
          <w:tcPr>
            <w:tcW w:w="1060" w:type="dxa"/>
            <w:tcBorders>
              <w:top w:val="nil"/>
              <w:left w:val="nil"/>
              <w:bottom w:val="nil"/>
              <w:right w:val="nil"/>
            </w:tcBorders>
            <w:shd w:val="clear" w:color="auto" w:fill="auto"/>
            <w:noWrap/>
            <w:vAlign w:val="bottom"/>
            <w:hideMark/>
          </w:tcPr>
          <w:p w14:paraId="2062EDD0"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5.07%</w:t>
            </w:r>
          </w:p>
        </w:tc>
        <w:tc>
          <w:tcPr>
            <w:tcW w:w="1060" w:type="dxa"/>
            <w:tcBorders>
              <w:top w:val="nil"/>
              <w:left w:val="nil"/>
              <w:bottom w:val="nil"/>
              <w:right w:val="nil"/>
            </w:tcBorders>
            <w:shd w:val="clear" w:color="auto" w:fill="auto"/>
            <w:noWrap/>
            <w:vAlign w:val="bottom"/>
            <w:hideMark/>
          </w:tcPr>
          <w:p w14:paraId="0E4A194F"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8.44%</w:t>
            </w:r>
          </w:p>
        </w:tc>
        <w:tc>
          <w:tcPr>
            <w:tcW w:w="1060" w:type="dxa"/>
            <w:tcBorders>
              <w:top w:val="nil"/>
              <w:left w:val="nil"/>
              <w:bottom w:val="nil"/>
              <w:right w:val="nil"/>
            </w:tcBorders>
            <w:shd w:val="clear" w:color="auto" w:fill="auto"/>
            <w:noWrap/>
            <w:vAlign w:val="bottom"/>
            <w:hideMark/>
          </w:tcPr>
          <w:p w14:paraId="4BB9AFE2"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-3.37%</w:t>
            </w:r>
          </w:p>
        </w:tc>
        <w:tc>
          <w:tcPr>
            <w:tcW w:w="1060" w:type="dxa"/>
            <w:tcBorders>
              <w:top w:val="nil"/>
              <w:left w:val="nil"/>
              <w:bottom w:val="nil"/>
              <w:right w:val="single" w:sz="4" w:space="0" w:color="auto"/>
            </w:tcBorders>
            <w:shd w:val="clear" w:color="auto" w:fill="auto"/>
            <w:noWrap/>
            <w:vAlign w:val="bottom"/>
            <w:hideMark/>
          </w:tcPr>
          <w:p w14:paraId="2D9D562E"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13.51%</w:t>
            </w:r>
          </w:p>
        </w:tc>
      </w:tr>
      <w:tr w:rsidR="00C91F1E" w:rsidRPr="003177AB" w14:paraId="6D1AE0F1" w14:textId="77777777" w:rsidTr="00267170">
        <w:trPr>
          <w:trHeight w:val="300"/>
          <w:jc w:val="center"/>
        </w:trPr>
        <w:tc>
          <w:tcPr>
            <w:tcW w:w="3200" w:type="dxa"/>
            <w:tcBorders>
              <w:top w:val="nil"/>
              <w:left w:val="single" w:sz="4" w:space="0" w:color="auto"/>
              <w:bottom w:val="nil"/>
              <w:right w:val="single" w:sz="4" w:space="0" w:color="auto"/>
            </w:tcBorders>
            <w:shd w:val="clear" w:color="auto" w:fill="auto"/>
            <w:noWrap/>
            <w:vAlign w:val="bottom"/>
            <w:hideMark/>
          </w:tcPr>
          <w:p w14:paraId="02B95CB3" w14:textId="77777777" w:rsidR="00C91F1E" w:rsidRPr="003177AB" w:rsidRDefault="00C91F1E" w:rsidP="00C91F1E">
            <w:pPr>
              <w:spacing w:line="240" w:lineRule="auto"/>
              <w:rPr>
                <w:rFonts w:eastAsia="Times New Roman" w:cs="Calibri"/>
                <w:color w:val="000000"/>
              </w:rPr>
            </w:pPr>
            <w:r w:rsidRPr="003177AB">
              <w:rPr>
                <w:rFonts w:eastAsia="Times New Roman" w:cs="Calibri"/>
                <w:color w:val="000000"/>
              </w:rPr>
              <w:t>Current Liabilities - Other - Total</w:t>
            </w:r>
          </w:p>
        </w:tc>
        <w:tc>
          <w:tcPr>
            <w:tcW w:w="1060" w:type="dxa"/>
            <w:tcBorders>
              <w:top w:val="nil"/>
              <w:left w:val="nil"/>
              <w:bottom w:val="nil"/>
              <w:right w:val="nil"/>
            </w:tcBorders>
            <w:shd w:val="clear" w:color="auto" w:fill="auto"/>
            <w:noWrap/>
            <w:vAlign w:val="bottom"/>
            <w:hideMark/>
          </w:tcPr>
          <w:p w14:paraId="1C25F8BA"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28.91%</w:t>
            </w:r>
          </w:p>
        </w:tc>
        <w:tc>
          <w:tcPr>
            <w:tcW w:w="1060" w:type="dxa"/>
            <w:tcBorders>
              <w:top w:val="nil"/>
              <w:left w:val="nil"/>
              <w:bottom w:val="nil"/>
              <w:right w:val="nil"/>
            </w:tcBorders>
            <w:shd w:val="clear" w:color="auto" w:fill="auto"/>
            <w:noWrap/>
            <w:vAlign w:val="bottom"/>
            <w:hideMark/>
          </w:tcPr>
          <w:p w14:paraId="77C3A5CD"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6.18%</w:t>
            </w:r>
          </w:p>
        </w:tc>
        <w:tc>
          <w:tcPr>
            <w:tcW w:w="1060" w:type="dxa"/>
            <w:tcBorders>
              <w:top w:val="nil"/>
              <w:left w:val="nil"/>
              <w:bottom w:val="nil"/>
              <w:right w:val="nil"/>
            </w:tcBorders>
            <w:shd w:val="clear" w:color="auto" w:fill="auto"/>
            <w:noWrap/>
            <w:vAlign w:val="bottom"/>
            <w:hideMark/>
          </w:tcPr>
          <w:p w14:paraId="27BC9D17"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22.73%</w:t>
            </w:r>
          </w:p>
        </w:tc>
        <w:tc>
          <w:tcPr>
            <w:tcW w:w="1060" w:type="dxa"/>
            <w:tcBorders>
              <w:top w:val="nil"/>
              <w:left w:val="nil"/>
              <w:bottom w:val="nil"/>
              <w:right w:val="single" w:sz="4" w:space="0" w:color="auto"/>
            </w:tcBorders>
            <w:shd w:val="clear" w:color="auto" w:fill="auto"/>
            <w:noWrap/>
            <w:vAlign w:val="bottom"/>
            <w:hideMark/>
          </w:tcPr>
          <w:p w14:paraId="09E33953"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35.09%</w:t>
            </w:r>
          </w:p>
        </w:tc>
      </w:tr>
      <w:tr w:rsidR="00C91F1E" w:rsidRPr="003177AB" w14:paraId="5FBD085A" w14:textId="77777777" w:rsidTr="00267170">
        <w:trPr>
          <w:trHeight w:val="300"/>
          <w:jc w:val="center"/>
        </w:trPr>
        <w:tc>
          <w:tcPr>
            <w:tcW w:w="3200" w:type="dxa"/>
            <w:tcBorders>
              <w:top w:val="nil"/>
              <w:left w:val="single" w:sz="4" w:space="0" w:color="auto"/>
              <w:bottom w:val="nil"/>
              <w:right w:val="single" w:sz="4" w:space="0" w:color="auto"/>
            </w:tcBorders>
            <w:shd w:val="clear" w:color="auto" w:fill="auto"/>
            <w:noWrap/>
            <w:vAlign w:val="bottom"/>
            <w:hideMark/>
          </w:tcPr>
          <w:p w14:paraId="3B347BCE" w14:textId="77777777" w:rsidR="00C91F1E" w:rsidRPr="003177AB" w:rsidRDefault="00C91F1E" w:rsidP="00C91F1E">
            <w:pPr>
              <w:spacing w:line="240" w:lineRule="auto"/>
              <w:rPr>
                <w:rFonts w:eastAsia="Times New Roman" w:cs="Calibri"/>
                <w:color w:val="000000"/>
              </w:rPr>
            </w:pPr>
            <w:r w:rsidRPr="003177AB">
              <w:rPr>
                <w:rFonts w:eastAsia="Times New Roman" w:cs="Calibri"/>
                <w:color w:val="000000"/>
              </w:rPr>
              <w:t>Adjustment</w:t>
            </w:r>
          </w:p>
        </w:tc>
        <w:tc>
          <w:tcPr>
            <w:tcW w:w="1060" w:type="dxa"/>
            <w:tcBorders>
              <w:top w:val="nil"/>
              <w:left w:val="nil"/>
              <w:bottom w:val="nil"/>
              <w:right w:val="nil"/>
            </w:tcBorders>
            <w:shd w:val="clear" w:color="auto" w:fill="auto"/>
            <w:noWrap/>
            <w:vAlign w:val="bottom"/>
            <w:hideMark/>
          </w:tcPr>
          <w:p w14:paraId="677E6A38"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0.18%</w:t>
            </w:r>
          </w:p>
        </w:tc>
        <w:tc>
          <w:tcPr>
            <w:tcW w:w="1060" w:type="dxa"/>
            <w:tcBorders>
              <w:top w:val="nil"/>
              <w:left w:val="nil"/>
              <w:bottom w:val="nil"/>
              <w:right w:val="nil"/>
            </w:tcBorders>
            <w:shd w:val="clear" w:color="auto" w:fill="auto"/>
            <w:noWrap/>
            <w:vAlign w:val="bottom"/>
            <w:hideMark/>
          </w:tcPr>
          <w:p w14:paraId="77BDE51F"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0.60%</w:t>
            </w:r>
          </w:p>
        </w:tc>
        <w:tc>
          <w:tcPr>
            <w:tcW w:w="1060" w:type="dxa"/>
            <w:tcBorders>
              <w:top w:val="nil"/>
              <w:left w:val="nil"/>
              <w:bottom w:val="nil"/>
              <w:right w:val="nil"/>
            </w:tcBorders>
            <w:shd w:val="clear" w:color="auto" w:fill="auto"/>
            <w:noWrap/>
            <w:vAlign w:val="bottom"/>
            <w:hideMark/>
          </w:tcPr>
          <w:p w14:paraId="4B0BBCFD"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-0.42%</w:t>
            </w:r>
          </w:p>
        </w:tc>
        <w:tc>
          <w:tcPr>
            <w:tcW w:w="1060" w:type="dxa"/>
            <w:tcBorders>
              <w:top w:val="nil"/>
              <w:left w:val="nil"/>
              <w:bottom w:val="nil"/>
              <w:right w:val="single" w:sz="4" w:space="0" w:color="auto"/>
            </w:tcBorders>
            <w:shd w:val="clear" w:color="auto" w:fill="auto"/>
            <w:noWrap/>
            <w:vAlign w:val="bottom"/>
            <w:hideMark/>
          </w:tcPr>
          <w:p w14:paraId="1C5E10F3"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0.78%</w:t>
            </w:r>
          </w:p>
        </w:tc>
      </w:tr>
      <w:tr w:rsidR="00C91F1E" w:rsidRPr="003177AB" w14:paraId="057E86EE" w14:textId="77777777" w:rsidTr="00267170">
        <w:trPr>
          <w:trHeight w:val="300"/>
          <w:jc w:val="center"/>
        </w:trPr>
        <w:tc>
          <w:tcPr>
            <w:tcW w:w="3200" w:type="dxa"/>
            <w:tcBorders>
              <w:top w:val="nil"/>
              <w:left w:val="single" w:sz="4" w:space="0" w:color="auto"/>
              <w:bottom w:val="nil"/>
              <w:right w:val="single" w:sz="4" w:space="0" w:color="auto"/>
            </w:tcBorders>
            <w:shd w:val="clear" w:color="auto" w:fill="auto"/>
            <w:noWrap/>
            <w:vAlign w:val="bottom"/>
            <w:hideMark/>
          </w:tcPr>
          <w:p w14:paraId="71F648DF" w14:textId="77777777" w:rsidR="00C91F1E" w:rsidRPr="003177AB" w:rsidRDefault="00C91F1E" w:rsidP="00C91F1E">
            <w:pPr>
              <w:spacing w:line="240" w:lineRule="auto"/>
              <w:rPr>
                <w:rFonts w:eastAsia="Times New Roman" w:cs="Calibri"/>
                <w:color w:val="000000"/>
              </w:rPr>
            </w:pPr>
            <w:r w:rsidRPr="003177AB">
              <w:rPr>
                <w:rFonts w:eastAsia="Times New Roman" w:cs="Calibri"/>
                <w:color w:val="000000"/>
              </w:rPr>
              <w:t>Current Liabilities - Total</w:t>
            </w:r>
          </w:p>
        </w:tc>
        <w:tc>
          <w:tcPr>
            <w:tcW w:w="1060" w:type="dxa"/>
            <w:tcBorders>
              <w:top w:val="nil"/>
              <w:left w:val="nil"/>
              <w:bottom w:val="nil"/>
              <w:right w:val="nil"/>
            </w:tcBorders>
            <w:shd w:val="clear" w:color="auto" w:fill="auto"/>
            <w:noWrap/>
            <w:vAlign w:val="bottom"/>
            <w:hideMark/>
          </w:tcPr>
          <w:p w14:paraId="10568D99"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37.64%</w:t>
            </w:r>
          </w:p>
        </w:tc>
        <w:tc>
          <w:tcPr>
            <w:tcW w:w="1060" w:type="dxa"/>
            <w:tcBorders>
              <w:top w:val="nil"/>
              <w:left w:val="nil"/>
              <w:bottom w:val="nil"/>
              <w:right w:val="nil"/>
            </w:tcBorders>
            <w:shd w:val="clear" w:color="auto" w:fill="auto"/>
            <w:noWrap/>
            <w:vAlign w:val="bottom"/>
            <w:hideMark/>
          </w:tcPr>
          <w:p w14:paraId="6382E05A"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12.10%</w:t>
            </w:r>
          </w:p>
        </w:tc>
        <w:tc>
          <w:tcPr>
            <w:tcW w:w="1060" w:type="dxa"/>
            <w:tcBorders>
              <w:top w:val="nil"/>
              <w:left w:val="nil"/>
              <w:bottom w:val="nil"/>
              <w:right w:val="nil"/>
            </w:tcBorders>
            <w:shd w:val="clear" w:color="auto" w:fill="auto"/>
            <w:noWrap/>
            <w:vAlign w:val="bottom"/>
            <w:hideMark/>
          </w:tcPr>
          <w:p w14:paraId="2EE5B842"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25.54%</w:t>
            </w:r>
          </w:p>
        </w:tc>
        <w:tc>
          <w:tcPr>
            <w:tcW w:w="1060" w:type="dxa"/>
            <w:tcBorders>
              <w:top w:val="nil"/>
              <w:left w:val="nil"/>
              <w:bottom w:val="nil"/>
              <w:right w:val="single" w:sz="4" w:space="0" w:color="auto"/>
            </w:tcBorders>
            <w:shd w:val="clear" w:color="auto" w:fill="auto"/>
            <w:noWrap/>
            <w:vAlign w:val="bottom"/>
            <w:hideMark/>
          </w:tcPr>
          <w:p w14:paraId="3DDA9478"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49.74%</w:t>
            </w:r>
          </w:p>
        </w:tc>
      </w:tr>
      <w:tr w:rsidR="00C91F1E" w:rsidRPr="003177AB" w14:paraId="7B7FCE02" w14:textId="77777777" w:rsidTr="00267170">
        <w:trPr>
          <w:trHeight w:val="300"/>
          <w:jc w:val="center"/>
        </w:trPr>
        <w:tc>
          <w:tcPr>
            <w:tcW w:w="3200" w:type="dxa"/>
            <w:tcBorders>
              <w:top w:val="nil"/>
              <w:left w:val="single" w:sz="4" w:space="0" w:color="auto"/>
              <w:bottom w:val="nil"/>
              <w:right w:val="single" w:sz="4" w:space="0" w:color="auto"/>
            </w:tcBorders>
            <w:shd w:val="clear" w:color="auto" w:fill="auto"/>
            <w:noWrap/>
            <w:vAlign w:val="bottom"/>
            <w:hideMark/>
          </w:tcPr>
          <w:p w14:paraId="620B08F0" w14:textId="77777777" w:rsidR="00C91F1E" w:rsidRPr="003177AB" w:rsidRDefault="00C91F1E" w:rsidP="00C91F1E">
            <w:pPr>
              <w:spacing w:line="240" w:lineRule="auto"/>
              <w:rPr>
                <w:rFonts w:eastAsia="Times New Roman" w:cs="Calibri"/>
                <w:color w:val="000000"/>
              </w:rPr>
            </w:pPr>
            <w:r w:rsidRPr="003177AB">
              <w:rPr>
                <w:rFonts w:eastAsia="Times New Roman" w:cs="Calibri"/>
                <w:color w:val="000000"/>
              </w:rPr>
              <w:t> </w:t>
            </w:r>
          </w:p>
        </w:tc>
        <w:tc>
          <w:tcPr>
            <w:tcW w:w="1060" w:type="dxa"/>
            <w:tcBorders>
              <w:top w:val="nil"/>
              <w:left w:val="nil"/>
              <w:bottom w:val="nil"/>
              <w:right w:val="nil"/>
            </w:tcBorders>
            <w:shd w:val="clear" w:color="auto" w:fill="auto"/>
            <w:noWrap/>
            <w:vAlign w:val="bottom"/>
            <w:hideMark/>
          </w:tcPr>
          <w:p w14:paraId="5C62CD08" w14:textId="77777777" w:rsidR="00C91F1E" w:rsidRPr="003177AB" w:rsidRDefault="00C91F1E" w:rsidP="00C91F1E">
            <w:pPr>
              <w:spacing w:line="240" w:lineRule="auto"/>
              <w:rPr>
                <w:rFonts w:eastAsia="Times New Roman" w:cs="Calibri"/>
                <w:color w:val="000000"/>
              </w:rPr>
            </w:pPr>
          </w:p>
        </w:tc>
        <w:tc>
          <w:tcPr>
            <w:tcW w:w="1060" w:type="dxa"/>
            <w:tcBorders>
              <w:top w:val="nil"/>
              <w:left w:val="nil"/>
              <w:bottom w:val="nil"/>
              <w:right w:val="nil"/>
            </w:tcBorders>
            <w:shd w:val="clear" w:color="auto" w:fill="auto"/>
            <w:noWrap/>
            <w:vAlign w:val="bottom"/>
            <w:hideMark/>
          </w:tcPr>
          <w:p w14:paraId="556090AF" w14:textId="77777777" w:rsidR="00C91F1E" w:rsidRPr="003177AB" w:rsidRDefault="00C91F1E" w:rsidP="00C91F1E">
            <w:pPr>
              <w:spacing w:line="240" w:lineRule="auto"/>
              <w:rPr>
                <w:rFonts w:eastAsia="Times New Roman" w:cs="Times New Roman"/>
              </w:rPr>
            </w:pPr>
          </w:p>
        </w:tc>
        <w:tc>
          <w:tcPr>
            <w:tcW w:w="1060" w:type="dxa"/>
            <w:tcBorders>
              <w:top w:val="nil"/>
              <w:left w:val="nil"/>
              <w:bottom w:val="nil"/>
              <w:right w:val="nil"/>
            </w:tcBorders>
            <w:shd w:val="clear" w:color="auto" w:fill="auto"/>
            <w:noWrap/>
            <w:vAlign w:val="bottom"/>
            <w:hideMark/>
          </w:tcPr>
          <w:p w14:paraId="749B6F2D" w14:textId="77777777" w:rsidR="00C91F1E" w:rsidRPr="003177AB" w:rsidRDefault="00C91F1E" w:rsidP="00C91F1E">
            <w:pPr>
              <w:spacing w:line="240" w:lineRule="auto"/>
              <w:rPr>
                <w:rFonts w:eastAsia="Times New Roman" w:cs="Times New Roman"/>
              </w:rPr>
            </w:pPr>
          </w:p>
        </w:tc>
        <w:tc>
          <w:tcPr>
            <w:tcW w:w="1060" w:type="dxa"/>
            <w:tcBorders>
              <w:top w:val="nil"/>
              <w:left w:val="nil"/>
              <w:bottom w:val="nil"/>
              <w:right w:val="single" w:sz="4" w:space="0" w:color="auto"/>
            </w:tcBorders>
            <w:shd w:val="clear" w:color="auto" w:fill="auto"/>
            <w:noWrap/>
            <w:vAlign w:val="bottom"/>
            <w:hideMark/>
          </w:tcPr>
          <w:p w14:paraId="0A04F6E1" w14:textId="77777777" w:rsidR="00C91F1E" w:rsidRPr="003177AB" w:rsidRDefault="00C91F1E" w:rsidP="00C91F1E">
            <w:pPr>
              <w:spacing w:line="240" w:lineRule="auto"/>
              <w:rPr>
                <w:rFonts w:eastAsia="Times New Roman" w:cs="Calibri"/>
                <w:color w:val="000000"/>
              </w:rPr>
            </w:pPr>
            <w:r w:rsidRPr="003177AB">
              <w:rPr>
                <w:rFonts w:eastAsia="Times New Roman" w:cs="Calibri"/>
                <w:color w:val="000000"/>
              </w:rPr>
              <w:t> </w:t>
            </w:r>
          </w:p>
        </w:tc>
      </w:tr>
      <w:tr w:rsidR="00C91F1E" w:rsidRPr="003177AB" w14:paraId="421B6771" w14:textId="77777777" w:rsidTr="00267170">
        <w:trPr>
          <w:trHeight w:val="300"/>
          <w:jc w:val="center"/>
        </w:trPr>
        <w:tc>
          <w:tcPr>
            <w:tcW w:w="3200" w:type="dxa"/>
            <w:tcBorders>
              <w:top w:val="nil"/>
              <w:left w:val="single" w:sz="4" w:space="0" w:color="auto"/>
              <w:bottom w:val="nil"/>
              <w:right w:val="single" w:sz="4" w:space="0" w:color="auto"/>
            </w:tcBorders>
            <w:shd w:val="clear" w:color="auto" w:fill="auto"/>
            <w:noWrap/>
            <w:vAlign w:val="bottom"/>
            <w:hideMark/>
          </w:tcPr>
          <w:p w14:paraId="710F0C5F" w14:textId="77777777" w:rsidR="00C91F1E" w:rsidRPr="003177AB" w:rsidRDefault="00C91F1E" w:rsidP="00C91F1E">
            <w:pPr>
              <w:spacing w:line="240" w:lineRule="auto"/>
              <w:rPr>
                <w:rFonts w:eastAsia="Times New Roman" w:cs="Calibri"/>
                <w:color w:val="000000"/>
              </w:rPr>
            </w:pPr>
            <w:r w:rsidRPr="003177AB">
              <w:rPr>
                <w:rFonts w:eastAsia="Times New Roman" w:cs="Calibri"/>
                <w:color w:val="000000"/>
              </w:rPr>
              <w:t> </w:t>
            </w:r>
          </w:p>
        </w:tc>
        <w:tc>
          <w:tcPr>
            <w:tcW w:w="1060" w:type="dxa"/>
            <w:tcBorders>
              <w:top w:val="nil"/>
              <w:left w:val="nil"/>
              <w:bottom w:val="nil"/>
              <w:right w:val="nil"/>
            </w:tcBorders>
            <w:shd w:val="clear" w:color="auto" w:fill="auto"/>
            <w:noWrap/>
            <w:vAlign w:val="bottom"/>
            <w:hideMark/>
          </w:tcPr>
          <w:p w14:paraId="695A9D35" w14:textId="77777777" w:rsidR="00C91F1E" w:rsidRPr="003177AB" w:rsidRDefault="00C91F1E" w:rsidP="00C91F1E">
            <w:pPr>
              <w:spacing w:line="240" w:lineRule="auto"/>
              <w:rPr>
                <w:rFonts w:eastAsia="Times New Roman" w:cs="Calibri"/>
                <w:color w:val="000000"/>
              </w:rPr>
            </w:pPr>
          </w:p>
        </w:tc>
        <w:tc>
          <w:tcPr>
            <w:tcW w:w="1060" w:type="dxa"/>
            <w:tcBorders>
              <w:top w:val="nil"/>
              <w:left w:val="nil"/>
              <w:bottom w:val="nil"/>
              <w:right w:val="nil"/>
            </w:tcBorders>
            <w:shd w:val="clear" w:color="auto" w:fill="auto"/>
            <w:noWrap/>
            <w:vAlign w:val="bottom"/>
            <w:hideMark/>
          </w:tcPr>
          <w:p w14:paraId="544DEE77" w14:textId="77777777" w:rsidR="00C91F1E" w:rsidRPr="003177AB" w:rsidRDefault="00C91F1E" w:rsidP="00C91F1E">
            <w:pPr>
              <w:spacing w:line="240" w:lineRule="auto"/>
              <w:rPr>
                <w:rFonts w:eastAsia="Times New Roman" w:cs="Times New Roman"/>
              </w:rPr>
            </w:pPr>
          </w:p>
        </w:tc>
        <w:tc>
          <w:tcPr>
            <w:tcW w:w="1060" w:type="dxa"/>
            <w:tcBorders>
              <w:top w:val="nil"/>
              <w:left w:val="nil"/>
              <w:bottom w:val="nil"/>
              <w:right w:val="nil"/>
            </w:tcBorders>
            <w:shd w:val="clear" w:color="auto" w:fill="auto"/>
            <w:noWrap/>
            <w:vAlign w:val="bottom"/>
            <w:hideMark/>
          </w:tcPr>
          <w:p w14:paraId="4CC240DE" w14:textId="77777777" w:rsidR="00C91F1E" w:rsidRPr="003177AB" w:rsidRDefault="00C91F1E" w:rsidP="00C91F1E">
            <w:pPr>
              <w:spacing w:line="240" w:lineRule="auto"/>
              <w:rPr>
                <w:rFonts w:eastAsia="Times New Roman" w:cs="Times New Roman"/>
              </w:rPr>
            </w:pPr>
          </w:p>
        </w:tc>
        <w:tc>
          <w:tcPr>
            <w:tcW w:w="1060" w:type="dxa"/>
            <w:tcBorders>
              <w:top w:val="nil"/>
              <w:left w:val="nil"/>
              <w:bottom w:val="nil"/>
              <w:right w:val="single" w:sz="4" w:space="0" w:color="auto"/>
            </w:tcBorders>
            <w:shd w:val="clear" w:color="auto" w:fill="auto"/>
            <w:noWrap/>
            <w:vAlign w:val="bottom"/>
            <w:hideMark/>
          </w:tcPr>
          <w:p w14:paraId="533F653B" w14:textId="77777777" w:rsidR="00C91F1E" w:rsidRPr="003177AB" w:rsidRDefault="00C91F1E" w:rsidP="00C91F1E">
            <w:pPr>
              <w:spacing w:line="240" w:lineRule="auto"/>
              <w:rPr>
                <w:rFonts w:eastAsia="Times New Roman" w:cs="Calibri"/>
                <w:color w:val="000000"/>
              </w:rPr>
            </w:pPr>
            <w:r w:rsidRPr="003177AB">
              <w:rPr>
                <w:rFonts w:eastAsia="Times New Roman" w:cs="Calibri"/>
                <w:color w:val="000000"/>
              </w:rPr>
              <w:t> </w:t>
            </w:r>
          </w:p>
        </w:tc>
      </w:tr>
      <w:tr w:rsidR="00C91F1E" w:rsidRPr="003177AB" w14:paraId="634E4BBD" w14:textId="77777777" w:rsidTr="00267170">
        <w:trPr>
          <w:trHeight w:val="300"/>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05C402E" w14:textId="77777777" w:rsidR="00C91F1E" w:rsidRPr="003177AB" w:rsidRDefault="00C91F1E" w:rsidP="00C91F1E">
            <w:pPr>
              <w:spacing w:line="240" w:lineRule="auto"/>
              <w:rPr>
                <w:rFonts w:eastAsia="Times New Roman" w:cs="Calibri"/>
                <w:color w:val="000000"/>
              </w:rPr>
            </w:pPr>
            <w:r w:rsidRPr="003177AB">
              <w:rPr>
                <w:rFonts w:eastAsia="Times New Roman" w:cs="Calibri"/>
                <w:color w:val="000000"/>
              </w:rPr>
              <w:t>Working Capital</w:t>
            </w:r>
          </w:p>
        </w:tc>
        <w:tc>
          <w:tcPr>
            <w:tcW w:w="1060" w:type="dxa"/>
            <w:tcBorders>
              <w:top w:val="nil"/>
              <w:left w:val="nil"/>
              <w:bottom w:val="single" w:sz="4" w:space="0" w:color="auto"/>
              <w:right w:val="nil"/>
            </w:tcBorders>
            <w:shd w:val="clear" w:color="auto" w:fill="auto"/>
            <w:noWrap/>
            <w:vAlign w:val="bottom"/>
            <w:hideMark/>
          </w:tcPr>
          <w:p w14:paraId="5E16EE4A"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8.28%</w:t>
            </w:r>
          </w:p>
        </w:tc>
        <w:tc>
          <w:tcPr>
            <w:tcW w:w="1060" w:type="dxa"/>
            <w:tcBorders>
              <w:top w:val="nil"/>
              <w:left w:val="nil"/>
              <w:bottom w:val="single" w:sz="4" w:space="0" w:color="auto"/>
              <w:right w:val="nil"/>
            </w:tcBorders>
            <w:shd w:val="clear" w:color="auto" w:fill="auto"/>
            <w:noWrap/>
            <w:vAlign w:val="bottom"/>
            <w:hideMark/>
          </w:tcPr>
          <w:p w14:paraId="30C074F6"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14.45%</w:t>
            </w:r>
          </w:p>
        </w:tc>
        <w:tc>
          <w:tcPr>
            <w:tcW w:w="1060" w:type="dxa"/>
            <w:tcBorders>
              <w:top w:val="nil"/>
              <w:left w:val="nil"/>
              <w:bottom w:val="single" w:sz="4" w:space="0" w:color="auto"/>
              <w:right w:val="nil"/>
            </w:tcBorders>
            <w:shd w:val="clear" w:color="auto" w:fill="auto"/>
            <w:noWrap/>
            <w:vAlign w:val="bottom"/>
            <w:hideMark/>
          </w:tcPr>
          <w:p w14:paraId="6253C04E"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-6.17%</w:t>
            </w:r>
          </w:p>
        </w:tc>
        <w:tc>
          <w:tcPr>
            <w:tcW w:w="1060" w:type="dxa"/>
            <w:tcBorders>
              <w:top w:val="nil"/>
              <w:left w:val="nil"/>
              <w:bottom w:val="single" w:sz="4" w:space="0" w:color="auto"/>
              <w:right w:val="single" w:sz="4" w:space="0" w:color="auto"/>
            </w:tcBorders>
            <w:shd w:val="clear" w:color="auto" w:fill="auto"/>
            <w:noWrap/>
            <w:vAlign w:val="bottom"/>
            <w:hideMark/>
          </w:tcPr>
          <w:p w14:paraId="4205605B" w14:textId="77777777" w:rsidR="00C91F1E" w:rsidRPr="003177AB" w:rsidRDefault="00C91F1E" w:rsidP="00C91F1E">
            <w:pPr>
              <w:spacing w:line="240" w:lineRule="auto"/>
              <w:jc w:val="right"/>
              <w:rPr>
                <w:rFonts w:eastAsia="Times New Roman" w:cs="Calibri"/>
                <w:color w:val="000000"/>
              </w:rPr>
            </w:pPr>
            <w:r w:rsidRPr="003177AB">
              <w:rPr>
                <w:rFonts w:eastAsia="Times New Roman" w:cs="Calibri"/>
                <w:color w:val="000000"/>
              </w:rPr>
              <w:t>22.73%</w:t>
            </w:r>
          </w:p>
        </w:tc>
      </w:tr>
    </w:tbl>
    <w:p w14:paraId="132F96C7" w14:textId="513972DA" w:rsidR="00FF3AE6" w:rsidRDefault="00FF3AE6" w:rsidP="00A85AD5">
      <w:pPr>
        <w:spacing w:line="480" w:lineRule="auto"/>
      </w:pPr>
    </w:p>
    <w:p w14:paraId="7BA523EA" w14:textId="077F3536" w:rsidR="00244F7D" w:rsidRDefault="00543E71" w:rsidP="00034A86">
      <w:pPr>
        <w:spacing w:line="480" w:lineRule="auto"/>
        <w:ind w:firstLine="720"/>
        <w:rPr>
          <w:bCs/>
          <w:color w:val="000000" w:themeColor="text1"/>
        </w:rPr>
      </w:pPr>
      <w:r w:rsidRPr="00EB35CE">
        <w:rPr>
          <w:bCs/>
          <w:color w:val="000000" w:themeColor="text1"/>
        </w:rPr>
        <w:t>Figure 1</w:t>
      </w:r>
      <w:r>
        <w:rPr>
          <w:bCs/>
          <w:color w:val="000000" w:themeColor="text1"/>
        </w:rPr>
        <w:t xml:space="preserve"> shows the average, risk, and lowest and highest possible values. In our table we can observe that from our current assets the receivables is our highest average value with 16.97% and a risk or standard deviation of 0.63% meaning its historical receivables data demonstrates that the company has very stable receivables in the future and they represent the largest part of the current assets. Cash and short-term investments have a standard deviation of 5.32% the highest of the current assets and almost half receivables average value. Current assets </w:t>
      </w:r>
      <w:proofErr w:type="gramStart"/>
      <w:r>
        <w:rPr>
          <w:bCs/>
          <w:color w:val="000000" w:themeColor="text1"/>
        </w:rPr>
        <w:t>is</w:t>
      </w:r>
      <w:proofErr w:type="gramEnd"/>
      <w:r>
        <w:rPr>
          <w:bCs/>
          <w:color w:val="000000" w:themeColor="text1"/>
        </w:rPr>
        <w:t xml:space="preserve"> around 8% higher than the current liabilities meaning that in average we will have a positive working capital. For current liabilities average value is other current liabilities, with a 6.18% risk. But the highest standard deviation is 8.44% short term debt its very volatile if we compare it with the cash </w:t>
      </w:r>
      <w:r w:rsidR="009A35E7">
        <w:rPr>
          <w:bCs/>
          <w:color w:val="000000" w:themeColor="text1"/>
        </w:rPr>
        <w:t>volatility,</w:t>
      </w:r>
      <w:r>
        <w:rPr>
          <w:bCs/>
          <w:color w:val="000000" w:themeColor="text1"/>
        </w:rPr>
        <w:t xml:space="preserve"> we can say that they might have liquidity problems.</w:t>
      </w:r>
    </w:p>
    <w:p w14:paraId="36291B14" w14:textId="77777777" w:rsidR="00034A86" w:rsidRPr="00034A86" w:rsidRDefault="00034A86" w:rsidP="00034A86">
      <w:pPr>
        <w:spacing w:line="480" w:lineRule="auto"/>
        <w:ind w:firstLine="720"/>
        <w:rPr>
          <w:bCs/>
          <w:color w:val="000000" w:themeColor="text1"/>
        </w:rPr>
      </w:pPr>
    </w:p>
    <w:p w14:paraId="1635029B" w14:textId="77777777" w:rsidR="00244F7D" w:rsidRPr="003177AB" w:rsidRDefault="00244F7D" w:rsidP="00034A86">
      <w:pPr>
        <w:spacing w:line="480" w:lineRule="auto"/>
      </w:pPr>
    </w:p>
    <w:tbl>
      <w:tblPr>
        <w:tblW w:w="8721" w:type="dxa"/>
        <w:jc w:val="center"/>
        <w:tblLook w:val="04A0" w:firstRow="1" w:lastRow="0" w:firstColumn="1" w:lastColumn="0" w:noHBand="0" w:noVBand="1"/>
      </w:tblPr>
      <w:tblGrid>
        <w:gridCol w:w="4219"/>
        <w:gridCol w:w="1695"/>
        <w:gridCol w:w="1382"/>
        <w:gridCol w:w="1425"/>
      </w:tblGrid>
      <w:tr w:rsidR="004F08EE" w:rsidRPr="003177AB" w14:paraId="777867E7" w14:textId="77777777" w:rsidTr="00034A86">
        <w:trPr>
          <w:trHeight w:val="300"/>
          <w:jc w:val="center"/>
        </w:trPr>
        <w:tc>
          <w:tcPr>
            <w:tcW w:w="8721" w:type="dxa"/>
            <w:gridSpan w:val="4"/>
            <w:tcBorders>
              <w:top w:val="nil"/>
              <w:left w:val="nil"/>
              <w:bottom w:val="nil"/>
              <w:right w:val="nil"/>
            </w:tcBorders>
            <w:shd w:val="clear" w:color="auto" w:fill="auto"/>
            <w:noWrap/>
            <w:vAlign w:val="bottom"/>
            <w:hideMark/>
          </w:tcPr>
          <w:p w14:paraId="0EC6B0C6" w14:textId="250D3484" w:rsidR="004F08EE" w:rsidRPr="003177AB" w:rsidRDefault="00160859" w:rsidP="004F08EE">
            <w:pPr>
              <w:spacing w:line="240" w:lineRule="auto"/>
              <w:jc w:val="center"/>
              <w:rPr>
                <w:rFonts w:eastAsia="Times New Roman" w:cs="Calibri"/>
                <w:color w:val="000000"/>
              </w:rPr>
            </w:pPr>
            <w:r>
              <w:rPr>
                <w:rFonts w:eastAsia="Times New Roman" w:cs="Calibri"/>
                <w:color w:val="000000"/>
              </w:rPr>
              <w:lastRenderedPageBreak/>
              <w:t>Figure 2</w:t>
            </w:r>
          </w:p>
        </w:tc>
      </w:tr>
      <w:tr w:rsidR="004F08EE" w:rsidRPr="003177AB" w14:paraId="1873EFDB" w14:textId="77777777" w:rsidTr="00034A86">
        <w:trPr>
          <w:trHeight w:val="300"/>
          <w:jc w:val="center"/>
        </w:trPr>
        <w:tc>
          <w:tcPr>
            <w:tcW w:w="8721" w:type="dxa"/>
            <w:gridSpan w:val="4"/>
            <w:tcBorders>
              <w:top w:val="nil"/>
              <w:left w:val="nil"/>
              <w:bottom w:val="nil"/>
              <w:right w:val="nil"/>
            </w:tcBorders>
            <w:shd w:val="clear" w:color="auto" w:fill="auto"/>
            <w:noWrap/>
            <w:vAlign w:val="bottom"/>
            <w:hideMark/>
          </w:tcPr>
          <w:p w14:paraId="61371029" w14:textId="77777777" w:rsidR="004F08EE" w:rsidRPr="003177AB" w:rsidRDefault="004F08EE" w:rsidP="004F08EE">
            <w:pPr>
              <w:spacing w:line="240" w:lineRule="auto"/>
              <w:jc w:val="center"/>
              <w:rPr>
                <w:rFonts w:eastAsia="Times New Roman" w:cs="Calibri"/>
                <w:color w:val="000000"/>
              </w:rPr>
            </w:pPr>
            <w:r w:rsidRPr="003177AB">
              <w:rPr>
                <w:rFonts w:eastAsia="Times New Roman" w:cs="Calibri"/>
                <w:color w:val="000000"/>
              </w:rPr>
              <w:t>Forecast Balance Sheet</w:t>
            </w:r>
          </w:p>
        </w:tc>
      </w:tr>
      <w:tr w:rsidR="004F08EE" w:rsidRPr="003177AB" w14:paraId="58397E28" w14:textId="77777777" w:rsidTr="00034A86">
        <w:trPr>
          <w:trHeight w:val="645"/>
          <w:jc w:val="center"/>
        </w:trPr>
        <w:tc>
          <w:tcPr>
            <w:tcW w:w="8721" w:type="dxa"/>
            <w:gridSpan w:val="4"/>
            <w:tcBorders>
              <w:top w:val="nil"/>
              <w:left w:val="nil"/>
              <w:right w:val="nil"/>
            </w:tcBorders>
            <w:shd w:val="clear" w:color="auto" w:fill="auto"/>
            <w:hideMark/>
          </w:tcPr>
          <w:p w14:paraId="32C55ACF" w14:textId="3D2C7EB9" w:rsidR="004F08EE" w:rsidRPr="003177AB" w:rsidRDefault="004F08EE" w:rsidP="004F08EE">
            <w:pPr>
              <w:spacing w:line="240" w:lineRule="auto"/>
              <w:rPr>
                <w:rFonts w:eastAsia="Times New Roman" w:cs="Calibri"/>
                <w:color w:val="000000"/>
              </w:rPr>
            </w:pPr>
            <w:r w:rsidRPr="003177AB">
              <w:rPr>
                <w:rFonts w:eastAsia="Times New Roman" w:cs="Calibri"/>
                <w:color w:val="000000"/>
              </w:rPr>
              <w:t xml:space="preserve">This table shows the forecast balance sheet and working capital for the indicated year. Cash items are in </w:t>
            </w:r>
            <w:r w:rsidR="00CD51A0" w:rsidRPr="003177AB">
              <w:rPr>
                <w:rFonts w:eastAsia="Times New Roman" w:cs="Calibri"/>
                <w:color w:val="000000"/>
              </w:rPr>
              <w:t>millions</w:t>
            </w:r>
            <w:r w:rsidRPr="003177AB">
              <w:rPr>
                <w:rFonts w:eastAsia="Times New Roman" w:cs="Calibri"/>
                <w:color w:val="000000"/>
              </w:rPr>
              <w:t xml:space="preserve"> of dollars.</w:t>
            </w:r>
          </w:p>
        </w:tc>
      </w:tr>
      <w:tr w:rsidR="004F08EE" w:rsidRPr="003177AB" w14:paraId="2B4CB6D7" w14:textId="77777777" w:rsidTr="00034A86">
        <w:trPr>
          <w:trHeight w:val="300"/>
          <w:jc w:val="center"/>
        </w:trPr>
        <w:tc>
          <w:tcPr>
            <w:tcW w:w="4219" w:type="dxa"/>
            <w:tcBorders>
              <w:top w:val="nil"/>
              <w:left w:val="nil"/>
              <w:bottom w:val="single" w:sz="4" w:space="0" w:color="auto"/>
              <w:right w:val="nil"/>
            </w:tcBorders>
            <w:shd w:val="clear" w:color="auto" w:fill="auto"/>
            <w:noWrap/>
            <w:vAlign w:val="bottom"/>
            <w:hideMark/>
          </w:tcPr>
          <w:p w14:paraId="30A99EE5" w14:textId="77777777" w:rsidR="004F08EE" w:rsidRPr="003177AB" w:rsidRDefault="004F08EE" w:rsidP="00DC3AA4">
            <w:pPr>
              <w:spacing w:line="240" w:lineRule="auto"/>
              <w:rPr>
                <w:rFonts w:eastAsia="Times New Roman" w:cs="Calibri"/>
                <w:color w:val="000000"/>
              </w:rPr>
            </w:pPr>
            <w:r w:rsidRPr="003177AB">
              <w:rPr>
                <w:rFonts w:eastAsia="Times New Roman" w:cs="Calibri"/>
                <w:color w:val="000000"/>
              </w:rPr>
              <w:t>Year</w:t>
            </w:r>
          </w:p>
        </w:tc>
        <w:tc>
          <w:tcPr>
            <w:tcW w:w="1695" w:type="dxa"/>
            <w:tcBorders>
              <w:top w:val="nil"/>
              <w:left w:val="nil"/>
              <w:bottom w:val="single" w:sz="4" w:space="0" w:color="auto"/>
              <w:right w:val="nil"/>
            </w:tcBorders>
            <w:shd w:val="clear" w:color="auto" w:fill="auto"/>
            <w:noWrap/>
            <w:vAlign w:val="bottom"/>
            <w:hideMark/>
          </w:tcPr>
          <w:p w14:paraId="76419346" w14:textId="77777777" w:rsidR="004F08EE" w:rsidRPr="003177AB" w:rsidRDefault="004F08EE" w:rsidP="007C5E50">
            <w:pPr>
              <w:spacing w:line="240" w:lineRule="auto"/>
              <w:jc w:val="right"/>
              <w:rPr>
                <w:rFonts w:eastAsia="Times New Roman" w:cs="Calibri"/>
                <w:color w:val="000000"/>
              </w:rPr>
            </w:pPr>
            <w:r w:rsidRPr="003177AB">
              <w:rPr>
                <w:rFonts w:eastAsia="Times New Roman" w:cs="Calibri"/>
                <w:color w:val="000000"/>
              </w:rPr>
              <w:t>2019</w:t>
            </w:r>
          </w:p>
        </w:tc>
        <w:tc>
          <w:tcPr>
            <w:tcW w:w="1382" w:type="dxa"/>
            <w:tcBorders>
              <w:top w:val="nil"/>
              <w:left w:val="nil"/>
              <w:bottom w:val="single" w:sz="4" w:space="0" w:color="auto"/>
              <w:right w:val="nil"/>
            </w:tcBorders>
            <w:shd w:val="clear" w:color="auto" w:fill="auto"/>
            <w:noWrap/>
            <w:vAlign w:val="bottom"/>
            <w:hideMark/>
          </w:tcPr>
          <w:p w14:paraId="4CBBEDB3" w14:textId="77777777" w:rsidR="004F08EE" w:rsidRPr="003177AB" w:rsidRDefault="004F08EE" w:rsidP="007C5E50">
            <w:pPr>
              <w:spacing w:line="240" w:lineRule="auto"/>
              <w:jc w:val="right"/>
              <w:rPr>
                <w:rFonts w:eastAsia="Times New Roman" w:cs="Calibri"/>
                <w:color w:val="000000"/>
              </w:rPr>
            </w:pPr>
            <w:r w:rsidRPr="003177AB">
              <w:rPr>
                <w:rFonts w:eastAsia="Times New Roman" w:cs="Calibri"/>
                <w:color w:val="000000"/>
              </w:rPr>
              <w:t>2023</w:t>
            </w:r>
          </w:p>
        </w:tc>
        <w:tc>
          <w:tcPr>
            <w:tcW w:w="1425" w:type="dxa"/>
            <w:tcBorders>
              <w:top w:val="nil"/>
              <w:left w:val="nil"/>
              <w:bottom w:val="single" w:sz="4" w:space="0" w:color="auto"/>
              <w:right w:val="nil"/>
            </w:tcBorders>
            <w:shd w:val="clear" w:color="auto" w:fill="auto"/>
            <w:noWrap/>
            <w:vAlign w:val="bottom"/>
            <w:hideMark/>
          </w:tcPr>
          <w:p w14:paraId="609ABCE0" w14:textId="77777777" w:rsidR="004F08EE" w:rsidRPr="003177AB" w:rsidRDefault="004F08EE" w:rsidP="007C5E50">
            <w:pPr>
              <w:spacing w:line="240" w:lineRule="auto"/>
              <w:jc w:val="right"/>
              <w:rPr>
                <w:rFonts w:eastAsia="Times New Roman" w:cs="Calibri"/>
                <w:color w:val="000000"/>
              </w:rPr>
            </w:pPr>
            <w:r w:rsidRPr="003177AB">
              <w:rPr>
                <w:rFonts w:eastAsia="Times New Roman" w:cs="Calibri"/>
                <w:color w:val="000000"/>
              </w:rPr>
              <w:t>2028</w:t>
            </w:r>
          </w:p>
        </w:tc>
      </w:tr>
      <w:tr w:rsidR="004F08EE" w:rsidRPr="003177AB" w14:paraId="5E50A864" w14:textId="77777777" w:rsidTr="00034A86">
        <w:trPr>
          <w:trHeight w:val="300"/>
          <w:jc w:val="center"/>
        </w:trPr>
        <w:tc>
          <w:tcPr>
            <w:tcW w:w="4219" w:type="dxa"/>
            <w:tcBorders>
              <w:top w:val="single" w:sz="4" w:space="0" w:color="auto"/>
              <w:left w:val="nil"/>
              <w:bottom w:val="nil"/>
              <w:right w:val="nil"/>
            </w:tcBorders>
            <w:shd w:val="clear" w:color="auto" w:fill="auto"/>
            <w:noWrap/>
            <w:vAlign w:val="bottom"/>
            <w:hideMark/>
          </w:tcPr>
          <w:p w14:paraId="390F2B4D" w14:textId="77777777" w:rsidR="004F08EE" w:rsidRPr="003177AB" w:rsidRDefault="004F08EE" w:rsidP="004F08EE">
            <w:pPr>
              <w:spacing w:line="240" w:lineRule="auto"/>
              <w:rPr>
                <w:rFonts w:eastAsia="Times New Roman" w:cs="Calibri"/>
                <w:color w:val="000000"/>
              </w:rPr>
            </w:pPr>
            <w:r w:rsidRPr="003177AB">
              <w:rPr>
                <w:rFonts w:eastAsia="Times New Roman" w:cs="Calibri"/>
                <w:color w:val="000000"/>
              </w:rPr>
              <w:t>Sales</w:t>
            </w:r>
          </w:p>
        </w:tc>
        <w:tc>
          <w:tcPr>
            <w:tcW w:w="1695" w:type="dxa"/>
            <w:tcBorders>
              <w:top w:val="single" w:sz="4" w:space="0" w:color="auto"/>
              <w:left w:val="nil"/>
              <w:bottom w:val="nil"/>
              <w:right w:val="nil"/>
            </w:tcBorders>
            <w:shd w:val="clear" w:color="auto" w:fill="auto"/>
            <w:noWrap/>
            <w:vAlign w:val="bottom"/>
            <w:hideMark/>
          </w:tcPr>
          <w:p w14:paraId="15FCF09B" w14:textId="1042CCF5"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9,774</w:t>
            </w:r>
          </w:p>
        </w:tc>
        <w:tc>
          <w:tcPr>
            <w:tcW w:w="1382" w:type="dxa"/>
            <w:tcBorders>
              <w:top w:val="single" w:sz="4" w:space="0" w:color="auto"/>
              <w:left w:val="nil"/>
              <w:bottom w:val="nil"/>
              <w:right w:val="nil"/>
            </w:tcBorders>
            <w:shd w:val="clear" w:color="auto" w:fill="auto"/>
            <w:noWrap/>
            <w:vAlign w:val="bottom"/>
            <w:hideMark/>
          </w:tcPr>
          <w:p w14:paraId="23A736AA" w14:textId="1BC00424"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11,346</w:t>
            </w:r>
          </w:p>
        </w:tc>
        <w:tc>
          <w:tcPr>
            <w:tcW w:w="1425" w:type="dxa"/>
            <w:tcBorders>
              <w:top w:val="single" w:sz="4" w:space="0" w:color="auto"/>
              <w:left w:val="nil"/>
              <w:bottom w:val="nil"/>
              <w:right w:val="nil"/>
            </w:tcBorders>
            <w:shd w:val="clear" w:color="auto" w:fill="auto"/>
            <w:noWrap/>
            <w:vAlign w:val="bottom"/>
            <w:hideMark/>
          </w:tcPr>
          <w:p w14:paraId="60E8CEC1" w14:textId="2BE193E5"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13,311</w:t>
            </w:r>
          </w:p>
        </w:tc>
      </w:tr>
      <w:tr w:rsidR="004F08EE" w:rsidRPr="003177AB" w14:paraId="46AAE85D" w14:textId="77777777" w:rsidTr="00034A86">
        <w:trPr>
          <w:trHeight w:val="300"/>
          <w:jc w:val="center"/>
        </w:trPr>
        <w:tc>
          <w:tcPr>
            <w:tcW w:w="4219" w:type="dxa"/>
            <w:tcBorders>
              <w:top w:val="nil"/>
              <w:left w:val="nil"/>
              <w:bottom w:val="nil"/>
              <w:right w:val="nil"/>
            </w:tcBorders>
            <w:shd w:val="clear" w:color="auto" w:fill="auto"/>
            <w:noWrap/>
            <w:vAlign w:val="bottom"/>
            <w:hideMark/>
          </w:tcPr>
          <w:p w14:paraId="5758DBD8" w14:textId="77777777" w:rsidR="004F08EE" w:rsidRPr="003177AB" w:rsidRDefault="004F08EE" w:rsidP="004F08EE">
            <w:pPr>
              <w:spacing w:line="240" w:lineRule="auto"/>
              <w:rPr>
                <w:rFonts w:eastAsia="Times New Roman" w:cs="Calibri"/>
                <w:color w:val="000000"/>
              </w:rPr>
            </w:pPr>
          </w:p>
        </w:tc>
        <w:tc>
          <w:tcPr>
            <w:tcW w:w="1695" w:type="dxa"/>
            <w:tcBorders>
              <w:top w:val="nil"/>
              <w:left w:val="nil"/>
              <w:bottom w:val="nil"/>
              <w:right w:val="nil"/>
            </w:tcBorders>
            <w:shd w:val="clear" w:color="auto" w:fill="auto"/>
            <w:noWrap/>
            <w:vAlign w:val="bottom"/>
            <w:hideMark/>
          </w:tcPr>
          <w:p w14:paraId="06F6CD4E" w14:textId="77777777" w:rsidR="004F08EE" w:rsidRPr="003177AB" w:rsidRDefault="004F08EE" w:rsidP="004F08EE">
            <w:pPr>
              <w:spacing w:line="240" w:lineRule="auto"/>
              <w:rPr>
                <w:rFonts w:eastAsia="Times New Roman" w:cs="Times New Roman"/>
              </w:rPr>
            </w:pPr>
          </w:p>
        </w:tc>
        <w:tc>
          <w:tcPr>
            <w:tcW w:w="1382" w:type="dxa"/>
            <w:tcBorders>
              <w:top w:val="nil"/>
              <w:left w:val="nil"/>
              <w:bottom w:val="nil"/>
              <w:right w:val="nil"/>
            </w:tcBorders>
            <w:shd w:val="clear" w:color="auto" w:fill="auto"/>
            <w:noWrap/>
            <w:vAlign w:val="bottom"/>
            <w:hideMark/>
          </w:tcPr>
          <w:p w14:paraId="452EE906" w14:textId="77777777" w:rsidR="004F08EE" w:rsidRPr="003177AB" w:rsidRDefault="004F08EE" w:rsidP="004F08EE">
            <w:pPr>
              <w:spacing w:line="240" w:lineRule="auto"/>
              <w:rPr>
                <w:rFonts w:eastAsia="Times New Roman" w:cs="Times New Roman"/>
              </w:rPr>
            </w:pPr>
          </w:p>
        </w:tc>
        <w:tc>
          <w:tcPr>
            <w:tcW w:w="1425" w:type="dxa"/>
            <w:tcBorders>
              <w:top w:val="nil"/>
              <w:left w:val="nil"/>
              <w:bottom w:val="nil"/>
              <w:right w:val="nil"/>
            </w:tcBorders>
            <w:shd w:val="clear" w:color="auto" w:fill="auto"/>
            <w:noWrap/>
            <w:vAlign w:val="bottom"/>
            <w:hideMark/>
          </w:tcPr>
          <w:p w14:paraId="33AE7428" w14:textId="77777777" w:rsidR="004F08EE" w:rsidRPr="003177AB" w:rsidRDefault="004F08EE" w:rsidP="004F08EE">
            <w:pPr>
              <w:spacing w:line="240" w:lineRule="auto"/>
              <w:rPr>
                <w:rFonts w:eastAsia="Times New Roman" w:cs="Times New Roman"/>
              </w:rPr>
            </w:pPr>
          </w:p>
        </w:tc>
      </w:tr>
      <w:tr w:rsidR="004F08EE" w:rsidRPr="003177AB" w14:paraId="7FE794EE" w14:textId="77777777" w:rsidTr="00034A86">
        <w:trPr>
          <w:trHeight w:val="300"/>
          <w:jc w:val="center"/>
        </w:trPr>
        <w:tc>
          <w:tcPr>
            <w:tcW w:w="4219" w:type="dxa"/>
            <w:tcBorders>
              <w:top w:val="nil"/>
              <w:left w:val="nil"/>
              <w:bottom w:val="nil"/>
              <w:right w:val="nil"/>
            </w:tcBorders>
            <w:shd w:val="clear" w:color="auto" w:fill="auto"/>
            <w:noWrap/>
            <w:vAlign w:val="bottom"/>
            <w:hideMark/>
          </w:tcPr>
          <w:p w14:paraId="25A11CB7" w14:textId="77777777" w:rsidR="004F08EE" w:rsidRPr="003177AB" w:rsidRDefault="004F08EE" w:rsidP="004F08EE">
            <w:pPr>
              <w:spacing w:line="240" w:lineRule="auto"/>
              <w:rPr>
                <w:rFonts w:eastAsia="Times New Roman" w:cs="Calibri"/>
                <w:b/>
                <w:bCs/>
                <w:color w:val="000000"/>
              </w:rPr>
            </w:pPr>
            <w:r w:rsidRPr="003177AB">
              <w:rPr>
                <w:rFonts w:eastAsia="Times New Roman" w:cs="Calibri"/>
                <w:b/>
                <w:bCs/>
                <w:color w:val="000000"/>
              </w:rPr>
              <w:t>Current Assets</w:t>
            </w:r>
          </w:p>
        </w:tc>
        <w:tc>
          <w:tcPr>
            <w:tcW w:w="1695" w:type="dxa"/>
            <w:tcBorders>
              <w:top w:val="nil"/>
              <w:left w:val="nil"/>
              <w:bottom w:val="nil"/>
              <w:right w:val="nil"/>
            </w:tcBorders>
            <w:shd w:val="clear" w:color="auto" w:fill="auto"/>
            <w:noWrap/>
            <w:vAlign w:val="bottom"/>
            <w:hideMark/>
          </w:tcPr>
          <w:p w14:paraId="30D765A8" w14:textId="77777777" w:rsidR="004F08EE" w:rsidRPr="003177AB" w:rsidRDefault="004F08EE" w:rsidP="004F08EE">
            <w:pPr>
              <w:spacing w:line="240" w:lineRule="auto"/>
              <w:rPr>
                <w:rFonts w:eastAsia="Times New Roman" w:cs="Calibri"/>
                <w:b/>
                <w:bCs/>
                <w:color w:val="000000"/>
              </w:rPr>
            </w:pPr>
          </w:p>
        </w:tc>
        <w:tc>
          <w:tcPr>
            <w:tcW w:w="1382" w:type="dxa"/>
            <w:tcBorders>
              <w:top w:val="nil"/>
              <w:left w:val="nil"/>
              <w:bottom w:val="nil"/>
              <w:right w:val="nil"/>
            </w:tcBorders>
            <w:shd w:val="clear" w:color="auto" w:fill="auto"/>
            <w:noWrap/>
            <w:vAlign w:val="bottom"/>
            <w:hideMark/>
          </w:tcPr>
          <w:p w14:paraId="5263BB51" w14:textId="77777777" w:rsidR="004F08EE" w:rsidRPr="003177AB" w:rsidRDefault="004F08EE" w:rsidP="004F08EE">
            <w:pPr>
              <w:spacing w:line="240" w:lineRule="auto"/>
              <w:rPr>
                <w:rFonts w:eastAsia="Times New Roman" w:cs="Times New Roman"/>
              </w:rPr>
            </w:pPr>
          </w:p>
        </w:tc>
        <w:tc>
          <w:tcPr>
            <w:tcW w:w="1425" w:type="dxa"/>
            <w:tcBorders>
              <w:top w:val="nil"/>
              <w:left w:val="nil"/>
              <w:bottom w:val="nil"/>
              <w:right w:val="nil"/>
            </w:tcBorders>
            <w:shd w:val="clear" w:color="auto" w:fill="auto"/>
            <w:noWrap/>
            <w:vAlign w:val="bottom"/>
            <w:hideMark/>
          </w:tcPr>
          <w:p w14:paraId="5715F1BC" w14:textId="77777777" w:rsidR="004F08EE" w:rsidRPr="003177AB" w:rsidRDefault="004F08EE" w:rsidP="004F08EE">
            <w:pPr>
              <w:spacing w:line="240" w:lineRule="auto"/>
              <w:rPr>
                <w:rFonts w:eastAsia="Times New Roman" w:cs="Times New Roman"/>
              </w:rPr>
            </w:pPr>
          </w:p>
        </w:tc>
      </w:tr>
      <w:tr w:rsidR="004F08EE" w:rsidRPr="003177AB" w14:paraId="7A0C309B" w14:textId="77777777" w:rsidTr="00034A86">
        <w:trPr>
          <w:trHeight w:val="300"/>
          <w:jc w:val="center"/>
        </w:trPr>
        <w:tc>
          <w:tcPr>
            <w:tcW w:w="4219" w:type="dxa"/>
            <w:tcBorders>
              <w:top w:val="nil"/>
              <w:left w:val="nil"/>
              <w:bottom w:val="nil"/>
              <w:right w:val="nil"/>
            </w:tcBorders>
            <w:shd w:val="clear" w:color="auto" w:fill="auto"/>
            <w:noWrap/>
            <w:vAlign w:val="bottom"/>
            <w:hideMark/>
          </w:tcPr>
          <w:p w14:paraId="72497448" w14:textId="77777777" w:rsidR="004F08EE" w:rsidRPr="003177AB" w:rsidRDefault="004F08EE" w:rsidP="004F08EE">
            <w:pPr>
              <w:spacing w:line="240" w:lineRule="auto"/>
              <w:ind w:firstLineChars="100" w:firstLine="220"/>
              <w:rPr>
                <w:rFonts w:eastAsia="Times New Roman" w:cs="Calibri"/>
                <w:color w:val="000000"/>
              </w:rPr>
            </w:pPr>
            <w:r w:rsidRPr="003177AB">
              <w:rPr>
                <w:rFonts w:eastAsia="Times New Roman" w:cs="Calibri"/>
                <w:color w:val="000000"/>
              </w:rPr>
              <w:t>Cash and Short-Term Investments</w:t>
            </w:r>
          </w:p>
        </w:tc>
        <w:tc>
          <w:tcPr>
            <w:tcW w:w="1695" w:type="dxa"/>
            <w:tcBorders>
              <w:top w:val="nil"/>
              <w:left w:val="nil"/>
              <w:bottom w:val="nil"/>
              <w:right w:val="nil"/>
            </w:tcBorders>
            <w:shd w:val="clear" w:color="auto" w:fill="auto"/>
            <w:noWrap/>
            <w:vAlign w:val="bottom"/>
            <w:hideMark/>
          </w:tcPr>
          <w:p w14:paraId="06FED7E2"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707 </w:t>
            </w:r>
          </w:p>
        </w:tc>
        <w:tc>
          <w:tcPr>
            <w:tcW w:w="1382" w:type="dxa"/>
            <w:tcBorders>
              <w:top w:val="nil"/>
              <w:left w:val="nil"/>
              <w:bottom w:val="nil"/>
              <w:right w:val="nil"/>
            </w:tcBorders>
            <w:shd w:val="clear" w:color="auto" w:fill="auto"/>
            <w:noWrap/>
            <w:vAlign w:val="bottom"/>
            <w:hideMark/>
          </w:tcPr>
          <w:p w14:paraId="79ACB7F7"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604 </w:t>
            </w:r>
          </w:p>
        </w:tc>
        <w:tc>
          <w:tcPr>
            <w:tcW w:w="1425" w:type="dxa"/>
            <w:tcBorders>
              <w:top w:val="nil"/>
              <w:left w:val="nil"/>
              <w:bottom w:val="nil"/>
              <w:right w:val="nil"/>
            </w:tcBorders>
            <w:shd w:val="clear" w:color="auto" w:fill="auto"/>
            <w:noWrap/>
            <w:vAlign w:val="bottom"/>
            <w:hideMark/>
          </w:tcPr>
          <w:p w14:paraId="721A67C7"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255 </w:t>
            </w:r>
          </w:p>
        </w:tc>
      </w:tr>
      <w:tr w:rsidR="004F08EE" w:rsidRPr="003177AB" w14:paraId="486A1AFC" w14:textId="77777777" w:rsidTr="00034A86">
        <w:trPr>
          <w:trHeight w:val="300"/>
          <w:jc w:val="center"/>
        </w:trPr>
        <w:tc>
          <w:tcPr>
            <w:tcW w:w="4219" w:type="dxa"/>
            <w:tcBorders>
              <w:top w:val="nil"/>
              <w:left w:val="nil"/>
              <w:bottom w:val="nil"/>
              <w:right w:val="nil"/>
            </w:tcBorders>
            <w:shd w:val="clear" w:color="auto" w:fill="auto"/>
            <w:noWrap/>
            <w:vAlign w:val="bottom"/>
            <w:hideMark/>
          </w:tcPr>
          <w:p w14:paraId="40B19921" w14:textId="77777777" w:rsidR="004F08EE" w:rsidRPr="003177AB" w:rsidRDefault="004F08EE" w:rsidP="004F08EE">
            <w:pPr>
              <w:spacing w:line="240" w:lineRule="auto"/>
              <w:ind w:firstLineChars="100" w:firstLine="220"/>
              <w:rPr>
                <w:rFonts w:eastAsia="Times New Roman" w:cs="Calibri"/>
                <w:color w:val="000000"/>
              </w:rPr>
            </w:pPr>
            <w:r w:rsidRPr="003177AB">
              <w:rPr>
                <w:rFonts w:eastAsia="Times New Roman" w:cs="Calibri"/>
                <w:color w:val="000000"/>
              </w:rPr>
              <w:t>Receivables - Total</w:t>
            </w:r>
          </w:p>
        </w:tc>
        <w:tc>
          <w:tcPr>
            <w:tcW w:w="1695" w:type="dxa"/>
            <w:tcBorders>
              <w:top w:val="nil"/>
              <w:left w:val="nil"/>
              <w:bottom w:val="nil"/>
              <w:right w:val="nil"/>
            </w:tcBorders>
            <w:shd w:val="clear" w:color="auto" w:fill="auto"/>
            <w:noWrap/>
            <w:vAlign w:val="bottom"/>
            <w:hideMark/>
          </w:tcPr>
          <w:p w14:paraId="784C5356"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1,659 </w:t>
            </w:r>
          </w:p>
        </w:tc>
        <w:tc>
          <w:tcPr>
            <w:tcW w:w="1382" w:type="dxa"/>
            <w:tcBorders>
              <w:top w:val="nil"/>
              <w:left w:val="nil"/>
              <w:bottom w:val="nil"/>
              <w:right w:val="nil"/>
            </w:tcBorders>
            <w:shd w:val="clear" w:color="auto" w:fill="auto"/>
            <w:noWrap/>
            <w:vAlign w:val="bottom"/>
            <w:hideMark/>
          </w:tcPr>
          <w:p w14:paraId="23260DF8"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72 </w:t>
            </w:r>
          </w:p>
        </w:tc>
        <w:tc>
          <w:tcPr>
            <w:tcW w:w="1425" w:type="dxa"/>
            <w:tcBorders>
              <w:top w:val="nil"/>
              <w:left w:val="nil"/>
              <w:bottom w:val="nil"/>
              <w:right w:val="nil"/>
            </w:tcBorders>
            <w:shd w:val="clear" w:color="auto" w:fill="auto"/>
            <w:noWrap/>
            <w:vAlign w:val="bottom"/>
            <w:hideMark/>
          </w:tcPr>
          <w:p w14:paraId="05F2A329"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2,175 </w:t>
            </w:r>
          </w:p>
        </w:tc>
      </w:tr>
      <w:tr w:rsidR="004F08EE" w:rsidRPr="003177AB" w14:paraId="32527674" w14:textId="77777777" w:rsidTr="00034A86">
        <w:trPr>
          <w:trHeight w:val="300"/>
          <w:jc w:val="center"/>
        </w:trPr>
        <w:tc>
          <w:tcPr>
            <w:tcW w:w="4219" w:type="dxa"/>
            <w:tcBorders>
              <w:top w:val="nil"/>
              <w:left w:val="nil"/>
              <w:bottom w:val="nil"/>
              <w:right w:val="nil"/>
            </w:tcBorders>
            <w:shd w:val="clear" w:color="auto" w:fill="auto"/>
            <w:noWrap/>
            <w:vAlign w:val="bottom"/>
            <w:hideMark/>
          </w:tcPr>
          <w:p w14:paraId="299A0D24" w14:textId="77777777" w:rsidR="004F08EE" w:rsidRPr="003177AB" w:rsidRDefault="004F08EE" w:rsidP="004F08EE">
            <w:pPr>
              <w:spacing w:line="240" w:lineRule="auto"/>
              <w:ind w:firstLineChars="100" w:firstLine="220"/>
              <w:rPr>
                <w:rFonts w:eastAsia="Times New Roman" w:cs="Calibri"/>
                <w:color w:val="000000"/>
              </w:rPr>
            </w:pPr>
            <w:r w:rsidRPr="003177AB">
              <w:rPr>
                <w:rFonts w:eastAsia="Times New Roman" w:cs="Calibri"/>
                <w:color w:val="000000"/>
              </w:rPr>
              <w:t>Inventories - Total</w:t>
            </w:r>
          </w:p>
        </w:tc>
        <w:tc>
          <w:tcPr>
            <w:tcW w:w="1695" w:type="dxa"/>
            <w:tcBorders>
              <w:top w:val="nil"/>
              <w:left w:val="nil"/>
              <w:bottom w:val="nil"/>
              <w:right w:val="nil"/>
            </w:tcBorders>
            <w:shd w:val="clear" w:color="auto" w:fill="auto"/>
            <w:noWrap/>
            <w:vAlign w:val="bottom"/>
            <w:hideMark/>
          </w:tcPr>
          <w:p w14:paraId="15F6DE85"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1,171 </w:t>
            </w:r>
          </w:p>
        </w:tc>
        <w:tc>
          <w:tcPr>
            <w:tcW w:w="1382" w:type="dxa"/>
            <w:tcBorders>
              <w:top w:val="nil"/>
              <w:left w:val="nil"/>
              <w:bottom w:val="nil"/>
              <w:right w:val="nil"/>
            </w:tcBorders>
            <w:shd w:val="clear" w:color="auto" w:fill="auto"/>
            <w:noWrap/>
            <w:vAlign w:val="bottom"/>
            <w:hideMark/>
          </w:tcPr>
          <w:p w14:paraId="3AC34FE3"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94 </w:t>
            </w:r>
          </w:p>
        </w:tc>
        <w:tc>
          <w:tcPr>
            <w:tcW w:w="1425" w:type="dxa"/>
            <w:tcBorders>
              <w:top w:val="nil"/>
              <w:left w:val="nil"/>
              <w:bottom w:val="nil"/>
              <w:right w:val="nil"/>
            </w:tcBorders>
            <w:shd w:val="clear" w:color="auto" w:fill="auto"/>
            <w:noWrap/>
            <w:vAlign w:val="bottom"/>
            <w:hideMark/>
          </w:tcPr>
          <w:p w14:paraId="71DC7A73"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1,485 </w:t>
            </w:r>
          </w:p>
        </w:tc>
      </w:tr>
      <w:tr w:rsidR="004F08EE" w:rsidRPr="003177AB" w14:paraId="08DA8147" w14:textId="77777777" w:rsidTr="00034A86">
        <w:trPr>
          <w:trHeight w:val="300"/>
          <w:jc w:val="center"/>
        </w:trPr>
        <w:tc>
          <w:tcPr>
            <w:tcW w:w="4219" w:type="dxa"/>
            <w:tcBorders>
              <w:top w:val="nil"/>
              <w:left w:val="nil"/>
              <w:bottom w:val="nil"/>
              <w:right w:val="nil"/>
            </w:tcBorders>
            <w:shd w:val="clear" w:color="auto" w:fill="auto"/>
            <w:noWrap/>
            <w:vAlign w:val="bottom"/>
            <w:hideMark/>
          </w:tcPr>
          <w:p w14:paraId="2097108A" w14:textId="77777777" w:rsidR="004F08EE" w:rsidRPr="003177AB" w:rsidRDefault="004F08EE" w:rsidP="004F08EE">
            <w:pPr>
              <w:spacing w:line="240" w:lineRule="auto"/>
              <w:ind w:firstLineChars="100" w:firstLine="220"/>
              <w:rPr>
                <w:rFonts w:eastAsia="Times New Roman" w:cs="Calibri"/>
                <w:color w:val="000000"/>
              </w:rPr>
            </w:pPr>
            <w:r w:rsidRPr="003177AB">
              <w:rPr>
                <w:rFonts w:eastAsia="Times New Roman" w:cs="Calibri"/>
                <w:color w:val="000000"/>
              </w:rPr>
              <w:t>Current Assets - Other - Total</w:t>
            </w:r>
          </w:p>
        </w:tc>
        <w:tc>
          <w:tcPr>
            <w:tcW w:w="1695" w:type="dxa"/>
            <w:tcBorders>
              <w:top w:val="nil"/>
              <w:left w:val="nil"/>
              <w:bottom w:val="nil"/>
              <w:right w:val="nil"/>
            </w:tcBorders>
            <w:shd w:val="clear" w:color="auto" w:fill="auto"/>
            <w:noWrap/>
            <w:vAlign w:val="bottom"/>
            <w:hideMark/>
          </w:tcPr>
          <w:p w14:paraId="5E625426"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951 </w:t>
            </w:r>
          </w:p>
        </w:tc>
        <w:tc>
          <w:tcPr>
            <w:tcW w:w="1382" w:type="dxa"/>
            <w:tcBorders>
              <w:top w:val="nil"/>
              <w:left w:val="nil"/>
              <w:bottom w:val="nil"/>
              <w:right w:val="nil"/>
            </w:tcBorders>
            <w:shd w:val="clear" w:color="auto" w:fill="auto"/>
            <w:noWrap/>
            <w:vAlign w:val="bottom"/>
            <w:hideMark/>
          </w:tcPr>
          <w:p w14:paraId="7D4323B9"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566 </w:t>
            </w:r>
          </w:p>
        </w:tc>
        <w:tc>
          <w:tcPr>
            <w:tcW w:w="1425" w:type="dxa"/>
            <w:tcBorders>
              <w:top w:val="nil"/>
              <w:left w:val="nil"/>
              <w:bottom w:val="nil"/>
              <w:right w:val="nil"/>
            </w:tcBorders>
            <w:shd w:val="clear" w:color="auto" w:fill="auto"/>
            <w:noWrap/>
            <w:vAlign w:val="bottom"/>
            <w:hideMark/>
          </w:tcPr>
          <w:p w14:paraId="13BE5BF5"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631 </w:t>
            </w:r>
          </w:p>
        </w:tc>
      </w:tr>
      <w:tr w:rsidR="004F08EE" w:rsidRPr="003177AB" w14:paraId="36F9EE39" w14:textId="77777777" w:rsidTr="00034A86">
        <w:trPr>
          <w:trHeight w:val="300"/>
          <w:jc w:val="center"/>
        </w:trPr>
        <w:tc>
          <w:tcPr>
            <w:tcW w:w="4219" w:type="dxa"/>
            <w:tcBorders>
              <w:top w:val="nil"/>
              <w:left w:val="nil"/>
              <w:bottom w:val="nil"/>
              <w:right w:val="nil"/>
            </w:tcBorders>
            <w:shd w:val="clear" w:color="auto" w:fill="auto"/>
            <w:noWrap/>
            <w:vAlign w:val="bottom"/>
            <w:hideMark/>
          </w:tcPr>
          <w:p w14:paraId="419E27E8" w14:textId="77777777" w:rsidR="004F08EE" w:rsidRPr="003177AB" w:rsidRDefault="004F08EE" w:rsidP="004F08EE">
            <w:pPr>
              <w:spacing w:line="240" w:lineRule="auto"/>
              <w:ind w:firstLineChars="100" w:firstLine="220"/>
              <w:rPr>
                <w:rFonts w:eastAsia="Times New Roman" w:cs="Calibri"/>
                <w:color w:val="000000"/>
              </w:rPr>
            </w:pPr>
            <w:r w:rsidRPr="003177AB">
              <w:rPr>
                <w:rFonts w:eastAsia="Times New Roman" w:cs="Calibri"/>
                <w:color w:val="000000"/>
              </w:rPr>
              <w:t>Adjustment</w:t>
            </w:r>
          </w:p>
        </w:tc>
        <w:tc>
          <w:tcPr>
            <w:tcW w:w="1695" w:type="dxa"/>
            <w:tcBorders>
              <w:top w:val="nil"/>
              <w:left w:val="nil"/>
              <w:bottom w:val="nil"/>
              <w:right w:val="nil"/>
            </w:tcBorders>
            <w:shd w:val="clear" w:color="auto" w:fill="auto"/>
            <w:noWrap/>
            <w:vAlign w:val="bottom"/>
            <w:hideMark/>
          </w:tcPr>
          <w:p w14:paraId="6B6DC213"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   </w:t>
            </w:r>
          </w:p>
        </w:tc>
        <w:tc>
          <w:tcPr>
            <w:tcW w:w="1382" w:type="dxa"/>
            <w:tcBorders>
              <w:top w:val="nil"/>
              <w:left w:val="nil"/>
              <w:bottom w:val="nil"/>
              <w:right w:val="nil"/>
            </w:tcBorders>
            <w:shd w:val="clear" w:color="auto" w:fill="auto"/>
            <w:noWrap/>
            <w:vAlign w:val="bottom"/>
            <w:hideMark/>
          </w:tcPr>
          <w:p w14:paraId="6CBB4816"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   </w:t>
            </w:r>
          </w:p>
        </w:tc>
        <w:tc>
          <w:tcPr>
            <w:tcW w:w="1425" w:type="dxa"/>
            <w:tcBorders>
              <w:top w:val="nil"/>
              <w:left w:val="nil"/>
              <w:bottom w:val="nil"/>
              <w:right w:val="nil"/>
            </w:tcBorders>
            <w:shd w:val="clear" w:color="auto" w:fill="auto"/>
            <w:noWrap/>
            <w:vAlign w:val="bottom"/>
            <w:hideMark/>
          </w:tcPr>
          <w:p w14:paraId="67C9777D"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   </w:t>
            </w:r>
          </w:p>
        </w:tc>
      </w:tr>
      <w:tr w:rsidR="004F08EE" w:rsidRPr="003177AB" w14:paraId="22D94AD5" w14:textId="77777777" w:rsidTr="00034A86">
        <w:trPr>
          <w:trHeight w:val="300"/>
          <w:jc w:val="center"/>
        </w:trPr>
        <w:tc>
          <w:tcPr>
            <w:tcW w:w="4219" w:type="dxa"/>
            <w:tcBorders>
              <w:top w:val="nil"/>
              <w:left w:val="nil"/>
              <w:bottom w:val="nil"/>
              <w:right w:val="nil"/>
            </w:tcBorders>
            <w:shd w:val="clear" w:color="auto" w:fill="auto"/>
            <w:noWrap/>
            <w:vAlign w:val="bottom"/>
            <w:hideMark/>
          </w:tcPr>
          <w:p w14:paraId="2D34C531" w14:textId="77777777" w:rsidR="004F08EE" w:rsidRPr="003177AB" w:rsidRDefault="004F08EE" w:rsidP="004F08EE">
            <w:pPr>
              <w:spacing w:line="240" w:lineRule="auto"/>
              <w:ind w:firstLineChars="100" w:firstLine="220"/>
              <w:rPr>
                <w:rFonts w:eastAsia="Times New Roman" w:cs="Calibri"/>
                <w:color w:val="000000"/>
              </w:rPr>
            </w:pPr>
            <w:r w:rsidRPr="003177AB">
              <w:rPr>
                <w:rFonts w:eastAsia="Times New Roman" w:cs="Calibri"/>
                <w:color w:val="000000"/>
              </w:rPr>
              <w:t>Current Assets - Total</w:t>
            </w:r>
          </w:p>
        </w:tc>
        <w:tc>
          <w:tcPr>
            <w:tcW w:w="1695" w:type="dxa"/>
            <w:tcBorders>
              <w:top w:val="nil"/>
              <w:left w:val="nil"/>
              <w:bottom w:val="nil"/>
              <w:right w:val="nil"/>
            </w:tcBorders>
            <w:shd w:val="clear" w:color="auto" w:fill="auto"/>
            <w:noWrap/>
            <w:vAlign w:val="bottom"/>
            <w:hideMark/>
          </w:tcPr>
          <w:p w14:paraId="5C7DC363"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4,488 </w:t>
            </w:r>
          </w:p>
        </w:tc>
        <w:tc>
          <w:tcPr>
            <w:tcW w:w="1382" w:type="dxa"/>
            <w:tcBorders>
              <w:top w:val="nil"/>
              <w:left w:val="nil"/>
              <w:bottom w:val="nil"/>
              <w:right w:val="nil"/>
            </w:tcBorders>
            <w:shd w:val="clear" w:color="auto" w:fill="auto"/>
            <w:noWrap/>
            <w:vAlign w:val="bottom"/>
            <w:hideMark/>
          </w:tcPr>
          <w:p w14:paraId="5FBD9DF5"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915 </w:t>
            </w:r>
          </w:p>
        </w:tc>
        <w:tc>
          <w:tcPr>
            <w:tcW w:w="1425" w:type="dxa"/>
            <w:tcBorders>
              <w:top w:val="nil"/>
              <w:left w:val="nil"/>
              <w:bottom w:val="nil"/>
              <w:right w:val="nil"/>
            </w:tcBorders>
            <w:shd w:val="clear" w:color="auto" w:fill="auto"/>
            <w:noWrap/>
            <w:vAlign w:val="bottom"/>
            <w:hideMark/>
          </w:tcPr>
          <w:p w14:paraId="0861968D"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5,039 </w:t>
            </w:r>
          </w:p>
        </w:tc>
      </w:tr>
      <w:tr w:rsidR="004F08EE" w:rsidRPr="003177AB" w14:paraId="3001878C" w14:textId="77777777" w:rsidTr="00034A86">
        <w:trPr>
          <w:trHeight w:val="300"/>
          <w:jc w:val="center"/>
        </w:trPr>
        <w:tc>
          <w:tcPr>
            <w:tcW w:w="4219" w:type="dxa"/>
            <w:tcBorders>
              <w:top w:val="nil"/>
              <w:left w:val="nil"/>
              <w:bottom w:val="nil"/>
              <w:right w:val="nil"/>
            </w:tcBorders>
            <w:shd w:val="clear" w:color="auto" w:fill="auto"/>
            <w:noWrap/>
            <w:vAlign w:val="bottom"/>
            <w:hideMark/>
          </w:tcPr>
          <w:p w14:paraId="05189C48" w14:textId="77777777" w:rsidR="004F08EE" w:rsidRPr="003177AB" w:rsidRDefault="004F08EE" w:rsidP="004F08EE">
            <w:pPr>
              <w:spacing w:line="240" w:lineRule="auto"/>
              <w:rPr>
                <w:rFonts w:eastAsia="Times New Roman" w:cs="Calibri"/>
                <w:color w:val="000000"/>
              </w:rPr>
            </w:pPr>
          </w:p>
        </w:tc>
        <w:tc>
          <w:tcPr>
            <w:tcW w:w="1695" w:type="dxa"/>
            <w:tcBorders>
              <w:top w:val="nil"/>
              <w:left w:val="nil"/>
              <w:bottom w:val="nil"/>
              <w:right w:val="nil"/>
            </w:tcBorders>
            <w:shd w:val="clear" w:color="auto" w:fill="auto"/>
            <w:noWrap/>
            <w:vAlign w:val="bottom"/>
            <w:hideMark/>
          </w:tcPr>
          <w:p w14:paraId="1C3033E6" w14:textId="77777777" w:rsidR="004F08EE" w:rsidRPr="003177AB" w:rsidRDefault="004F08EE" w:rsidP="004F08EE">
            <w:pPr>
              <w:spacing w:line="240" w:lineRule="auto"/>
              <w:rPr>
                <w:rFonts w:eastAsia="Times New Roman" w:cs="Times New Roman"/>
              </w:rPr>
            </w:pPr>
          </w:p>
        </w:tc>
        <w:tc>
          <w:tcPr>
            <w:tcW w:w="1382" w:type="dxa"/>
            <w:tcBorders>
              <w:top w:val="nil"/>
              <w:left w:val="nil"/>
              <w:bottom w:val="nil"/>
              <w:right w:val="nil"/>
            </w:tcBorders>
            <w:shd w:val="clear" w:color="auto" w:fill="auto"/>
            <w:noWrap/>
            <w:vAlign w:val="bottom"/>
            <w:hideMark/>
          </w:tcPr>
          <w:p w14:paraId="0043CBCF" w14:textId="77777777" w:rsidR="004F08EE" w:rsidRPr="003177AB" w:rsidRDefault="004F08EE" w:rsidP="004F08EE">
            <w:pPr>
              <w:spacing w:line="240" w:lineRule="auto"/>
              <w:rPr>
                <w:rFonts w:eastAsia="Times New Roman" w:cs="Times New Roman"/>
              </w:rPr>
            </w:pPr>
          </w:p>
        </w:tc>
        <w:tc>
          <w:tcPr>
            <w:tcW w:w="1425" w:type="dxa"/>
            <w:tcBorders>
              <w:top w:val="nil"/>
              <w:left w:val="nil"/>
              <w:bottom w:val="nil"/>
              <w:right w:val="nil"/>
            </w:tcBorders>
            <w:shd w:val="clear" w:color="auto" w:fill="auto"/>
            <w:noWrap/>
            <w:vAlign w:val="bottom"/>
            <w:hideMark/>
          </w:tcPr>
          <w:p w14:paraId="43EE8217" w14:textId="77777777" w:rsidR="004F08EE" w:rsidRPr="003177AB" w:rsidRDefault="004F08EE" w:rsidP="004F08EE">
            <w:pPr>
              <w:spacing w:line="240" w:lineRule="auto"/>
              <w:rPr>
                <w:rFonts w:eastAsia="Times New Roman" w:cs="Times New Roman"/>
              </w:rPr>
            </w:pPr>
          </w:p>
        </w:tc>
      </w:tr>
      <w:tr w:rsidR="004F08EE" w:rsidRPr="003177AB" w14:paraId="65202474" w14:textId="77777777" w:rsidTr="00034A86">
        <w:trPr>
          <w:trHeight w:val="300"/>
          <w:jc w:val="center"/>
        </w:trPr>
        <w:tc>
          <w:tcPr>
            <w:tcW w:w="4219" w:type="dxa"/>
            <w:tcBorders>
              <w:top w:val="nil"/>
              <w:left w:val="nil"/>
              <w:bottom w:val="nil"/>
              <w:right w:val="nil"/>
            </w:tcBorders>
            <w:shd w:val="clear" w:color="auto" w:fill="auto"/>
            <w:noWrap/>
            <w:vAlign w:val="bottom"/>
            <w:hideMark/>
          </w:tcPr>
          <w:p w14:paraId="45B9C9E5" w14:textId="77777777" w:rsidR="004F08EE" w:rsidRPr="003177AB" w:rsidRDefault="004F08EE" w:rsidP="004F08EE">
            <w:pPr>
              <w:spacing w:line="240" w:lineRule="auto"/>
              <w:rPr>
                <w:rFonts w:eastAsia="Times New Roman" w:cs="Calibri"/>
                <w:b/>
                <w:bCs/>
                <w:color w:val="000000"/>
              </w:rPr>
            </w:pPr>
            <w:r w:rsidRPr="003177AB">
              <w:rPr>
                <w:rFonts w:eastAsia="Times New Roman" w:cs="Calibri"/>
                <w:b/>
                <w:bCs/>
                <w:color w:val="000000"/>
              </w:rPr>
              <w:t>Current Liabilities</w:t>
            </w:r>
          </w:p>
        </w:tc>
        <w:tc>
          <w:tcPr>
            <w:tcW w:w="1695" w:type="dxa"/>
            <w:tcBorders>
              <w:top w:val="nil"/>
              <w:left w:val="nil"/>
              <w:bottom w:val="nil"/>
              <w:right w:val="nil"/>
            </w:tcBorders>
            <w:shd w:val="clear" w:color="auto" w:fill="auto"/>
            <w:noWrap/>
            <w:vAlign w:val="bottom"/>
            <w:hideMark/>
          </w:tcPr>
          <w:p w14:paraId="03832D56" w14:textId="77777777" w:rsidR="004F08EE" w:rsidRPr="003177AB" w:rsidRDefault="004F08EE" w:rsidP="004F08EE">
            <w:pPr>
              <w:spacing w:line="240" w:lineRule="auto"/>
              <w:rPr>
                <w:rFonts w:eastAsia="Times New Roman" w:cs="Calibri"/>
                <w:b/>
                <w:bCs/>
                <w:color w:val="000000"/>
              </w:rPr>
            </w:pPr>
          </w:p>
        </w:tc>
        <w:tc>
          <w:tcPr>
            <w:tcW w:w="1382" w:type="dxa"/>
            <w:tcBorders>
              <w:top w:val="nil"/>
              <w:left w:val="nil"/>
              <w:bottom w:val="nil"/>
              <w:right w:val="nil"/>
            </w:tcBorders>
            <w:shd w:val="clear" w:color="auto" w:fill="auto"/>
            <w:noWrap/>
            <w:vAlign w:val="bottom"/>
            <w:hideMark/>
          </w:tcPr>
          <w:p w14:paraId="5A6EF93C" w14:textId="77777777" w:rsidR="004F08EE" w:rsidRPr="003177AB" w:rsidRDefault="004F08EE" w:rsidP="004F08EE">
            <w:pPr>
              <w:spacing w:line="240" w:lineRule="auto"/>
              <w:rPr>
                <w:rFonts w:eastAsia="Times New Roman" w:cs="Times New Roman"/>
              </w:rPr>
            </w:pPr>
          </w:p>
        </w:tc>
        <w:tc>
          <w:tcPr>
            <w:tcW w:w="1425" w:type="dxa"/>
            <w:tcBorders>
              <w:top w:val="nil"/>
              <w:left w:val="nil"/>
              <w:bottom w:val="nil"/>
              <w:right w:val="nil"/>
            </w:tcBorders>
            <w:shd w:val="clear" w:color="auto" w:fill="auto"/>
            <w:noWrap/>
            <w:vAlign w:val="bottom"/>
            <w:hideMark/>
          </w:tcPr>
          <w:p w14:paraId="6E5C4717" w14:textId="77777777" w:rsidR="004F08EE" w:rsidRPr="003177AB" w:rsidRDefault="004F08EE" w:rsidP="004F08EE">
            <w:pPr>
              <w:spacing w:line="240" w:lineRule="auto"/>
              <w:rPr>
                <w:rFonts w:eastAsia="Times New Roman" w:cs="Times New Roman"/>
              </w:rPr>
            </w:pPr>
          </w:p>
        </w:tc>
      </w:tr>
      <w:tr w:rsidR="004F08EE" w:rsidRPr="003177AB" w14:paraId="11CD489C" w14:textId="77777777" w:rsidTr="00034A86">
        <w:trPr>
          <w:trHeight w:val="300"/>
          <w:jc w:val="center"/>
        </w:trPr>
        <w:tc>
          <w:tcPr>
            <w:tcW w:w="4219" w:type="dxa"/>
            <w:tcBorders>
              <w:top w:val="nil"/>
              <w:left w:val="nil"/>
              <w:bottom w:val="nil"/>
              <w:right w:val="nil"/>
            </w:tcBorders>
            <w:shd w:val="clear" w:color="auto" w:fill="auto"/>
            <w:noWrap/>
            <w:vAlign w:val="bottom"/>
            <w:hideMark/>
          </w:tcPr>
          <w:p w14:paraId="1D2373F3" w14:textId="77777777" w:rsidR="004F08EE" w:rsidRPr="003177AB" w:rsidRDefault="004F08EE" w:rsidP="004F08EE">
            <w:pPr>
              <w:spacing w:line="240" w:lineRule="auto"/>
              <w:ind w:firstLineChars="100" w:firstLine="220"/>
              <w:rPr>
                <w:rFonts w:eastAsia="Times New Roman" w:cs="Calibri"/>
                <w:color w:val="000000"/>
              </w:rPr>
            </w:pPr>
            <w:r w:rsidRPr="003177AB">
              <w:rPr>
                <w:rFonts w:eastAsia="Times New Roman" w:cs="Calibri"/>
                <w:color w:val="000000"/>
              </w:rPr>
              <w:t>Accounts Payable - Trade</w:t>
            </w:r>
          </w:p>
        </w:tc>
        <w:tc>
          <w:tcPr>
            <w:tcW w:w="1695" w:type="dxa"/>
            <w:tcBorders>
              <w:top w:val="nil"/>
              <w:left w:val="nil"/>
              <w:bottom w:val="nil"/>
              <w:right w:val="nil"/>
            </w:tcBorders>
            <w:shd w:val="clear" w:color="auto" w:fill="auto"/>
            <w:noWrap/>
            <w:vAlign w:val="bottom"/>
            <w:hideMark/>
          </w:tcPr>
          <w:p w14:paraId="7423E3C7"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340 </w:t>
            </w:r>
          </w:p>
        </w:tc>
        <w:tc>
          <w:tcPr>
            <w:tcW w:w="1382" w:type="dxa"/>
            <w:tcBorders>
              <w:top w:val="nil"/>
              <w:left w:val="nil"/>
              <w:bottom w:val="nil"/>
              <w:right w:val="nil"/>
            </w:tcBorders>
            <w:shd w:val="clear" w:color="auto" w:fill="auto"/>
            <w:noWrap/>
            <w:vAlign w:val="bottom"/>
            <w:hideMark/>
          </w:tcPr>
          <w:p w14:paraId="1FE63378"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127 </w:t>
            </w:r>
          </w:p>
        </w:tc>
        <w:tc>
          <w:tcPr>
            <w:tcW w:w="1425" w:type="dxa"/>
            <w:tcBorders>
              <w:top w:val="nil"/>
              <w:left w:val="nil"/>
              <w:bottom w:val="nil"/>
              <w:right w:val="nil"/>
            </w:tcBorders>
            <w:shd w:val="clear" w:color="auto" w:fill="auto"/>
            <w:noWrap/>
            <w:vAlign w:val="bottom"/>
            <w:hideMark/>
          </w:tcPr>
          <w:p w14:paraId="5D5144E7"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314 </w:t>
            </w:r>
          </w:p>
        </w:tc>
      </w:tr>
      <w:tr w:rsidR="004F08EE" w:rsidRPr="003177AB" w14:paraId="66168E95" w14:textId="77777777" w:rsidTr="00034A86">
        <w:trPr>
          <w:trHeight w:val="300"/>
          <w:jc w:val="center"/>
        </w:trPr>
        <w:tc>
          <w:tcPr>
            <w:tcW w:w="4219" w:type="dxa"/>
            <w:tcBorders>
              <w:top w:val="nil"/>
              <w:left w:val="nil"/>
              <w:bottom w:val="nil"/>
              <w:right w:val="nil"/>
            </w:tcBorders>
            <w:shd w:val="clear" w:color="auto" w:fill="auto"/>
            <w:noWrap/>
            <w:vAlign w:val="bottom"/>
            <w:hideMark/>
          </w:tcPr>
          <w:p w14:paraId="0B67315D" w14:textId="77777777" w:rsidR="004F08EE" w:rsidRPr="003177AB" w:rsidRDefault="004F08EE" w:rsidP="004F08EE">
            <w:pPr>
              <w:spacing w:line="240" w:lineRule="auto"/>
              <w:ind w:firstLineChars="100" w:firstLine="220"/>
              <w:rPr>
                <w:rFonts w:eastAsia="Times New Roman" w:cs="Calibri"/>
                <w:color w:val="000000"/>
              </w:rPr>
            </w:pPr>
            <w:r w:rsidRPr="003177AB">
              <w:rPr>
                <w:rFonts w:eastAsia="Times New Roman" w:cs="Calibri"/>
                <w:color w:val="000000"/>
              </w:rPr>
              <w:t>Debt in Current Liabilities - Total</w:t>
            </w:r>
          </w:p>
        </w:tc>
        <w:tc>
          <w:tcPr>
            <w:tcW w:w="1695" w:type="dxa"/>
            <w:tcBorders>
              <w:top w:val="nil"/>
              <w:left w:val="nil"/>
              <w:bottom w:val="nil"/>
              <w:right w:val="nil"/>
            </w:tcBorders>
            <w:shd w:val="clear" w:color="auto" w:fill="auto"/>
            <w:noWrap/>
            <w:vAlign w:val="bottom"/>
            <w:hideMark/>
          </w:tcPr>
          <w:p w14:paraId="10DD621A"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496 </w:t>
            </w:r>
          </w:p>
        </w:tc>
        <w:tc>
          <w:tcPr>
            <w:tcW w:w="1382" w:type="dxa"/>
            <w:tcBorders>
              <w:top w:val="nil"/>
              <w:left w:val="nil"/>
              <w:bottom w:val="nil"/>
              <w:right w:val="nil"/>
            </w:tcBorders>
            <w:shd w:val="clear" w:color="auto" w:fill="auto"/>
            <w:noWrap/>
            <w:vAlign w:val="bottom"/>
            <w:hideMark/>
          </w:tcPr>
          <w:p w14:paraId="18094475"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957 </w:t>
            </w:r>
          </w:p>
        </w:tc>
        <w:tc>
          <w:tcPr>
            <w:tcW w:w="1425" w:type="dxa"/>
            <w:tcBorders>
              <w:top w:val="nil"/>
              <w:left w:val="nil"/>
              <w:bottom w:val="nil"/>
              <w:right w:val="nil"/>
            </w:tcBorders>
            <w:shd w:val="clear" w:color="auto" w:fill="auto"/>
            <w:noWrap/>
            <w:vAlign w:val="bottom"/>
            <w:hideMark/>
          </w:tcPr>
          <w:p w14:paraId="3693FB25"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(448)</w:t>
            </w:r>
          </w:p>
        </w:tc>
      </w:tr>
      <w:tr w:rsidR="004F08EE" w:rsidRPr="003177AB" w14:paraId="07BC3EC6" w14:textId="77777777" w:rsidTr="00034A86">
        <w:trPr>
          <w:trHeight w:val="300"/>
          <w:jc w:val="center"/>
        </w:trPr>
        <w:tc>
          <w:tcPr>
            <w:tcW w:w="4219" w:type="dxa"/>
            <w:tcBorders>
              <w:top w:val="nil"/>
              <w:left w:val="nil"/>
              <w:bottom w:val="nil"/>
              <w:right w:val="nil"/>
            </w:tcBorders>
            <w:shd w:val="clear" w:color="auto" w:fill="auto"/>
            <w:noWrap/>
            <w:vAlign w:val="bottom"/>
            <w:hideMark/>
          </w:tcPr>
          <w:p w14:paraId="0A68E9A9" w14:textId="77777777" w:rsidR="004F08EE" w:rsidRPr="003177AB" w:rsidRDefault="004F08EE" w:rsidP="004F08EE">
            <w:pPr>
              <w:spacing w:line="240" w:lineRule="auto"/>
              <w:ind w:firstLineChars="100" w:firstLine="220"/>
              <w:rPr>
                <w:rFonts w:eastAsia="Times New Roman" w:cs="Calibri"/>
                <w:color w:val="000000"/>
              </w:rPr>
            </w:pPr>
            <w:r w:rsidRPr="003177AB">
              <w:rPr>
                <w:rFonts w:eastAsia="Times New Roman" w:cs="Calibri"/>
                <w:color w:val="000000"/>
              </w:rPr>
              <w:t>Current Liabilities - Other - Total</w:t>
            </w:r>
          </w:p>
        </w:tc>
        <w:tc>
          <w:tcPr>
            <w:tcW w:w="1695" w:type="dxa"/>
            <w:tcBorders>
              <w:top w:val="nil"/>
              <w:left w:val="nil"/>
              <w:bottom w:val="nil"/>
              <w:right w:val="nil"/>
            </w:tcBorders>
            <w:shd w:val="clear" w:color="auto" w:fill="auto"/>
            <w:noWrap/>
            <w:vAlign w:val="bottom"/>
            <w:hideMark/>
          </w:tcPr>
          <w:p w14:paraId="75D8B1B6"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2,825 </w:t>
            </w:r>
          </w:p>
        </w:tc>
        <w:tc>
          <w:tcPr>
            <w:tcW w:w="1382" w:type="dxa"/>
            <w:tcBorders>
              <w:top w:val="nil"/>
              <w:left w:val="nil"/>
              <w:bottom w:val="nil"/>
              <w:right w:val="nil"/>
            </w:tcBorders>
            <w:shd w:val="clear" w:color="auto" w:fill="auto"/>
            <w:noWrap/>
            <w:vAlign w:val="bottom"/>
            <w:hideMark/>
          </w:tcPr>
          <w:p w14:paraId="15269199"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701 </w:t>
            </w:r>
          </w:p>
        </w:tc>
        <w:tc>
          <w:tcPr>
            <w:tcW w:w="1425" w:type="dxa"/>
            <w:tcBorders>
              <w:top w:val="nil"/>
              <w:left w:val="nil"/>
              <w:bottom w:val="nil"/>
              <w:right w:val="nil"/>
            </w:tcBorders>
            <w:shd w:val="clear" w:color="auto" w:fill="auto"/>
            <w:noWrap/>
            <w:vAlign w:val="bottom"/>
            <w:hideMark/>
          </w:tcPr>
          <w:p w14:paraId="03AC6570"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3,025 </w:t>
            </w:r>
          </w:p>
        </w:tc>
      </w:tr>
      <w:tr w:rsidR="004F08EE" w:rsidRPr="003177AB" w14:paraId="0A2807E8" w14:textId="77777777" w:rsidTr="00034A86">
        <w:trPr>
          <w:trHeight w:val="300"/>
          <w:jc w:val="center"/>
        </w:trPr>
        <w:tc>
          <w:tcPr>
            <w:tcW w:w="4219" w:type="dxa"/>
            <w:tcBorders>
              <w:top w:val="nil"/>
              <w:left w:val="nil"/>
              <w:bottom w:val="nil"/>
              <w:right w:val="nil"/>
            </w:tcBorders>
            <w:shd w:val="clear" w:color="auto" w:fill="auto"/>
            <w:noWrap/>
            <w:vAlign w:val="bottom"/>
            <w:hideMark/>
          </w:tcPr>
          <w:p w14:paraId="5BC0F789" w14:textId="77777777" w:rsidR="004F08EE" w:rsidRPr="003177AB" w:rsidRDefault="004F08EE" w:rsidP="004F08EE">
            <w:pPr>
              <w:spacing w:line="240" w:lineRule="auto"/>
              <w:ind w:firstLineChars="100" w:firstLine="220"/>
              <w:rPr>
                <w:rFonts w:eastAsia="Times New Roman" w:cs="Calibri"/>
                <w:color w:val="000000"/>
              </w:rPr>
            </w:pPr>
            <w:r w:rsidRPr="003177AB">
              <w:rPr>
                <w:rFonts w:eastAsia="Times New Roman" w:cs="Calibri"/>
                <w:color w:val="000000"/>
              </w:rPr>
              <w:t>Adjustment</w:t>
            </w:r>
          </w:p>
        </w:tc>
        <w:tc>
          <w:tcPr>
            <w:tcW w:w="1695" w:type="dxa"/>
            <w:tcBorders>
              <w:top w:val="nil"/>
              <w:left w:val="nil"/>
              <w:bottom w:val="nil"/>
              <w:right w:val="nil"/>
            </w:tcBorders>
            <w:shd w:val="clear" w:color="auto" w:fill="auto"/>
            <w:noWrap/>
            <w:vAlign w:val="bottom"/>
            <w:hideMark/>
          </w:tcPr>
          <w:p w14:paraId="14E53929"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18 </w:t>
            </w:r>
          </w:p>
        </w:tc>
        <w:tc>
          <w:tcPr>
            <w:tcW w:w="1382" w:type="dxa"/>
            <w:tcBorders>
              <w:top w:val="nil"/>
              <w:left w:val="nil"/>
              <w:bottom w:val="nil"/>
              <w:right w:val="nil"/>
            </w:tcBorders>
            <w:shd w:val="clear" w:color="auto" w:fill="auto"/>
            <w:noWrap/>
            <w:vAlign w:val="bottom"/>
            <w:hideMark/>
          </w:tcPr>
          <w:p w14:paraId="38CE8D12"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68 </w:t>
            </w:r>
          </w:p>
        </w:tc>
        <w:tc>
          <w:tcPr>
            <w:tcW w:w="1425" w:type="dxa"/>
            <w:tcBorders>
              <w:top w:val="nil"/>
              <w:left w:val="nil"/>
              <w:bottom w:val="nil"/>
              <w:right w:val="nil"/>
            </w:tcBorders>
            <w:shd w:val="clear" w:color="auto" w:fill="auto"/>
            <w:noWrap/>
            <w:vAlign w:val="bottom"/>
            <w:hideMark/>
          </w:tcPr>
          <w:p w14:paraId="6706C7B3"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(56)</w:t>
            </w:r>
          </w:p>
        </w:tc>
      </w:tr>
      <w:tr w:rsidR="004F08EE" w:rsidRPr="003177AB" w14:paraId="7AC36381" w14:textId="77777777" w:rsidTr="00034A86">
        <w:trPr>
          <w:trHeight w:val="300"/>
          <w:jc w:val="center"/>
        </w:trPr>
        <w:tc>
          <w:tcPr>
            <w:tcW w:w="4219" w:type="dxa"/>
            <w:tcBorders>
              <w:top w:val="nil"/>
              <w:left w:val="nil"/>
              <w:bottom w:val="nil"/>
              <w:right w:val="nil"/>
            </w:tcBorders>
            <w:shd w:val="clear" w:color="auto" w:fill="auto"/>
            <w:noWrap/>
            <w:vAlign w:val="bottom"/>
            <w:hideMark/>
          </w:tcPr>
          <w:p w14:paraId="3CC3F5A5" w14:textId="77777777" w:rsidR="004F08EE" w:rsidRPr="003177AB" w:rsidRDefault="004F08EE" w:rsidP="004F08EE">
            <w:pPr>
              <w:spacing w:line="240" w:lineRule="auto"/>
              <w:ind w:firstLineChars="100" w:firstLine="220"/>
              <w:rPr>
                <w:rFonts w:eastAsia="Times New Roman" w:cs="Calibri"/>
                <w:color w:val="000000"/>
              </w:rPr>
            </w:pPr>
            <w:r w:rsidRPr="003177AB">
              <w:rPr>
                <w:rFonts w:eastAsia="Times New Roman" w:cs="Calibri"/>
                <w:color w:val="000000"/>
              </w:rPr>
              <w:t>Current Liabilities - Total</w:t>
            </w:r>
          </w:p>
        </w:tc>
        <w:tc>
          <w:tcPr>
            <w:tcW w:w="1695" w:type="dxa"/>
            <w:tcBorders>
              <w:top w:val="nil"/>
              <w:left w:val="nil"/>
              <w:bottom w:val="nil"/>
              <w:right w:val="nil"/>
            </w:tcBorders>
            <w:shd w:val="clear" w:color="auto" w:fill="auto"/>
            <w:noWrap/>
            <w:vAlign w:val="bottom"/>
            <w:hideMark/>
          </w:tcPr>
          <w:p w14:paraId="44B394C8"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3,679 </w:t>
            </w:r>
          </w:p>
        </w:tc>
        <w:tc>
          <w:tcPr>
            <w:tcW w:w="1382" w:type="dxa"/>
            <w:tcBorders>
              <w:top w:val="nil"/>
              <w:left w:val="nil"/>
              <w:bottom w:val="nil"/>
              <w:right w:val="nil"/>
            </w:tcBorders>
            <w:shd w:val="clear" w:color="auto" w:fill="auto"/>
            <w:noWrap/>
            <w:vAlign w:val="bottom"/>
            <w:hideMark/>
          </w:tcPr>
          <w:p w14:paraId="385F8E54"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1,373 </w:t>
            </w:r>
          </w:p>
        </w:tc>
        <w:tc>
          <w:tcPr>
            <w:tcW w:w="1425" w:type="dxa"/>
            <w:tcBorders>
              <w:top w:val="nil"/>
              <w:left w:val="nil"/>
              <w:bottom w:val="nil"/>
              <w:right w:val="nil"/>
            </w:tcBorders>
            <w:shd w:val="clear" w:color="auto" w:fill="auto"/>
            <w:noWrap/>
            <w:vAlign w:val="bottom"/>
            <w:hideMark/>
          </w:tcPr>
          <w:p w14:paraId="44E405E8"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3,400 </w:t>
            </w:r>
          </w:p>
        </w:tc>
      </w:tr>
      <w:tr w:rsidR="004F08EE" w:rsidRPr="003177AB" w14:paraId="1D58667C" w14:textId="77777777" w:rsidTr="00034A86">
        <w:trPr>
          <w:trHeight w:val="300"/>
          <w:jc w:val="center"/>
        </w:trPr>
        <w:tc>
          <w:tcPr>
            <w:tcW w:w="4219" w:type="dxa"/>
            <w:tcBorders>
              <w:top w:val="nil"/>
              <w:left w:val="nil"/>
              <w:bottom w:val="nil"/>
              <w:right w:val="nil"/>
            </w:tcBorders>
            <w:shd w:val="clear" w:color="auto" w:fill="auto"/>
            <w:noWrap/>
            <w:vAlign w:val="bottom"/>
            <w:hideMark/>
          </w:tcPr>
          <w:p w14:paraId="34CD3DFB" w14:textId="77777777" w:rsidR="004F08EE" w:rsidRPr="003177AB" w:rsidRDefault="004F08EE" w:rsidP="004F08EE">
            <w:pPr>
              <w:spacing w:line="240" w:lineRule="auto"/>
              <w:rPr>
                <w:rFonts w:eastAsia="Times New Roman" w:cs="Calibri"/>
                <w:color w:val="000000"/>
              </w:rPr>
            </w:pPr>
          </w:p>
        </w:tc>
        <w:tc>
          <w:tcPr>
            <w:tcW w:w="1695" w:type="dxa"/>
            <w:tcBorders>
              <w:top w:val="nil"/>
              <w:left w:val="nil"/>
              <w:bottom w:val="nil"/>
              <w:right w:val="nil"/>
            </w:tcBorders>
            <w:shd w:val="clear" w:color="auto" w:fill="auto"/>
            <w:noWrap/>
            <w:vAlign w:val="bottom"/>
            <w:hideMark/>
          </w:tcPr>
          <w:p w14:paraId="40CF923C" w14:textId="77777777" w:rsidR="004F08EE" w:rsidRPr="003177AB" w:rsidRDefault="004F08EE" w:rsidP="00DC3AA4">
            <w:pPr>
              <w:spacing w:line="240" w:lineRule="auto"/>
              <w:jc w:val="right"/>
              <w:rPr>
                <w:rFonts w:eastAsia="Times New Roman" w:cs="Times New Roman"/>
              </w:rPr>
            </w:pPr>
          </w:p>
        </w:tc>
        <w:tc>
          <w:tcPr>
            <w:tcW w:w="1382" w:type="dxa"/>
            <w:tcBorders>
              <w:top w:val="nil"/>
              <w:left w:val="nil"/>
              <w:bottom w:val="nil"/>
              <w:right w:val="nil"/>
            </w:tcBorders>
            <w:shd w:val="clear" w:color="auto" w:fill="auto"/>
            <w:noWrap/>
            <w:vAlign w:val="bottom"/>
            <w:hideMark/>
          </w:tcPr>
          <w:p w14:paraId="7629EFA5" w14:textId="77777777" w:rsidR="004F08EE" w:rsidRPr="003177AB" w:rsidRDefault="004F08EE" w:rsidP="00DC3AA4">
            <w:pPr>
              <w:spacing w:line="240" w:lineRule="auto"/>
              <w:jc w:val="right"/>
              <w:rPr>
                <w:rFonts w:eastAsia="Times New Roman" w:cs="Times New Roman"/>
              </w:rPr>
            </w:pPr>
          </w:p>
        </w:tc>
        <w:tc>
          <w:tcPr>
            <w:tcW w:w="1425" w:type="dxa"/>
            <w:tcBorders>
              <w:top w:val="nil"/>
              <w:left w:val="nil"/>
              <w:bottom w:val="nil"/>
              <w:right w:val="nil"/>
            </w:tcBorders>
            <w:shd w:val="clear" w:color="auto" w:fill="auto"/>
            <w:noWrap/>
            <w:vAlign w:val="bottom"/>
            <w:hideMark/>
          </w:tcPr>
          <w:p w14:paraId="41DB83B4" w14:textId="77777777" w:rsidR="004F08EE" w:rsidRPr="003177AB" w:rsidRDefault="004F08EE" w:rsidP="00DC3AA4">
            <w:pPr>
              <w:spacing w:line="240" w:lineRule="auto"/>
              <w:jc w:val="right"/>
              <w:rPr>
                <w:rFonts w:eastAsia="Times New Roman" w:cs="Times New Roman"/>
              </w:rPr>
            </w:pPr>
          </w:p>
        </w:tc>
      </w:tr>
      <w:tr w:rsidR="004F08EE" w:rsidRPr="003177AB" w14:paraId="015A904F" w14:textId="77777777" w:rsidTr="00034A86">
        <w:trPr>
          <w:trHeight w:val="300"/>
          <w:jc w:val="center"/>
        </w:trPr>
        <w:tc>
          <w:tcPr>
            <w:tcW w:w="4219" w:type="dxa"/>
            <w:tcBorders>
              <w:top w:val="nil"/>
              <w:left w:val="nil"/>
              <w:bottom w:val="single" w:sz="4" w:space="0" w:color="auto"/>
              <w:right w:val="nil"/>
            </w:tcBorders>
            <w:shd w:val="clear" w:color="auto" w:fill="auto"/>
            <w:noWrap/>
            <w:vAlign w:val="bottom"/>
            <w:hideMark/>
          </w:tcPr>
          <w:p w14:paraId="63607192" w14:textId="77777777" w:rsidR="004F08EE" w:rsidRPr="003177AB" w:rsidRDefault="004F08EE" w:rsidP="004F08EE">
            <w:pPr>
              <w:spacing w:line="240" w:lineRule="auto"/>
              <w:rPr>
                <w:rFonts w:eastAsia="Times New Roman" w:cs="Calibri"/>
                <w:b/>
                <w:bCs/>
                <w:color w:val="000000"/>
              </w:rPr>
            </w:pPr>
            <w:r w:rsidRPr="003177AB">
              <w:rPr>
                <w:rFonts w:eastAsia="Times New Roman" w:cs="Calibri"/>
                <w:b/>
                <w:bCs/>
                <w:color w:val="000000"/>
              </w:rPr>
              <w:t>Working Capital</w:t>
            </w:r>
          </w:p>
        </w:tc>
        <w:tc>
          <w:tcPr>
            <w:tcW w:w="1695" w:type="dxa"/>
            <w:tcBorders>
              <w:top w:val="nil"/>
              <w:left w:val="nil"/>
              <w:bottom w:val="single" w:sz="4" w:space="0" w:color="auto"/>
              <w:right w:val="nil"/>
            </w:tcBorders>
            <w:shd w:val="clear" w:color="auto" w:fill="auto"/>
            <w:noWrap/>
            <w:vAlign w:val="bottom"/>
            <w:hideMark/>
          </w:tcPr>
          <w:p w14:paraId="05F1D5AB"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809 </w:t>
            </w:r>
          </w:p>
        </w:tc>
        <w:tc>
          <w:tcPr>
            <w:tcW w:w="1382" w:type="dxa"/>
            <w:tcBorders>
              <w:top w:val="nil"/>
              <w:left w:val="nil"/>
              <w:bottom w:val="single" w:sz="4" w:space="0" w:color="auto"/>
              <w:right w:val="nil"/>
            </w:tcBorders>
            <w:shd w:val="clear" w:color="auto" w:fill="auto"/>
            <w:noWrap/>
            <w:vAlign w:val="bottom"/>
            <w:hideMark/>
          </w:tcPr>
          <w:p w14:paraId="299EBC9E"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1,639 </w:t>
            </w:r>
          </w:p>
        </w:tc>
        <w:tc>
          <w:tcPr>
            <w:tcW w:w="1425" w:type="dxa"/>
            <w:tcBorders>
              <w:top w:val="nil"/>
              <w:left w:val="nil"/>
              <w:bottom w:val="single" w:sz="4" w:space="0" w:color="auto"/>
              <w:right w:val="nil"/>
            </w:tcBorders>
            <w:shd w:val="clear" w:color="auto" w:fill="auto"/>
            <w:noWrap/>
            <w:vAlign w:val="bottom"/>
            <w:hideMark/>
          </w:tcPr>
          <w:p w14:paraId="49B6B56A" w14:textId="77777777" w:rsidR="004F08EE" w:rsidRPr="003177AB" w:rsidRDefault="004F08EE" w:rsidP="00DC3AA4">
            <w:pPr>
              <w:spacing w:line="240" w:lineRule="auto"/>
              <w:jc w:val="right"/>
              <w:rPr>
                <w:rFonts w:eastAsia="Times New Roman" w:cs="Calibri"/>
                <w:color w:val="000000"/>
              </w:rPr>
            </w:pPr>
            <w:r w:rsidRPr="003177AB">
              <w:rPr>
                <w:rFonts w:eastAsia="Times New Roman" w:cs="Calibri"/>
                <w:color w:val="000000"/>
              </w:rPr>
              <w:t xml:space="preserve">            (821)</w:t>
            </w:r>
          </w:p>
        </w:tc>
      </w:tr>
    </w:tbl>
    <w:p w14:paraId="6988DF4A" w14:textId="2FE3078A" w:rsidR="00FF3AE6" w:rsidRPr="003177AB" w:rsidRDefault="00FF3AE6" w:rsidP="00A85AD5">
      <w:pPr>
        <w:spacing w:line="480" w:lineRule="auto"/>
      </w:pPr>
    </w:p>
    <w:p w14:paraId="09A433B1" w14:textId="6200AC86" w:rsidR="00160859" w:rsidRDefault="00160859" w:rsidP="00A85AD5">
      <w:pPr>
        <w:spacing w:line="480" w:lineRule="auto"/>
      </w:pPr>
    </w:p>
    <w:p w14:paraId="33F06076" w14:textId="2A2585EB" w:rsidR="00034A86" w:rsidRDefault="00F17D7C" w:rsidP="00257DE2">
      <w:pPr>
        <w:spacing w:line="480" w:lineRule="auto"/>
        <w:ind w:firstLine="720"/>
      </w:pPr>
      <w:r>
        <w:t xml:space="preserve">Looking at a comparison of the current year against the 1, 5, and 10-year forecast, that our sales keep increasing over time at a steady rate. Our cash and short-term investments are keep getting lower having a drastic change in 10 years. For yea 2023 we have our highest working capital leaving us with a lot of money to operate, but this money comes from current liabilities forcing us to repay that money with a high interest in the future. </w:t>
      </w:r>
      <w:r w:rsidR="00A91169">
        <w:t xml:space="preserve">For year 2028 we see a negative working capital of 821 </w:t>
      </w:r>
      <w:proofErr w:type="gramStart"/>
      <w:r w:rsidR="00A91169">
        <w:t>millions</w:t>
      </w:r>
      <w:proofErr w:type="gramEnd"/>
      <w:r w:rsidR="00A91169">
        <w:t xml:space="preserve"> of dollars showing that the high current liabilities of the past discussed year will hurt our future financial health.</w:t>
      </w:r>
    </w:p>
    <w:p w14:paraId="7C8F5E03" w14:textId="23168A89" w:rsidR="00257DE2" w:rsidRDefault="00257DE2" w:rsidP="00257DE2">
      <w:pPr>
        <w:spacing w:line="480" w:lineRule="auto"/>
        <w:ind w:firstLine="720"/>
      </w:pPr>
    </w:p>
    <w:p w14:paraId="32CD5D8C" w14:textId="77777777" w:rsidR="00257DE2" w:rsidRDefault="00257DE2" w:rsidP="00257DE2">
      <w:pPr>
        <w:spacing w:line="480" w:lineRule="auto"/>
        <w:ind w:firstLine="720"/>
      </w:pPr>
    </w:p>
    <w:p w14:paraId="5C60F58B" w14:textId="0EB8CCB6" w:rsidR="00034A86" w:rsidRDefault="00034A86" w:rsidP="00A85AD5">
      <w:pPr>
        <w:spacing w:line="480" w:lineRule="auto"/>
      </w:pPr>
    </w:p>
    <w:p w14:paraId="62921537" w14:textId="77777777" w:rsidR="00034A86" w:rsidRDefault="00034A86" w:rsidP="00A85AD5">
      <w:pPr>
        <w:spacing w:line="480" w:lineRule="auto"/>
      </w:pPr>
    </w:p>
    <w:p w14:paraId="23CC7FF5" w14:textId="15D00D82" w:rsidR="00160859" w:rsidRPr="003177AB" w:rsidRDefault="00160859" w:rsidP="00A85AD5">
      <w:pPr>
        <w:spacing w:line="480" w:lineRule="auto"/>
      </w:pPr>
      <w:r>
        <w:lastRenderedPageBreak/>
        <w:t>Figure 3</w:t>
      </w:r>
    </w:p>
    <w:tbl>
      <w:tblPr>
        <w:tblW w:w="5000" w:type="pct"/>
        <w:tblLook w:val="04A0" w:firstRow="1" w:lastRow="0" w:firstColumn="1" w:lastColumn="0" w:noHBand="0" w:noVBand="1"/>
      </w:tblPr>
      <w:tblGrid>
        <w:gridCol w:w="2540"/>
        <w:gridCol w:w="1364"/>
        <w:gridCol w:w="1364"/>
        <w:gridCol w:w="1364"/>
        <w:gridCol w:w="1364"/>
        <w:gridCol w:w="1364"/>
      </w:tblGrid>
      <w:tr w:rsidR="0090100A" w:rsidRPr="003177AB" w14:paraId="75B15AEA" w14:textId="77777777" w:rsidTr="002A4ACC">
        <w:trPr>
          <w:trHeight w:val="320"/>
        </w:trPr>
        <w:tc>
          <w:tcPr>
            <w:tcW w:w="1536" w:type="pct"/>
            <w:tcBorders>
              <w:top w:val="single" w:sz="8" w:space="0" w:color="auto"/>
              <w:left w:val="nil"/>
              <w:bottom w:val="nil"/>
              <w:right w:val="nil"/>
            </w:tcBorders>
            <w:shd w:val="clear" w:color="9999FF" w:fill="800080"/>
            <w:noWrap/>
            <w:vAlign w:val="bottom"/>
            <w:hideMark/>
          </w:tcPr>
          <w:p w14:paraId="7BB0FF03" w14:textId="77777777" w:rsidR="0090100A" w:rsidRPr="003177AB" w:rsidRDefault="0090100A" w:rsidP="0090100A">
            <w:pPr>
              <w:spacing w:line="240" w:lineRule="auto"/>
              <w:rPr>
                <w:rFonts w:eastAsia="Times New Roman" w:cs="Calibri"/>
                <w:b/>
                <w:bCs/>
                <w:color w:val="FFFFFF"/>
              </w:rPr>
            </w:pPr>
            <w:r w:rsidRPr="003177AB">
              <w:rPr>
                <w:rFonts w:eastAsia="Times New Roman" w:cs="Calibri"/>
                <w:b/>
                <w:bCs/>
                <w:color w:val="FFFFFF"/>
              </w:rPr>
              <w:t>Balance Sheet Scenario Summary</w:t>
            </w:r>
          </w:p>
        </w:tc>
        <w:tc>
          <w:tcPr>
            <w:tcW w:w="693" w:type="pct"/>
            <w:tcBorders>
              <w:top w:val="single" w:sz="8" w:space="0" w:color="auto"/>
              <w:left w:val="nil"/>
              <w:bottom w:val="nil"/>
              <w:right w:val="nil"/>
            </w:tcBorders>
            <w:shd w:val="clear" w:color="9999FF" w:fill="800080"/>
            <w:noWrap/>
            <w:vAlign w:val="bottom"/>
            <w:hideMark/>
          </w:tcPr>
          <w:p w14:paraId="50341F22" w14:textId="7E0E7E59" w:rsidR="0090100A" w:rsidRPr="003177AB" w:rsidRDefault="0090100A" w:rsidP="0090100A">
            <w:pPr>
              <w:spacing w:line="240" w:lineRule="auto"/>
              <w:jc w:val="right"/>
              <w:rPr>
                <w:rFonts w:eastAsia="Times New Roman" w:cs="Calibri"/>
                <w:color w:val="FFFFFF"/>
              </w:rPr>
            </w:pPr>
            <w:r w:rsidRPr="003177AB">
              <w:rPr>
                <w:rFonts w:eastAsia="Times New Roman" w:cs="Calibri"/>
                <w:color w:val="FFFFFF"/>
              </w:rPr>
              <w:t> </w:t>
            </w:r>
          </w:p>
        </w:tc>
        <w:tc>
          <w:tcPr>
            <w:tcW w:w="693" w:type="pct"/>
            <w:tcBorders>
              <w:top w:val="single" w:sz="8" w:space="0" w:color="auto"/>
              <w:left w:val="nil"/>
              <w:bottom w:val="nil"/>
              <w:right w:val="nil"/>
            </w:tcBorders>
            <w:shd w:val="clear" w:color="9999FF" w:fill="800080"/>
            <w:noWrap/>
            <w:vAlign w:val="bottom"/>
            <w:hideMark/>
          </w:tcPr>
          <w:p w14:paraId="7A9B3DBB" w14:textId="77777777" w:rsidR="0090100A" w:rsidRPr="003177AB" w:rsidRDefault="0090100A" w:rsidP="0090100A">
            <w:pPr>
              <w:spacing w:line="240" w:lineRule="auto"/>
              <w:jc w:val="right"/>
              <w:rPr>
                <w:rFonts w:eastAsia="Times New Roman" w:cs="Calibri"/>
                <w:color w:val="FFFFFF"/>
              </w:rPr>
            </w:pPr>
            <w:r w:rsidRPr="003177AB">
              <w:rPr>
                <w:rFonts w:eastAsia="Times New Roman" w:cs="Calibri"/>
                <w:color w:val="FFFFFF"/>
              </w:rPr>
              <w:t> </w:t>
            </w:r>
          </w:p>
        </w:tc>
        <w:tc>
          <w:tcPr>
            <w:tcW w:w="693" w:type="pct"/>
            <w:tcBorders>
              <w:top w:val="single" w:sz="8" w:space="0" w:color="auto"/>
              <w:left w:val="nil"/>
              <w:bottom w:val="nil"/>
              <w:right w:val="nil"/>
            </w:tcBorders>
            <w:shd w:val="clear" w:color="9999FF" w:fill="800080"/>
            <w:noWrap/>
            <w:vAlign w:val="bottom"/>
            <w:hideMark/>
          </w:tcPr>
          <w:p w14:paraId="309C1BBB" w14:textId="77777777" w:rsidR="0090100A" w:rsidRPr="003177AB" w:rsidRDefault="0090100A" w:rsidP="0090100A">
            <w:pPr>
              <w:spacing w:line="240" w:lineRule="auto"/>
              <w:jc w:val="right"/>
              <w:rPr>
                <w:rFonts w:eastAsia="Times New Roman" w:cs="Calibri"/>
                <w:color w:val="FFFFFF"/>
              </w:rPr>
            </w:pPr>
            <w:r w:rsidRPr="003177AB">
              <w:rPr>
                <w:rFonts w:eastAsia="Times New Roman" w:cs="Calibri"/>
                <w:color w:val="FFFFFF"/>
              </w:rPr>
              <w:t> </w:t>
            </w:r>
          </w:p>
        </w:tc>
        <w:tc>
          <w:tcPr>
            <w:tcW w:w="693" w:type="pct"/>
            <w:tcBorders>
              <w:top w:val="single" w:sz="8" w:space="0" w:color="auto"/>
              <w:left w:val="nil"/>
              <w:bottom w:val="nil"/>
              <w:right w:val="nil"/>
            </w:tcBorders>
            <w:shd w:val="clear" w:color="9999FF" w:fill="800080"/>
            <w:noWrap/>
            <w:vAlign w:val="bottom"/>
            <w:hideMark/>
          </w:tcPr>
          <w:p w14:paraId="6FE0A4E1" w14:textId="77777777" w:rsidR="0090100A" w:rsidRPr="003177AB" w:rsidRDefault="0090100A" w:rsidP="0090100A">
            <w:pPr>
              <w:spacing w:line="240" w:lineRule="auto"/>
              <w:jc w:val="right"/>
              <w:rPr>
                <w:rFonts w:eastAsia="Times New Roman" w:cs="Calibri"/>
                <w:color w:val="FFFFFF"/>
              </w:rPr>
            </w:pPr>
            <w:r w:rsidRPr="003177AB">
              <w:rPr>
                <w:rFonts w:eastAsia="Times New Roman" w:cs="Calibri"/>
                <w:color w:val="FFFFFF"/>
              </w:rPr>
              <w:t> </w:t>
            </w:r>
          </w:p>
        </w:tc>
        <w:tc>
          <w:tcPr>
            <w:tcW w:w="693" w:type="pct"/>
            <w:tcBorders>
              <w:top w:val="single" w:sz="8" w:space="0" w:color="auto"/>
              <w:left w:val="nil"/>
              <w:bottom w:val="nil"/>
              <w:right w:val="nil"/>
            </w:tcBorders>
            <w:shd w:val="clear" w:color="9999FF" w:fill="800080"/>
            <w:noWrap/>
            <w:vAlign w:val="bottom"/>
            <w:hideMark/>
          </w:tcPr>
          <w:p w14:paraId="182244AD" w14:textId="77777777" w:rsidR="0090100A" w:rsidRPr="003177AB" w:rsidRDefault="0090100A" w:rsidP="0090100A">
            <w:pPr>
              <w:spacing w:line="240" w:lineRule="auto"/>
              <w:jc w:val="right"/>
              <w:rPr>
                <w:rFonts w:eastAsia="Times New Roman" w:cs="Calibri"/>
                <w:color w:val="FFFFFF"/>
              </w:rPr>
            </w:pPr>
            <w:r w:rsidRPr="003177AB">
              <w:rPr>
                <w:rFonts w:eastAsia="Times New Roman" w:cs="Calibri"/>
                <w:color w:val="FFFFFF"/>
              </w:rPr>
              <w:t> </w:t>
            </w:r>
          </w:p>
        </w:tc>
      </w:tr>
      <w:tr w:rsidR="0090100A" w:rsidRPr="003177AB" w14:paraId="0D31AC44" w14:textId="77777777" w:rsidTr="002A4ACC">
        <w:trPr>
          <w:trHeight w:val="320"/>
        </w:trPr>
        <w:tc>
          <w:tcPr>
            <w:tcW w:w="1536" w:type="pct"/>
            <w:tcBorders>
              <w:top w:val="nil"/>
              <w:left w:val="nil"/>
              <w:bottom w:val="single" w:sz="4" w:space="0" w:color="auto"/>
              <w:right w:val="nil"/>
            </w:tcBorders>
            <w:shd w:val="clear" w:color="9999FF" w:fill="800080"/>
            <w:noWrap/>
            <w:vAlign w:val="bottom"/>
            <w:hideMark/>
          </w:tcPr>
          <w:p w14:paraId="2FF9BA72" w14:textId="77777777" w:rsidR="0090100A" w:rsidRPr="003177AB" w:rsidRDefault="0090100A" w:rsidP="0090100A">
            <w:pPr>
              <w:spacing w:line="240" w:lineRule="auto"/>
              <w:rPr>
                <w:rFonts w:eastAsia="Times New Roman" w:cs="Calibri"/>
                <w:b/>
                <w:bCs/>
                <w:color w:val="FFFFFF"/>
              </w:rPr>
            </w:pPr>
            <w:r w:rsidRPr="003177AB">
              <w:rPr>
                <w:rFonts w:eastAsia="Times New Roman" w:cs="Calibri"/>
                <w:b/>
                <w:bCs/>
                <w:color w:val="FFFFFF"/>
              </w:rPr>
              <w:t>Year 2019</w:t>
            </w:r>
          </w:p>
        </w:tc>
        <w:tc>
          <w:tcPr>
            <w:tcW w:w="693" w:type="pct"/>
            <w:tcBorders>
              <w:top w:val="nil"/>
              <w:left w:val="nil"/>
              <w:bottom w:val="single" w:sz="4" w:space="0" w:color="auto"/>
              <w:right w:val="nil"/>
            </w:tcBorders>
            <w:shd w:val="clear" w:color="9999FF" w:fill="800080"/>
            <w:noWrap/>
            <w:vAlign w:val="bottom"/>
            <w:hideMark/>
          </w:tcPr>
          <w:p w14:paraId="1A726F93" w14:textId="77777777" w:rsidR="0090100A" w:rsidRPr="003177AB" w:rsidRDefault="0090100A" w:rsidP="002E63BF">
            <w:pPr>
              <w:spacing w:line="240" w:lineRule="auto"/>
              <w:rPr>
                <w:rFonts w:eastAsia="Times New Roman" w:cs="Calibri"/>
                <w:color w:val="FFFFFF"/>
              </w:rPr>
            </w:pPr>
            <w:r w:rsidRPr="003177AB">
              <w:rPr>
                <w:rFonts w:eastAsia="Times New Roman" w:cs="Calibri"/>
                <w:color w:val="FFFFFF"/>
              </w:rPr>
              <w:t>Current Values:</w:t>
            </w:r>
          </w:p>
        </w:tc>
        <w:tc>
          <w:tcPr>
            <w:tcW w:w="693" w:type="pct"/>
            <w:tcBorders>
              <w:top w:val="nil"/>
              <w:left w:val="nil"/>
              <w:bottom w:val="single" w:sz="4" w:space="0" w:color="auto"/>
              <w:right w:val="nil"/>
            </w:tcBorders>
            <w:shd w:val="clear" w:color="9999FF" w:fill="800080"/>
            <w:noWrap/>
            <w:vAlign w:val="bottom"/>
            <w:hideMark/>
          </w:tcPr>
          <w:p w14:paraId="332F0ACF" w14:textId="77777777" w:rsidR="0090100A" w:rsidRPr="003177AB" w:rsidRDefault="0090100A" w:rsidP="002E63BF">
            <w:pPr>
              <w:spacing w:line="240" w:lineRule="auto"/>
              <w:rPr>
                <w:rFonts w:eastAsia="Times New Roman" w:cs="Calibri"/>
                <w:color w:val="FFFFFF"/>
              </w:rPr>
            </w:pPr>
            <w:r w:rsidRPr="003177AB">
              <w:rPr>
                <w:rFonts w:eastAsia="Times New Roman" w:cs="Calibri"/>
                <w:color w:val="FFFFFF"/>
              </w:rPr>
              <w:t>S1</w:t>
            </w:r>
          </w:p>
        </w:tc>
        <w:tc>
          <w:tcPr>
            <w:tcW w:w="693" w:type="pct"/>
            <w:tcBorders>
              <w:top w:val="nil"/>
              <w:left w:val="nil"/>
              <w:bottom w:val="single" w:sz="4" w:space="0" w:color="auto"/>
              <w:right w:val="nil"/>
            </w:tcBorders>
            <w:shd w:val="clear" w:color="9999FF" w:fill="800080"/>
            <w:noWrap/>
            <w:vAlign w:val="bottom"/>
            <w:hideMark/>
          </w:tcPr>
          <w:p w14:paraId="2EBE67B7" w14:textId="77777777" w:rsidR="0090100A" w:rsidRPr="003177AB" w:rsidRDefault="0090100A" w:rsidP="002E63BF">
            <w:pPr>
              <w:spacing w:line="240" w:lineRule="auto"/>
              <w:rPr>
                <w:rFonts w:eastAsia="Times New Roman" w:cs="Calibri"/>
                <w:color w:val="FFFFFF"/>
              </w:rPr>
            </w:pPr>
            <w:r w:rsidRPr="003177AB">
              <w:rPr>
                <w:rFonts w:eastAsia="Times New Roman" w:cs="Calibri"/>
                <w:color w:val="FFFFFF"/>
              </w:rPr>
              <w:t>S2</w:t>
            </w:r>
          </w:p>
        </w:tc>
        <w:tc>
          <w:tcPr>
            <w:tcW w:w="693" w:type="pct"/>
            <w:tcBorders>
              <w:top w:val="nil"/>
              <w:left w:val="nil"/>
              <w:bottom w:val="single" w:sz="4" w:space="0" w:color="auto"/>
              <w:right w:val="nil"/>
            </w:tcBorders>
            <w:shd w:val="clear" w:color="9999FF" w:fill="800080"/>
            <w:noWrap/>
            <w:vAlign w:val="bottom"/>
            <w:hideMark/>
          </w:tcPr>
          <w:p w14:paraId="599D9A04" w14:textId="77777777" w:rsidR="0090100A" w:rsidRPr="003177AB" w:rsidRDefault="0090100A" w:rsidP="002E63BF">
            <w:pPr>
              <w:spacing w:line="240" w:lineRule="auto"/>
              <w:rPr>
                <w:rFonts w:eastAsia="Times New Roman" w:cs="Calibri"/>
                <w:color w:val="FFFFFF"/>
              </w:rPr>
            </w:pPr>
            <w:r w:rsidRPr="003177AB">
              <w:rPr>
                <w:rFonts w:eastAsia="Times New Roman" w:cs="Calibri"/>
                <w:color w:val="FFFFFF"/>
              </w:rPr>
              <w:t>S3</w:t>
            </w:r>
          </w:p>
        </w:tc>
        <w:tc>
          <w:tcPr>
            <w:tcW w:w="693" w:type="pct"/>
            <w:tcBorders>
              <w:top w:val="nil"/>
              <w:left w:val="nil"/>
              <w:bottom w:val="single" w:sz="4" w:space="0" w:color="auto"/>
              <w:right w:val="nil"/>
            </w:tcBorders>
            <w:shd w:val="clear" w:color="9999FF" w:fill="800080"/>
            <w:noWrap/>
            <w:vAlign w:val="bottom"/>
            <w:hideMark/>
          </w:tcPr>
          <w:p w14:paraId="0E2A70AF" w14:textId="77777777" w:rsidR="0090100A" w:rsidRPr="003177AB" w:rsidRDefault="0090100A" w:rsidP="002E63BF">
            <w:pPr>
              <w:spacing w:line="240" w:lineRule="auto"/>
              <w:rPr>
                <w:rFonts w:eastAsia="Times New Roman" w:cs="Calibri"/>
                <w:color w:val="FFFFFF"/>
              </w:rPr>
            </w:pPr>
            <w:r w:rsidRPr="003177AB">
              <w:rPr>
                <w:rFonts w:eastAsia="Times New Roman" w:cs="Calibri"/>
                <w:color w:val="FFFFFF"/>
              </w:rPr>
              <w:t>S4</w:t>
            </w:r>
          </w:p>
        </w:tc>
      </w:tr>
      <w:tr w:rsidR="0090100A" w:rsidRPr="003177AB" w14:paraId="5F6A11CE" w14:textId="77777777" w:rsidTr="002A4ACC">
        <w:trPr>
          <w:trHeight w:val="300"/>
        </w:trPr>
        <w:tc>
          <w:tcPr>
            <w:tcW w:w="1536" w:type="pct"/>
            <w:tcBorders>
              <w:top w:val="single" w:sz="4" w:space="0" w:color="auto"/>
              <w:left w:val="nil"/>
              <w:bottom w:val="single" w:sz="4" w:space="0" w:color="auto"/>
              <w:right w:val="nil"/>
            </w:tcBorders>
            <w:shd w:val="clear" w:color="9999FF" w:fill="C0C0C0"/>
            <w:noWrap/>
            <w:vAlign w:val="bottom"/>
            <w:hideMark/>
          </w:tcPr>
          <w:p w14:paraId="45AA5324" w14:textId="77777777" w:rsidR="0090100A" w:rsidRPr="003177AB" w:rsidRDefault="0090100A" w:rsidP="0090100A">
            <w:pPr>
              <w:spacing w:line="240" w:lineRule="auto"/>
              <w:rPr>
                <w:rFonts w:eastAsia="Times New Roman" w:cs="Calibri"/>
                <w:b/>
                <w:bCs/>
                <w:color w:val="000080"/>
              </w:rPr>
            </w:pPr>
            <w:r w:rsidRPr="003177AB">
              <w:rPr>
                <w:rFonts w:eastAsia="Times New Roman" w:cs="Calibri"/>
                <w:b/>
                <w:bCs/>
                <w:color w:val="000080"/>
              </w:rPr>
              <w:t>Changing Cells:</w:t>
            </w:r>
          </w:p>
        </w:tc>
        <w:tc>
          <w:tcPr>
            <w:tcW w:w="693" w:type="pct"/>
            <w:tcBorders>
              <w:top w:val="single" w:sz="4" w:space="0" w:color="auto"/>
              <w:left w:val="nil"/>
              <w:bottom w:val="single" w:sz="4" w:space="0" w:color="auto"/>
              <w:right w:val="nil"/>
            </w:tcBorders>
            <w:shd w:val="clear" w:color="auto" w:fill="auto"/>
            <w:noWrap/>
            <w:vAlign w:val="bottom"/>
            <w:hideMark/>
          </w:tcPr>
          <w:p w14:paraId="32446CE3" w14:textId="77777777" w:rsidR="0090100A" w:rsidRPr="003177AB" w:rsidRDefault="0090100A" w:rsidP="0090100A">
            <w:pPr>
              <w:spacing w:line="240" w:lineRule="auto"/>
              <w:rPr>
                <w:rFonts w:eastAsia="Times New Roman" w:cs="Calibri"/>
                <w:color w:val="000000"/>
              </w:rPr>
            </w:pPr>
            <w:r w:rsidRPr="003177AB">
              <w:rPr>
                <w:rFonts w:eastAsia="Times New Roman" w:cs="Calibri"/>
                <w:color w:val="000000"/>
              </w:rPr>
              <w:t> </w:t>
            </w:r>
          </w:p>
        </w:tc>
        <w:tc>
          <w:tcPr>
            <w:tcW w:w="693" w:type="pct"/>
            <w:tcBorders>
              <w:top w:val="single" w:sz="4" w:space="0" w:color="auto"/>
              <w:left w:val="nil"/>
              <w:bottom w:val="single" w:sz="4" w:space="0" w:color="auto"/>
              <w:right w:val="nil"/>
            </w:tcBorders>
            <w:shd w:val="clear" w:color="auto" w:fill="auto"/>
            <w:noWrap/>
            <w:vAlign w:val="bottom"/>
            <w:hideMark/>
          </w:tcPr>
          <w:p w14:paraId="06120E05" w14:textId="77777777" w:rsidR="0090100A" w:rsidRPr="003177AB" w:rsidRDefault="0090100A" w:rsidP="0090100A">
            <w:pPr>
              <w:spacing w:line="240" w:lineRule="auto"/>
              <w:rPr>
                <w:rFonts w:eastAsia="Times New Roman" w:cs="Calibri"/>
                <w:color w:val="000000"/>
              </w:rPr>
            </w:pPr>
            <w:r w:rsidRPr="003177AB">
              <w:rPr>
                <w:rFonts w:eastAsia="Times New Roman" w:cs="Calibri"/>
                <w:color w:val="000000"/>
              </w:rPr>
              <w:t> </w:t>
            </w:r>
          </w:p>
        </w:tc>
        <w:tc>
          <w:tcPr>
            <w:tcW w:w="693" w:type="pct"/>
            <w:tcBorders>
              <w:top w:val="single" w:sz="4" w:space="0" w:color="auto"/>
              <w:left w:val="nil"/>
              <w:bottom w:val="single" w:sz="4" w:space="0" w:color="auto"/>
              <w:right w:val="nil"/>
            </w:tcBorders>
            <w:shd w:val="clear" w:color="auto" w:fill="auto"/>
            <w:noWrap/>
            <w:vAlign w:val="bottom"/>
            <w:hideMark/>
          </w:tcPr>
          <w:p w14:paraId="7DB08937" w14:textId="77777777" w:rsidR="0090100A" w:rsidRPr="003177AB" w:rsidRDefault="0090100A" w:rsidP="0090100A">
            <w:pPr>
              <w:spacing w:line="240" w:lineRule="auto"/>
              <w:rPr>
                <w:rFonts w:eastAsia="Times New Roman" w:cs="Calibri"/>
                <w:color w:val="000000"/>
              </w:rPr>
            </w:pPr>
            <w:r w:rsidRPr="003177AB">
              <w:rPr>
                <w:rFonts w:eastAsia="Times New Roman" w:cs="Calibri"/>
                <w:color w:val="000000"/>
              </w:rPr>
              <w:t> </w:t>
            </w:r>
          </w:p>
        </w:tc>
        <w:tc>
          <w:tcPr>
            <w:tcW w:w="693" w:type="pct"/>
            <w:tcBorders>
              <w:top w:val="single" w:sz="4" w:space="0" w:color="auto"/>
              <w:left w:val="nil"/>
              <w:bottom w:val="single" w:sz="4" w:space="0" w:color="auto"/>
              <w:right w:val="nil"/>
            </w:tcBorders>
            <w:shd w:val="clear" w:color="auto" w:fill="auto"/>
            <w:noWrap/>
            <w:vAlign w:val="bottom"/>
            <w:hideMark/>
          </w:tcPr>
          <w:p w14:paraId="788CF40B" w14:textId="77777777" w:rsidR="0090100A" w:rsidRPr="003177AB" w:rsidRDefault="0090100A" w:rsidP="0090100A">
            <w:pPr>
              <w:spacing w:line="240" w:lineRule="auto"/>
              <w:rPr>
                <w:rFonts w:eastAsia="Times New Roman" w:cs="Calibri"/>
                <w:color w:val="000000"/>
              </w:rPr>
            </w:pPr>
            <w:r w:rsidRPr="003177AB">
              <w:rPr>
                <w:rFonts w:eastAsia="Times New Roman" w:cs="Calibri"/>
                <w:color w:val="000000"/>
              </w:rPr>
              <w:t> </w:t>
            </w:r>
          </w:p>
        </w:tc>
        <w:tc>
          <w:tcPr>
            <w:tcW w:w="693" w:type="pct"/>
            <w:tcBorders>
              <w:top w:val="single" w:sz="4" w:space="0" w:color="auto"/>
              <w:left w:val="nil"/>
              <w:bottom w:val="single" w:sz="4" w:space="0" w:color="auto"/>
              <w:right w:val="nil"/>
            </w:tcBorders>
            <w:shd w:val="clear" w:color="auto" w:fill="auto"/>
            <w:noWrap/>
            <w:vAlign w:val="bottom"/>
            <w:hideMark/>
          </w:tcPr>
          <w:p w14:paraId="527B4DF2" w14:textId="77777777" w:rsidR="0090100A" w:rsidRPr="003177AB" w:rsidRDefault="0090100A" w:rsidP="0090100A">
            <w:pPr>
              <w:spacing w:line="240" w:lineRule="auto"/>
              <w:rPr>
                <w:rFonts w:eastAsia="Times New Roman" w:cs="Calibri"/>
                <w:color w:val="000000"/>
              </w:rPr>
            </w:pPr>
            <w:r w:rsidRPr="003177AB">
              <w:rPr>
                <w:rFonts w:eastAsia="Times New Roman" w:cs="Calibri"/>
                <w:color w:val="000000"/>
              </w:rPr>
              <w:t> </w:t>
            </w:r>
          </w:p>
        </w:tc>
      </w:tr>
      <w:tr w:rsidR="0090100A" w:rsidRPr="003177AB" w14:paraId="4EA333B6" w14:textId="77777777" w:rsidTr="002A4ACC">
        <w:trPr>
          <w:trHeight w:val="300"/>
        </w:trPr>
        <w:tc>
          <w:tcPr>
            <w:tcW w:w="1536" w:type="pct"/>
            <w:tcBorders>
              <w:top w:val="nil"/>
              <w:left w:val="nil"/>
              <w:bottom w:val="nil"/>
              <w:right w:val="nil"/>
            </w:tcBorders>
            <w:shd w:val="clear" w:color="9999FF" w:fill="C0C0C0"/>
            <w:noWrap/>
            <w:vAlign w:val="bottom"/>
            <w:hideMark/>
          </w:tcPr>
          <w:p w14:paraId="033A0453" w14:textId="77777777" w:rsidR="0090100A" w:rsidRPr="003177AB" w:rsidRDefault="0090100A" w:rsidP="0090100A">
            <w:pPr>
              <w:spacing w:line="240" w:lineRule="auto"/>
              <w:outlineLvl w:val="0"/>
              <w:rPr>
                <w:rFonts w:eastAsia="Times New Roman" w:cs="Calibri"/>
                <w:b/>
                <w:bCs/>
                <w:color w:val="000000"/>
              </w:rPr>
            </w:pPr>
            <w:r w:rsidRPr="003177AB">
              <w:rPr>
                <w:rFonts w:eastAsia="Times New Roman" w:cs="Calibri"/>
                <w:b/>
                <w:bCs/>
                <w:color w:val="000000"/>
              </w:rPr>
              <w:t>Sales</w:t>
            </w:r>
          </w:p>
        </w:tc>
        <w:tc>
          <w:tcPr>
            <w:tcW w:w="693" w:type="pct"/>
            <w:tcBorders>
              <w:top w:val="nil"/>
              <w:left w:val="nil"/>
              <w:bottom w:val="nil"/>
              <w:right w:val="nil"/>
            </w:tcBorders>
            <w:shd w:val="clear" w:color="auto" w:fill="auto"/>
            <w:noWrap/>
            <w:vAlign w:val="bottom"/>
            <w:hideMark/>
          </w:tcPr>
          <w:p w14:paraId="63C49AA0"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9,774 </w:t>
            </w:r>
          </w:p>
        </w:tc>
        <w:tc>
          <w:tcPr>
            <w:tcW w:w="693" w:type="pct"/>
            <w:tcBorders>
              <w:top w:val="nil"/>
              <w:left w:val="nil"/>
              <w:bottom w:val="nil"/>
              <w:right w:val="nil"/>
            </w:tcBorders>
            <w:shd w:val="clear" w:color="00FFFF" w:fill="C0C0C0"/>
            <w:noWrap/>
            <w:vAlign w:val="bottom"/>
            <w:hideMark/>
          </w:tcPr>
          <w:p w14:paraId="086CC7FE"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8,721 </w:t>
            </w:r>
          </w:p>
        </w:tc>
        <w:tc>
          <w:tcPr>
            <w:tcW w:w="693" w:type="pct"/>
            <w:tcBorders>
              <w:top w:val="nil"/>
              <w:left w:val="nil"/>
              <w:bottom w:val="nil"/>
              <w:right w:val="nil"/>
            </w:tcBorders>
            <w:shd w:val="clear" w:color="00FFFF" w:fill="C0C0C0"/>
            <w:noWrap/>
            <w:vAlign w:val="bottom"/>
            <w:hideMark/>
          </w:tcPr>
          <w:p w14:paraId="504119EA"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8,721 </w:t>
            </w:r>
          </w:p>
        </w:tc>
        <w:tc>
          <w:tcPr>
            <w:tcW w:w="693" w:type="pct"/>
            <w:tcBorders>
              <w:top w:val="nil"/>
              <w:left w:val="nil"/>
              <w:bottom w:val="nil"/>
              <w:right w:val="nil"/>
            </w:tcBorders>
            <w:shd w:val="clear" w:color="00FFFF" w:fill="C0C0C0"/>
            <w:noWrap/>
            <w:vAlign w:val="bottom"/>
            <w:hideMark/>
          </w:tcPr>
          <w:p w14:paraId="6C8BFA26"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10,827 </w:t>
            </w:r>
          </w:p>
        </w:tc>
        <w:tc>
          <w:tcPr>
            <w:tcW w:w="693" w:type="pct"/>
            <w:tcBorders>
              <w:top w:val="nil"/>
              <w:left w:val="nil"/>
              <w:bottom w:val="nil"/>
              <w:right w:val="nil"/>
            </w:tcBorders>
            <w:shd w:val="clear" w:color="00FFFF" w:fill="C0C0C0"/>
            <w:noWrap/>
            <w:vAlign w:val="bottom"/>
            <w:hideMark/>
          </w:tcPr>
          <w:p w14:paraId="51088355"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10,827 </w:t>
            </w:r>
          </w:p>
        </w:tc>
      </w:tr>
      <w:tr w:rsidR="0090100A" w:rsidRPr="003177AB" w14:paraId="7154BF6C" w14:textId="77777777" w:rsidTr="002A4ACC">
        <w:trPr>
          <w:trHeight w:val="300"/>
        </w:trPr>
        <w:tc>
          <w:tcPr>
            <w:tcW w:w="1536" w:type="pct"/>
            <w:tcBorders>
              <w:top w:val="nil"/>
              <w:left w:val="nil"/>
              <w:bottom w:val="nil"/>
              <w:right w:val="nil"/>
            </w:tcBorders>
            <w:shd w:val="clear" w:color="9999FF" w:fill="C0C0C0"/>
            <w:noWrap/>
            <w:vAlign w:val="bottom"/>
            <w:hideMark/>
          </w:tcPr>
          <w:p w14:paraId="6603B32B" w14:textId="77777777" w:rsidR="0090100A" w:rsidRPr="003177AB" w:rsidRDefault="0090100A" w:rsidP="0090100A">
            <w:pPr>
              <w:spacing w:line="240" w:lineRule="auto"/>
              <w:outlineLvl w:val="0"/>
              <w:rPr>
                <w:rFonts w:eastAsia="Times New Roman" w:cs="Calibri"/>
                <w:b/>
                <w:bCs/>
                <w:color w:val="000000"/>
              </w:rPr>
            </w:pPr>
            <w:r w:rsidRPr="003177AB">
              <w:rPr>
                <w:rFonts w:eastAsia="Times New Roman" w:cs="Calibri"/>
                <w:b/>
                <w:bCs/>
                <w:color w:val="000000"/>
              </w:rPr>
              <w:t>Working Capital</w:t>
            </w:r>
          </w:p>
        </w:tc>
        <w:tc>
          <w:tcPr>
            <w:tcW w:w="693" w:type="pct"/>
            <w:tcBorders>
              <w:top w:val="nil"/>
              <w:left w:val="nil"/>
              <w:bottom w:val="nil"/>
              <w:right w:val="nil"/>
            </w:tcBorders>
            <w:shd w:val="clear" w:color="auto" w:fill="auto"/>
            <w:noWrap/>
            <w:vAlign w:val="bottom"/>
            <w:hideMark/>
          </w:tcPr>
          <w:p w14:paraId="36FD6199"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809 </w:t>
            </w:r>
          </w:p>
        </w:tc>
        <w:tc>
          <w:tcPr>
            <w:tcW w:w="693" w:type="pct"/>
            <w:tcBorders>
              <w:top w:val="nil"/>
              <w:left w:val="nil"/>
              <w:bottom w:val="nil"/>
              <w:right w:val="nil"/>
            </w:tcBorders>
            <w:shd w:val="clear" w:color="00FFFF" w:fill="C0C0C0"/>
            <w:noWrap/>
            <w:vAlign w:val="bottom"/>
            <w:hideMark/>
          </w:tcPr>
          <w:p w14:paraId="3195F06B"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(444)</w:t>
            </w:r>
          </w:p>
        </w:tc>
        <w:tc>
          <w:tcPr>
            <w:tcW w:w="693" w:type="pct"/>
            <w:tcBorders>
              <w:top w:val="nil"/>
              <w:left w:val="nil"/>
              <w:bottom w:val="nil"/>
              <w:right w:val="nil"/>
            </w:tcBorders>
            <w:shd w:val="clear" w:color="00FFFF" w:fill="C0C0C0"/>
            <w:noWrap/>
            <w:vAlign w:val="bottom"/>
            <w:hideMark/>
          </w:tcPr>
          <w:p w14:paraId="6034F76F"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679 </w:t>
            </w:r>
          </w:p>
        </w:tc>
        <w:tc>
          <w:tcPr>
            <w:tcW w:w="693" w:type="pct"/>
            <w:tcBorders>
              <w:top w:val="nil"/>
              <w:left w:val="nil"/>
              <w:bottom w:val="nil"/>
              <w:right w:val="nil"/>
            </w:tcBorders>
            <w:shd w:val="clear" w:color="00FFFF" w:fill="C0C0C0"/>
            <w:noWrap/>
            <w:vAlign w:val="bottom"/>
            <w:hideMark/>
          </w:tcPr>
          <w:p w14:paraId="6B0550DD"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(568)</w:t>
            </w:r>
          </w:p>
        </w:tc>
        <w:tc>
          <w:tcPr>
            <w:tcW w:w="693" w:type="pct"/>
            <w:tcBorders>
              <w:top w:val="nil"/>
              <w:left w:val="nil"/>
              <w:bottom w:val="nil"/>
              <w:right w:val="nil"/>
            </w:tcBorders>
            <w:shd w:val="clear" w:color="00FFFF" w:fill="C0C0C0"/>
            <w:noWrap/>
            <w:vAlign w:val="bottom"/>
            <w:hideMark/>
          </w:tcPr>
          <w:p w14:paraId="45FC0B92"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2,091 </w:t>
            </w:r>
          </w:p>
        </w:tc>
      </w:tr>
      <w:tr w:rsidR="0090100A" w:rsidRPr="003177AB" w14:paraId="659121EF" w14:textId="77777777" w:rsidTr="002A4ACC">
        <w:trPr>
          <w:trHeight w:val="300"/>
        </w:trPr>
        <w:tc>
          <w:tcPr>
            <w:tcW w:w="1536" w:type="pct"/>
            <w:tcBorders>
              <w:top w:val="single" w:sz="4" w:space="0" w:color="auto"/>
              <w:left w:val="nil"/>
              <w:bottom w:val="single" w:sz="4" w:space="0" w:color="auto"/>
              <w:right w:val="nil"/>
            </w:tcBorders>
            <w:shd w:val="clear" w:color="9999FF" w:fill="C0C0C0"/>
            <w:noWrap/>
            <w:vAlign w:val="bottom"/>
            <w:hideMark/>
          </w:tcPr>
          <w:p w14:paraId="5B4074D7" w14:textId="77777777" w:rsidR="0090100A" w:rsidRPr="003177AB" w:rsidRDefault="0090100A" w:rsidP="0090100A">
            <w:pPr>
              <w:spacing w:line="240" w:lineRule="auto"/>
              <w:rPr>
                <w:rFonts w:eastAsia="Times New Roman" w:cs="Calibri"/>
                <w:b/>
                <w:bCs/>
                <w:color w:val="000080"/>
              </w:rPr>
            </w:pPr>
            <w:r w:rsidRPr="003177AB">
              <w:rPr>
                <w:rFonts w:eastAsia="Times New Roman" w:cs="Calibri"/>
                <w:b/>
                <w:bCs/>
                <w:color w:val="000080"/>
              </w:rPr>
              <w:t>Result Cells:</w:t>
            </w:r>
          </w:p>
        </w:tc>
        <w:tc>
          <w:tcPr>
            <w:tcW w:w="693" w:type="pct"/>
            <w:tcBorders>
              <w:top w:val="single" w:sz="4" w:space="0" w:color="auto"/>
              <w:left w:val="nil"/>
              <w:bottom w:val="single" w:sz="4" w:space="0" w:color="auto"/>
              <w:right w:val="nil"/>
            </w:tcBorders>
            <w:shd w:val="clear" w:color="auto" w:fill="auto"/>
            <w:noWrap/>
            <w:vAlign w:val="bottom"/>
            <w:hideMark/>
          </w:tcPr>
          <w:p w14:paraId="52CF3771" w14:textId="77777777" w:rsidR="0090100A" w:rsidRPr="003177AB" w:rsidRDefault="0090100A" w:rsidP="0090100A">
            <w:pPr>
              <w:spacing w:line="240" w:lineRule="auto"/>
              <w:rPr>
                <w:rFonts w:eastAsia="Times New Roman" w:cs="Calibri"/>
                <w:color w:val="000000"/>
              </w:rPr>
            </w:pPr>
            <w:r w:rsidRPr="003177AB">
              <w:rPr>
                <w:rFonts w:eastAsia="Times New Roman" w:cs="Calibri"/>
                <w:color w:val="000000"/>
              </w:rPr>
              <w:t> </w:t>
            </w:r>
          </w:p>
        </w:tc>
        <w:tc>
          <w:tcPr>
            <w:tcW w:w="693" w:type="pct"/>
            <w:tcBorders>
              <w:top w:val="single" w:sz="4" w:space="0" w:color="auto"/>
              <w:left w:val="nil"/>
              <w:bottom w:val="single" w:sz="4" w:space="0" w:color="auto"/>
              <w:right w:val="nil"/>
            </w:tcBorders>
            <w:shd w:val="clear" w:color="auto" w:fill="auto"/>
            <w:noWrap/>
            <w:vAlign w:val="bottom"/>
            <w:hideMark/>
          </w:tcPr>
          <w:p w14:paraId="728ED3FF" w14:textId="77777777" w:rsidR="0090100A" w:rsidRPr="003177AB" w:rsidRDefault="0090100A" w:rsidP="0090100A">
            <w:pPr>
              <w:spacing w:line="240" w:lineRule="auto"/>
              <w:rPr>
                <w:rFonts w:eastAsia="Times New Roman" w:cs="Calibri"/>
                <w:color w:val="000000"/>
              </w:rPr>
            </w:pPr>
            <w:r w:rsidRPr="003177AB">
              <w:rPr>
                <w:rFonts w:eastAsia="Times New Roman" w:cs="Calibri"/>
                <w:color w:val="000000"/>
              </w:rPr>
              <w:t> </w:t>
            </w:r>
          </w:p>
        </w:tc>
        <w:tc>
          <w:tcPr>
            <w:tcW w:w="693" w:type="pct"/>
            <w:tcBorders>
              <w:top w:val="single" w:sz="4" w:space="0" w:color="auto"/>
              <w:left w:val="nil"/>
              <w:bottom w:val="single" w:sz="4" w:space="0" w:color="auto"/>
              <w:right w:val="nil"/>
            </w:tcBorders>
            <w:shd w:val="clear" w:color="auto" w:fill="auto"/>
            <w:noWrap/>
            <w:vAlign w:val="bottom"/>
            <w:hideMark/>
          </w:tcPr>
          <w:p w14:paraId="6C67D7B1" w14:textId="77777777" w:rsidR="0090100A" w:rsidRPr="003177AB" w:rsidRDefault="0090100A" w:rsidP="0090100A">
            <w:pPr>
              <w:spacing w:line="240" w:lineRule="auto"/>
              <w:rPr>
                <w:rFonts w:eastAsia="Times New Roman" w:cs="Calibri"/>
                <w:color w:val="000000"/>
              </w:rPr>
            </w:pPr>
            <w:r w:rsidRPr="003177AB">
              <w:rPr>
                <w:rFonts w:eastAsia="Times New Roman" w:cs="Calibri"/>
                <w:color w:val="000000"/>
              </w:rPr>
              <w:t> </w:t>
            </w:r>
          </w:p>
        </w:tc>
        <w:tc>
          <w:tcPr>
            <w:tcW w:w="693" w:type="pct"/>
            <w:tcBorders>
              <w:top w:val="single" w:sz="4" w:space="0" w:color="auto"/>
              <w:left w:val="nil"/>
              <w:bottom w:val="single" w:sz="4" w:space="0" w:color="auto"/>
              <w:right w:val="nil"/>
            </w:tcBorders>
            <w:shd w:val="clear" w:color="auto" w:fill="auto"/>
            <w:noWrap/>
            <w:vAlign w:val="bottom"/>
            <w:hideMark/>
          </w:tcPr>
          <w:p w14:paraId="66CA9D74" w14:textId="77777777" w:rsidR="0090100A" w:rsidRPr="003177AB" w:rsidRDefault="0090100A" w:rsidP="0090100A">
            <w:pPr>
              <w:spacing w:line="240" w:lineRule="auto"/>
              <w:rPr>
                <w:rFonts w:eastAsia="Times New Roman" w:cs="Calibri"/>
                <w:color w:val="000000"/>
              </w:rPr>
            </w:pPr>
            <w:r w:rsidRPr="003177AB">
              <w:rPr>
                <w:rFonts w:eastAsia="Times New Roman" w:cs="Calibri"/>
                <w:color w:val="000000"/>
              </w:rPr>
              <w:t> </w:t>
            </w:r>
          </w:p>
        </w:tc>
        <w:tc>
          <w:tcPr>
            <w:tcW w:w="693" w:type="pct"/>
            <w:tcBorders>
              <w:top w:val="single" w:sz="4" w:space="0" w:color="auto"/>
              <w:left w:val="nil"/>
              <w:bottom w:val="single" w:sz="4" w:space="0" w:color="auto"/>
              <w:right w:val="nil"/>
            </w:tcBorders>
            <w:shd w:val="clear" w:color="auto" w:fill="auto"/>
            <w:noWrap/>
            <w:vAlign w:val="bottom"/>
            <w:hideMark/>
          </w:tcPr>
          <w:p w14:paraId="06076A99" w14:textId="77777777" w:rsidR="0090100A" w:rsidRPr="003177AB" w:rsidRDefault="0090100A" w:rsidP="0090100A">
            <w:pPr>
              <w:spacing w:line="240" w:lineRule="auto"/>
              <w:rPr>
                <w:rFonts w:eastAsia="Times New Roman" w:cs="Calibri"/>
                <w:color w:val="000000"/>
              </w:rPr>
            </w:pPr>
            <w:r w:rsidRPr="003177AB">
              <w:rPr>
                <w:rFonts w:eastAsia="Times New Roman" w:cs="Calibri"/>
                <w:color w:val="000000"/>
              </w:rPr>
              <w:t> </w:t>
            </w:r>
          </w:p>
        </w:tc>
      </w:tr>
      <w:tr w:rsidR="0090100A" w:rsidRPr="003177AB" w14:paraId="013E8CCB" w14:textId="77777777" w:rsidTr="002A4ACC">
        <w:trPr>
          <w:trHeight w:val="300"/>
        </w:trPr>
        <w:tc>
          <w:tcPr>
            <w:tcW w:w="1536" w:type="pct"/>
            <w:tcBorders>
              <w:top w:val="nil"/>
              <w:left w:val="nil"/>
              <w:bottom w:val="nil"/>
              <w:right w:val="nil"/>
            </w:tcBorders>
            <w:shd w:val="clear" w:color="9999FF" w:fill="C0C0C0"/>
            <w:noWrap/>
            <w:vAlign w:val="bottom"/>
            <w:hideMark/>
          </w:tcPr>
          <w:p w14:paraId="0BCFAA11" w14:textId="77777777" w:rsidR="0090100A" w:rsidRPr="003177AB" w:rsidRDefault="0090100A" w:rsidP="0090100A">
            <w:pPr>
              <w:spacing w:line="240" w:lineRule="auto"/>
              <w:rPr>
                <w:rFonts w:eastAsia="Times New Roman" w:cs="Calibri"/>
                <w:b/>
                <w:bCs/>
                <w:color w:val="000080"/>
              </w:rPr>
            </w:pPr>
            <w:r w:rsidRPr="003177AB">
              <w:rPr>
                <w:rFonts w:eastAsia="Times New Roman" w:cs="Calibri"/>
                <w:b/>
                <w:bCs/>
                <w:color w:val="000080"/>
              </w:rPr>
              <w:t>Current Assets</w:t>
            </w:r>
          </w:p>
        </w:tc>
        <w:tc>
          <w:tcPr>
            <w:tcW w:w="693" w:type="pct"/>
            <w:tcBorders>
              <w:top w:val="nil"/>
              <w:left w:val="nil"/>
              <w:bottom w:val="nil"/>
              <w:right w:val="nil"/>
            </w:tcBorders>
            <w:shd w:val="clear" w:color="auto" w:fill="auto"/>
            <w:noWrap/>
            <w:vAlign w:val="bottom"/>
            <w:hideMark/>
          </w:tcPr>
          <w:p w14:paraId="38BBF24B" w14:textId="77777777" w:rsidR="0090100A" w:rsidRPr="003177AB" w:rsidRDefault="0090100A" w:rsidP="0090100A">
            <w:pPr>
              <w:spacing w:line="240" w:lineRule="auto"/>
              <w:rPr>
                <w:rFonts w:eastAsia="Times New Roman" w:cs="Calibri"/>
                <w:b/>
                <w:bCs/>
                <w:color w:val="000080"/>
              </w:rPr>
            </w:pPr>
          </w:p>
        </w:tc>
        <w:tc>
          <w:tcPr>
            <w:tcW w:w="693" w:type="pct"/>
            <w:tcBorders>
              <w:top w:val="nil"/>
              <w:left w:val="nil"/>
              <w:bottom w:val="nil"/>
              <w:right w:val="nil"/>
            </w:tcBorders>
            <w:shd w:val="clear" w:color="auto" w:fill="auto"/>
            <w:noWrap/>
            <w:vAlign w:val="bottom"/>
            <w:hideMark/>
          </w:tcPr>
          <w:p w14:paraId="1D4AEFDB" w14:textId="77777777" w:rsidR="0090100A" w:rsidRPr="003177AB" w:rsidRDefault="0090100A" w:rsidP="0090100A">
            <w:pPr>
              <w:spacing w:line="240" w:lineRule="auto"/>
              <w:rPr>
                <w:rFonts w:eastAsia="Times New Roman" w:cs="Times New Roman"/>
              </w:rPr>
            </w:pPr>
          </w:p>
        </w:tc>
        <w:tc>
          <w:tcPr>
            <w:tcW w:w="693" w:type="pct"/>
            <w:tcBorders>
              <w:top w:val="nil"/>
              <w:left w:val="nil"/>
              <w:bottom w:val="nil"/>
              <w:right w:val="nil"/>
            </w:tcBorders>
            <w:shd w:val="clear" w:color="auto" w:fill="auto"/>
            <w:noWrap/>
            <w:vAlign w:val="bottom"/>
            <w:hideMark/>
          </w:tcPr>
          <w:p w14:paraId="5EE05868" w14:textId="77777777" w:rsidR="0090100A" w:rsidRPr="003177AB" w:rsidRDefault="0090100A" w:rsidP="0090100A">
            <w:pPr>
              <w:spacing w:line="240" w:lineRule="auto"/>
              <w:rPr>
                <w:rFonts w:eastAsia="Times New Roman" w:cs="Times New Roman"/>
              </w:rPr>
            </w:pPr>
          </w:p>
        </w:tc>
        <w:tc>
          <w:tcPr>
            <w:tcW w:w="693" w:type="pct"/>
            <w:tcBorders>
              <w:top w:val="nil"/>
              <w:left w:val="nil"/>
              <w:bottom w:val="nil"/>
              <w:right w:val="nil"/>
            </w:tcBorders>
            <w:shd w:val="clear" w:color="auto" w:fill="auto"/>
            <w:noWrap/>
            <w:vAlign w:val="bottom"/>
            <w:hideMark/>
          </w:tcPr>
          <w:p w14:paraId="5FAC824B" w14:textId="77777777" w:rsidR="0090100A" w:rsidRPr="003177AB" w:rsidRDefault="0090100A" w:rsidP="0090100A">
            <w:pPr>
              <w:spacing w:line="240" w:lineRule="auto"/>
              <w:rPr>
                <w:rFonts w:eastAsia="Times New Roman" w:cs="Times New Roman"/>
              </w:rPr>
            </w:pPr>
          </w:p>
        </w:tc>
        <w:tc>
          <w:tcPr>
            <w:tcW w:w="693" w:type="pct"/>
            <w:tcBorders>
              <w:top w:val="nil"/>
              <w:left w:val="nil"/>
              <w:bottom w:val="nil"/>
              <w:right w:val="nil"/>
            </w:tcBorders>
            <w:shd w:val="clear" w:color="auto" w:fill="auto"/>
            <w:noWrap/>
            <w:vAlign w:val="bottom"/>
            <w:hideMark/>
          </w:tcPr>
          <w:p w14:paraId="780F6264" w14:textId="77777777" w:rsidR="0090100A" w:rsidRPr="003177AB" w:rsidRDefault="0090100A" w:rsidP="0090100A">
            <w:pPr>
              <w:spacing w:line="240" w:lineRule="auto"/>
              <w:rPr>
                <w:rFonts w:eastAsia="Times New Roman" w:cs="Times New Roman"/>
              </w:rPr>
            </w:pPr>
          </w:p>
        </w:tc>
      </w:tr>
      <w:tr w:rsidR="0090100A" w:rsidRPr="003177AB" w14:paraId="120C9037" w14:textId="77777777" w:rsidTr="002A4ACC">
        <w:trPr>
          <w:trHeight w:val="300"/>
        </w:trPr>
        <w:tc>
          <w:tcPr>
            <w:tcW w:w="1536" w:type="pct"/>
            <w:tcBorders>
              <w:top w:val="nil"/>
              <w:left w:val="nil"/>
              <w:bottom w:val="nil"/>
              <w:right w:val="nil"/>
            </w:tcBorders>
            <w:shd w:val="clear" w:color="9999FF" w:fill="C0C0C0"/>
            <w:noWrap/>
            <w:vAlign w:val="bottom"/>
            <w:hideMark/>
          </w:tcPr>
          <w:p w14:paraId="57AC01F7" w14:textId="77777777" w:rsidR="0090100A" w:rsidRPr="003177AB" w:rsidRDefault="0090100A" w:rsidP="0090100A">
            <w:pPr>
              <w:spacing w:line="240" w:lineRule="auto"/>
              <w:ind w:firstLineChars="100" w:firstLine="221"/>
              <w:outlineLvl w:val="0"/>
              <w:rPr>
                <w:rFonts w:eastAsia="Times New Roman" w:cs="Calibri"/>
                <w:b/>
                <w:bCs/>
                <w:color w:val="000000"/>
              </w:rPr>
            </w:pPr>
            <w:r w:rsidRPr="003177AB">
              <w:rPr>
                <w:rFonts w:eastAsia="Times New Roman" w:cs="Calibri"/>
                <w:b/>
                <w:bCs/>
                <w:color w:val="000000"/>
              </w:rPr>
              <w:t>Cash and Short-Term Investments</w:t>
            </w:r>
          </w:p>
        </w:tc>
        <w:tc>
          <w:tcPr>
            <w:tcW w:w="693" w:type="pct"/>
            <w:tcBorders>
              <w:top w:val="nil"/>
              <w:left w:val="nil"/>
              <w:bottom w:val="nil"/>
              <w:right w:val="nil"/>
            </w:tcBorders>
            <w:shd w:val="clear" w:color="auto" w:fill="auto"/>
            <w:noWrap/>
            <w:vAlign w:val="bottom"/>
            <w:hideMark/>
          </w:tcPr>
          <w:p w14:paraId="7CD43FBD"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707 </w:t>
            </w:r>
          </w:p>
        </w:tc>
        <w:tc>
          <w:tcPr>
            <w:tcW w:w="693" w:type="pct"/>
            <w:tcBorders>
              <w:top w:val="nil"/>
              <w:left w:val="nil"/>
              <w:bottom w:val="nil"/>
              <w:right w:val="nil"/>
            </w:tcBorders>
            <w:shd w:val="clear" w:color="auto" w:fill="auto"/>
            <w:noWrap/>
            <w:vAlign w:val="bottom"/>
            <w:hideMark/>
          </w:tcPr>
          <w:p w14:paraId="759E2740"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631 </w:t>
            </w:r>
          </w:p>
        </w:tc>
        <w:tc>
          <w:tcPr>
            <w:tcW w:w="693" w:type="pct"/>
            <w:tcBorders>
              <w:top w:val="nil"/>
              <w:left w:val="nil"/>
              <w:bottom w:val="nil"/>
              <w:right w:val="nil"/>
            </w:tcBorders>
            <w:shd w:val="clear" w:color="auto" w:fill="auto"/>
            <w:noWrap/>
            <w:vAlign w:val="bottom"/>
            <w:hideMark/>
          </w:tcPr>
          <w:p w14:paraId="4F54AA2D"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631 </w:t>
            </w:r>
          </w:p>
        </w:tc>
        <w:tc>
          <w:tcPr>
            <w:tcW w:w="693" w:type="pct"/>
            <w:tcBorders>
              <w:top w:val="nil"/>
              <w:left w:val="nil"/>
              <w:bottom w:val="nil"/>
              <w:right w:val="nil"/>
            </w:tcBorders>
            <w:shd w:val="clear" w:color="auto" w:fill="auto"/>
            <w:noWrap/>
            <w:vAlign w:val="bottom"/>
            <w:hideMark/>
          </w:tcPr>
          <w:p w14:paraId="7E1157C9"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784 </w:t>
            </w:r>
          </w:p>
        </w:tc>
        <w:tc>
          <w:tcPr>
            <w:tcW w:w="693" w:type="pct"/>
            <w:tcBorders>
              <w:top w:val="nil"/>
              <w:left w:val="nil"/>
              <w:bottom w:val="nil"/>
              <w:right w:val="nil"/>
            </w:tcBorders>
            <w:shd w:val="clear" w:color="auto" w:fill="auto"/>
            <w:noWrap/>
            <w:vAlign w:val="bottom"/>
            <w:hideMark/>
          </w:tcPr>
          <w:p w14:paraId="7A61B93F"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784 </w:t>
            </w:r>
          </w:p>
        </w:tc>
      </w:tr>
      <w:tr w:rsidR="0090100A" w:rsidRPr="003177AB" w14:paraId="573AB91A" w14:textId="77777777" w:rsidTr="002A4ACC">
        <w:trPr>
          <w:trHeight w:val="300"/>
        </w:trPr>
        <w:tc>
          <w:tcPr>
            <w:tcW w:w="1536" w:type="pct"/>
            <w:tcBorders>
              <w:top w:val="nil"/>
              <w:left w:val="nil"/>
              <w:bottom w:val="nil"/>
              <w:right w:val="nil"/>
            </w:tcBorders>
            <w:shd w:val="clear" w:color="9999FF" w:fill="C0C0C0"/>
            <w:noWrap/>
            <w:vAlign w:val="bottom"/>
            <w:hideMark/>
          </w:tcPr>
          <w:p w14:paraId="070537DF" w14:textId="77777777" w:rsidR="0090100A" w:rsidRPr="003177AB" w:rsidRDefault="0090100A" w:rsidP="0090100A">
            <w:pPr>
              <w:spacing w:line="240" w:lineRule="auto"/>
              <w:ind w:firstLineChars="100" w:firstLine="221"/>
              <w:outlineLvl w:val="0"/>
              <w:rPr>
                <w:rFonts w:eastAsia="Times New Roman" w:cs="Calibri"/>
                <w:b/>
                <w:bCs/>
                <w:color w:val="000000"/>
              </w:rPr>
            </w:pPr>
            <w:r w:rsidRPr="003177AB">
              <w:rPr>
                <w:rFonts w:eastAsia="Times New Roman" w:cs="Calibri"/>
                <w:b/>
                <w:bCs/>
                <w:color w:val="000000"/>
              </w:rPr>
              <w:t>Receivables - Total</w:t>
            </w:r>
          </w:p>
        </w:tc>
        <w:tc>
          <w:tcPr>
            <w:tcW w:w="693" w:type="pct"/>
            <w:tcBorders>
              <w:top w:val="nil"/>
              <w:left w:val="nil"/>
              <w:bottom w:val="nil"/>
              <w:right w:val="nil"/>
            </w:tcBorders>
            <w:shd w:val="clear" w:color="auto" w:fill="auto"/>
            <w:noWrap/>
            <w:vAlign w:val="bottom"/>
            <w:hideMark/>
          </w:tcPr>
          <w:p w14:paraId="6E3D07BA"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1,659 </w:t>
            </w:r>
          </w:p>
        </w:tc>
        <w:tc>
          <w:tcPr>
            <w:tcW w:w="693" w:type="pct"/>
            <w:tcBorders>
              <w:top w:val="nil"/>
              <w:left w:val="nil"/>
              <w:bottom w:val="nil"/>
              <w:right w:val="nil"/>
            </w:tcBorders>
            <w:shd w:val="clear" w:color="auto" w:fill="auto"/>
            <w:noWrap/>
            <w:vAlign w:val="bottom"/>
            <w:hideMark/>
          </w:tcPr>
          <w:p w14:paraId="365E60BC"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1,480 </w:t>
            </w:r>
          </w:p>
        </w:tc>
        <w:tc>
          <w:tcPr>
            <w:tcW w:w="693" w:type="pct"/>
            <w:tcBorders>
              <w:top w:val="nil"/>
              <w:left w:val="nil"/>
              <w:bottom w:val="nil"/>
              <w:right w:val="nil"/>
            </w:tcBorders>
            <w:shd w:val="clear" w:color="auto" w:fill="auto"/>
            <w:noWrap/>
            <w:vAlign w:val="bottom"/>
            <w:hideMark/>
          </w:tcPr>
          <w:p w14:paraId="5DB1D101"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1,480 </w:t>
            </w:r>
          </w:p>
        </w:tc>
        <w:tc>
          <w:tcPr>
            <w:tcW w:w="693" w:type="pct"/>
            <w:tcBorders>
              <w:top w:val="nil"/>
              <w:left w:val="nil"/>
              <w:bottom w:val="nil"/>
              <w:right w:val="nil"/>
            </w:tcBorders>
            <w:shd w:val="clear" w:color="auto" w:fill="auto"/>
            <w:noWrap/>
            <w:vAlign w:val="bottom"/>
            <w:hideMark/>
          </w:tcPr>
          <w:p w14:paraId="09AC02DC"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1,837 </w:t>
            </w:r>
          </w:p>
        </w:tc>
        <w:tc>
          <w:tcPr>
            <w:tcW w:w="693" w:type="pct"/>
            <w:tcBorders>
              <w:top w:val="nil"/>
              <w:left w:val="nil"/>
              <w:bottom w:val="nil"/>
              <w:right w:val="nil"/>
            </w:tcBorders>
            <w:shd w:val="clear" w:color="auto" w:fill="auto"/>
            <w:noWrap/>
            <w:vAlign w:val="bottom"/>
            <w:hideMark/>
          </w:tcPr>
          <w:p w14:paraId="26F67030"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1,837 </w:t>
            </w:r>
          </w:p>
        </w:tc>
      </w:tr>
      <w:tr w:rsidR="0090100A" w:rsidRPr="003177AB" w14:paraId="17CA0AB6" w14:textId="77777777" w:rsidTr="002A4ACC">
        <w:trPr>
          <w:trHeight w:val="300"/>
        </w:trPr>
        <w:tc>
          <w:tcPr>
            <w:tcW w:w="1536" w:type="pct"/>
            <w:tcBorders>
              <w:top w:val="nil"/>
              <w:left w:val="nil"/>
              <w:bottom w:val="nil"/>
              <w:right w:val="nil"/>
            </w:tcBorders>
            <w:shd w:val="clear" w:color="9999FF" w:fill="C0C0C0"/>
            <w:noWrap/>
            <w:vAlign w:val="bottom"/>
            <w:hideMark/>
          </w:tcPr>
          <w:p w14:paraId="02DC0838" w14:textId="77777777" w:rsidR="0090100A" w:rsidRPr="003177AB" w:rsidRDefault="0090100A" w:rsidP="0090100A">
            <w:pPr>
              <w:spacing w:line="240" w:lineRule="auto"/>
              <w:ind w:firstLineChars="100" w:firstLine="221"/>
              <w:outlineLvl w:val="0"/>
              <w:rPr>
                <w:rFonts w:eastAsia="Times New Roman" w:cs="Calibri"/>
                <w:b/>
                <w:bCs/>
                <w:color w:val="000000"/>
              </w:rPr>
            </w:pPr>
            <w:r w:rsidRPr="003177AB">
              <w:rPr>
                <w:rFonts w:eastAsia="Times New Roman" w:cs="Calibri"/>
                <w:b/>
                <w:bCs/>
                <w:color w:val="000000"/>
              </w:rPr>
              <w:t>Inventories - Total</w:t>
            </w:r>
          </w:p>
        </w:tc>
        <w:tc>
          <w:tcPr>
            <w:tcW w:w="693" w:type="pct"/>
            <w:tcBorders>
              <w:top w:val="nil"/>
              <w:left w:val="nil"/>
              <w:bottom w:val="nil"/>
              <w:right w:val="nil"/>
            </w:tcBorders>
            <w:shd w:val="clear" w:color="auto" w:fill="auto"/>
            <w:noWrap/>
            <w:vAlign w:val="bottom"/>
            <w:hideMark/>
          </w:tcPr>
          <w:p w14:paraId="4E3403CA"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1,171 </w:t>
            </w:r>
          </w:p>
        </w:tc>
        <w:tc>
          <w:tcPr>
            <w:tcW w:w="693" w:type="pct"/>
            <w:tcBorders>
              <w:top w:val="nil"/>
              <w:left w:val="nil"/>
              <w:bottom w:val="nil"/>
              <w:right w:val="nil"/>
            </w:tcBorders>
            <w:shd w:val="clear" w:color="auto" w:fill="auto"/>
            <w:noWrap/>
            <w:vAlign w:val="bottom"/>
            <w:hideMark/>
          </w:tcPr>
          <w:p w14:paraId="3C82461C"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1,045 </w:t>
            </w:r>
          </w:p>
        </w:tc>
        <w:tc>
          <w:tcPr>
            <w:tcW w:w="693" w:type="pct"/>
            <w:tcBorders>
              <w:top w:val="nil"/>
              <w:left w:val="nil"/>
              <w:bottom w:val="nil"/>
              <w:right w:val="nil"/>
            </w:tcBorders>
            <w:shd w:val="clear" w:color="auto" w:fill="auto"/>
            <w:noWrap/>
            <w:vAlign w:val="bottom"/>
            <w:hideMark/>
          </w:tcPr>
          <w:p w14:paraId="6CC875F6"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1,045 </w:t>
            </w:r>
          </w:p>
        </w:tc>
        <w:tc>
          <w:tcPr>
            <w:tcW w:w="693" w:type="pct"/>
            <w:tcBorders>
              <w:top w:val="nil"/>
              <w:left w:val="nil"/>
              <w:bottom w:val="nil"/>
              <w:right w:val="nil"/>
            </w:tcBorders>
            <w:shd w:val="clear" w:color="auto" w:fill="auto"/>
            <w:noWrap/>
            <w:vAlign w:val="bottom"/>
            <w:hideMark/>
          </w:tcPr>
          <w:p w14:paraId="61625DBE"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1,298 </w:t>
            </w:r>
          </w:p>
        </w:tc>
        <w:tc>
          <w:tcPr>
            <w:tcW w:w="693" w:type="pct"/>
            <w:tcBorders>
              <w:top w:val="nil"/>
              <w:left w:val="nil"/>
              <w:bottom w:val="nil"/>
              <w:right w:val="nil"/>
            </w:tcBorders>
            <w:shd w:val="clear" w:color="auto" w:fill="auto"/>
            <w:noWrap/>
            <w:vAlign w:val="bottom"/>
            <w:hideMark/>
          </w:tcPr>
          <w:p w14:paraId="15B33A23"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1,298 </w:t>
            </w:r>
          </w:p>
        </w:tc>
      </w:tr>
      <w:tr w:rsidR="0090100A" w:rsidRPr="003177AB" w14:paraId="752E3C84" w14:textId="77777777" w:rsidTr="002A4ACC">
        <w:trPr>
          <w:trHeight w:val="300"/>
        </w:trPr>
        <w:tc>
          <w:tcPr>
            <w:tcW w:w="1536" w:type="pct"/>
            <w:tcBorders>
              <w:top w:val="nil"/>
              <w:left w:val="nil"/>
              <w:bottom w:val="nil"/>
              <w:right w:val="nil"/>
            </w:tcBorders>
            <w:shd w:val="clear" w:color="9999FF" w:fill="C0C0C0"/>
            <w:noWrap/>
            <w:vAlign w:val="bottom"/>
            <w:hideMark/>
          </w:tcPr>
          <w:p w14:paraId="3D09B239" w14:textId="77777777" w:rsidR="0090100A" w:rsidRPr="003177AB" w:rsidRDefault="0090100A" w:rsidP="0090100A">
            <w:pPr>
              <w:spacing w:line="240" w:lineRule="auto"/>
              <w:ind w:firstLineChars="100" w:firstLine="221"/>
              <w:outlineLvl w:val="0"/>
              <w:rPr>
                <w:rFonts w:eastAsia="Times New Roman" w:cs="Calibri"/>
                <w:b/>
                <w:bCs/>
                <w:color w:val="000000"/>
              </w:rPr>
            </w:pPr>
            <w:r w:rsidRPr="003177AB">
              <w:rPr>
                <w:rFonts w:eastAsia="Times New Roman" w:cs="Calibri"/>
                <w:b/>
                <w:bCs/>
                <w:color w:val="000000"/>
              </w:rPr>
              <w:t>Current Assets - Other - Total</w:t>
            </w:r>
          </w:p>
        </w:tc>
        <w:tc>
          <w:tcPr>
            <w:tcW w:w="693" w:type="pct"/>
            <w:tcBorders>
              <w:top w:val="nil"/>
              <w:left w:val="nil"/>
              <w:bottom w:val="nil"/>
              <w:right w:val="nil"/>
            </w:tcBorders>
            <w:shd w:val="clear" w:color="auto" w:fill="auto"/>
            <w:noWrap/>
            <w:vAlign w:val="bottom"/>
            <w:hideMark/>
          </w:tcPr>
          <w:p w14:paraId="380700D6"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951 </w:t>
            </w:r>
          </w:p>
        </w:tc>
        <w:tc>
          <w:tcPr>
            <w:tcW w:w="693" w:type="pct"/>
            <w:tcBorders>
              <w:top w:val="nil"/>
              <w:left w:val="nil"/>
              <w:bottom w:val="nil"/>
              <w:right w:val="nil"/>
            </w:tcBorders>
            <w:shd w:val="clear" w:color="auto" w:fill="auto"/>
            <w:noWrap/>
            <w:vAlign w:val="bottom"/>
            <w:hideMark/>
          </w:tcPr>
          <w:p w14:paraId="7FB7DA32"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848 </w:t>
            </w:r>
          </w:p>
        </w:tc>
        <w:tc>
          <w:tcPr>
            <w:tcW w:w="693" w:type="pct"/>
            <w:tcBorders>
              <w:top w:val="nil"/>
              <w:left w:val="nil"/>
              <w:bottom w:val="nil"/>
              <w:right w:val="nil"/>
            </w:tcBorders>
            <w:shd w:val="clear" w:color="auto" w:fill="auto"/>
            <w:noWrap/>
            <w:vAlign w:val="bottom"/>
            <w:hideMark/>
          </w:tcPr>
          <w:p w14:paraId="4B3AA2CE"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848 </w:t>
            </w:r>
          </w:p>
        </w:tc>
        <w:tc>
          <w:tcPr>
            <w:tcW w:w="693" w:type="pct"/>
            <w:tcBorders>
              <w:top w:val="nil"/>
              <w:left w:val="nil"/>
              <w:bottom w:val="nil"/>
              <w:right w:val="nil"/>
            </w:tcBorders>
            <w:shd w:val="clear" w:color="auto" w:fill="auto"/>
            <w:noWrap/>
            <w:vAlign w:val="bottom"/>
            <w:hideMark/>
          </w:tcPr>
          <w:p w14:paraId="23848F61"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1,053 </w:t>
            </w:r>
          </w:p>
        </w:tc>
        <w:tc>
          <w:tcPr>
            <w:tcW w:w="693" w:type="pct"/>
            <w:tcBorders>
              <w:top w:val="nil"/>
              <w:left w:val="nil"/>
              <w:bottom w:val="nil"/>
              <w:right w:val="nil"/>
            </w:tcBorders>
            <w:shd w:val="clear" w:color="auto" w:fill="auto"/>
            <w:noWrap/>
            <w:vAlign w:val="bottom"/>
            <w:hideMark/>
          </w:tcPr>
          <w:p w14:paraId="2F7D4E36"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1,053 </w:t>
            </w:r>
          </w:p>
        </w:tc>
      </w:tr>
      <w:tr w:rsidR="0090100A" w:rsidRPr="003177AB" w14:paraId="6758863A" w14:textId="77777777" w:rsidTr="002A4ACC">
        <w:trPr>
          <w:trHeight w:val="300"/>
        </w:trPr>
        <w:tc>
          <w:tcPr>
            <w:tcW w:w="1536" w:type="pct"/>
            <w:tcBorders>
              <w:top w:val="nil"/>
              <w:left w:val="nil"/>
              <w:bottom w:val="nil"/>
              <w:right w:val="nil"/>
            </w:tcBorders>
            <w:shd w:val="clear" w:color="9999FF" w:fill="C0C0C0"/>
            <w:noWrap/>
            <w:vAlign w:val="bottom"/>
            <w:hideMark/>
          </w:tcPr>
          <w:p w14:paraId="09D47810" w14:textId="77777777" w:rsidR="0090100A" w:rsidRPr="003177AB" w:rsidRDefault="0090100A" w:rsidP="0090100A">
            <w:pPr>
              <w:spacing w:line="240" w:lineRule="auto"/>
              <w:ind w:firstLineChars="100" w:firstLine="221"/>
              <w:outlineLvl w:val="0"/>
              <w:rPr>
                <w:rFonts w:eastAsia="Times New Roman" w:cs="Calibri"/>
                <w:b/>
                <w:bCs/>
                <w:color w:val="000000"/>
              </w:rPr>
            </w:pPr>
            <w:r w:rsidRPr="003177AB">
              <w:rPr>
                <w:rFonts w:eastAsia="Times New Roman" w:cs="Calibri"/>
                <w:b/>
                <w:bCs/>
                <w:color w:val="000000"/>
              </w:rPr>
              <w:t>Adjustment</w:t>
            </w:r>
          </w:p>
        </w:tc>
        <w:tc>
          <w:tcPr>
            <w:tcW w:w="693" w:type="pct"/>
            <w:tcBorders>
              <w:top w:val="nil"/>
              <w:left w:val="nil"/>
              <w:bottom w:val="nil"/>
              <w:right w:val="nil"/>
            </w:tcBorders>
            <w:shd w:val="clear" w:color="auto" w:fill="auto"/>
            <w:noWrap/>
            <w:vAlign w:val="bottom"/>
            <w:hideMark/>
          </w:tcPr>
          <w:p w14:paraId="370EA4B3"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   </w:t>
            </w:r>
          </w:p>
        </w:tc>
        <w:tc>
          <w:tcPr>
            <w:tcW w:w="693" w:type="pct"/>
            <w:tcBorders>
              <w:top w:val="nil"/>
              <w:left w:val="nil"/>
              <w:bottom w:val="nil"/>
              <w:right w:val="nil"/>
            </w:tcBorders>
            <w:shd w:val="clear" w:color="auto" w:fill="auto"/>
            <w:noWrap/>
            <w:vAlign w:val="bottom"/>
            <w:hideMark/>
          </w:tcPr>
          <w:p w14:paraId="47D14B48"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   </w:t>
            </w:r>
          </w:p>
        </w:tc>
        <w:tc>
          <w:tcPr>
            <w:tcW w:w="693" w:type="pct"/>
            <w:tcBorders>
              <w:top w:val="nil"/>
              <w:left w:val="nil"/>
              <w:bottom w:val="nil"/>
              <w:right w:val="nil"/>
            </w:tcBorders>
            <w:shd w:val="clear" w:color="auto" w:fill="auto"/>
            <w:noWrap/>
            <w:vAlign w:val="bottom"/>
            <w:hideMark/>
          </w:tcPr>
          <w:p w14:paraId="4341E458"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   </w:t>
            </w:r>
          </w:p>
        </w:tc>
        <w:tc>
          <w:tcPr>
            <w:tcW w:w="693" w:type="pct"/>
            <w:tcBorders>
              <w:top w:val="nil"/>
              <w:left w:val="nil"/>
              <w:bottom w:val="nil"/>
              <w:right w:val="nil"/>
            </w:tcBorders>
            <w:shd w:val="clear" w:color="auto" w:fill="auto"/>
            <w:noWrap/>
            <w:vAlign w:val="bottom"/>
            <w:hideMark/>
          </w:tcPr>
          <w:p w14:paraId="51E1DFFB"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   </w:t>
            </w:r>
          </w:p>
        </w:tc>
        <w:tc>
          <w:tcPr>
            <w:tcW w:w="693" w:type="pct"/>
            <w:tcBorders>
              <w:top w:val="nil"/>
              <w:left w:val="nil"/>
              <w:bottom w:val="nil"/>
              <w:right w:val="nil"/>
            </w:tcBorders>
            <w:shd w:val="clear" w:color="auto" w:fill="auto"/>
            <w:noWrap/>
            <w:vAlign w:val="bottom"/>
            <w:hideMark/>
          </w:tcPr>
          <w:p w14:paraId="615A7C1E"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   </w:t>
            </w:r>
          </w:p>
        </w:tc>
      </w:tr>
      <w:tr w:rsidR="0090100A" w:rsidRPr="003177AB" w14:paraId="4F25B489" w14:textId="77777777" w:rsidTr="002A4ACC">
        <w:trPr>
          <w:trHeight w:val="300"/>
        </w:trPr>
        <w:tc>
          <w:tcPr>
            <w:tcW w:w="1536" w:type="pct"/>
            <w:tcBorders>
              <w:top w:val="nil"/>
              <w:left w:val="nil"/>
              <w:bottom w:val="nil"/>
              <w:right w:val="nil"/>
            </w:tcBorders>
            <w:shd w:val="clear" w:color="9999FF" w:fill="C0C0C0"/>
            <w:noWrap/>
            <w:vAlign w:val="bottom"/>
            <w:hideMark/>
          </w:tcPr>
          <w:p w14:paraId="4A225E86" w14:textId="77777777" w:rsidR="0090100A" w:rsidRPr="003177AB" w:rsidRDefault="0090100A" w:rsidP="0090100A">
            <w:pPr>
              <w:spacing w:line="240" w:lineRule="auto"/>
              <w:ind w:firstLineChars="100" w:firstLine="221"/>
              <w:outlineLvl w:val="0"/>
              <w:rPr>
                <w:rFonts w:eastAsia="Times New Roman" w:cs="Calibri"/>
                <w:b/>
                <w:bCs/>
                <w:color w:val="000000"/>
              </w:rPr>
            </w:pPr>
            <w:r w:rsidRPr="003177AB">
              <w:rPr>
                <w:rFonts w:eastAsia="Times New Roman" w:cs="Calibri"/>
                <w:b/>
                <w:bCs/>
                <w:color w:val="000000"/>
              </w:rPr>
              <w:t>Current Assets - Total</w:t>
            </w:r>
          </w:p>
        </w:tc>
        <w:tc>
          <w:tcPr>
            <w:tcW w:w="693" w:type="pct"/>
            <w:tcBorders>
              <w:top w:val="nil"/>
              <w:left w:val="nil"/>
              <w:bottom w:val="nil"/>
              <w:right w:val="nil"/>
            </w:tcBorders>
            <w:shd w:val="clear" w:color="auto" w:fill="auto"/>
            <w:noWrap/>
            <w:vAlign w:val="bottom"/>
            <w:hideMark/>
          </w:tcPr>
          <w:p w14:paraId="23911366"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4,488 </w:t>
            </w:r>
          </w:p>
        </w:tc>
        <w:tc>
          <w:tcPr>
            <w:tcW w:w="693" w:type="pct"/>
            <w:tcBorders>
              <w:top w:val="nil"/>
              <w:left w:val="nil"/>
              <w:bottom w:val="nil"/>
              <w:right w:val="nil"/>
            </w:tcBorders>
            <w:shd w:val="clear" w:color="auto" w:fill="auto"/>
            <w:noWrap/>
            <w:vAlign w:val="bottom"/>
            <w:hideMark/>
          </w:tcPr>
          <w:p w14:paraId="0FA1E5EE"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4,005 </w:t>
            </w:r>
          </w:p>
        </w:tc>
        <w:tc>
          <w:tcPr>
            <w:tcW w:w="693" w:type="pct"/>
            <w:tcBorders>
              <w:top w:val="nil"/>
              <w:left w:val="nil"/>
              <w:bottom w:val="nil"/>
              <w:right w:val="nil"/>
            </w:tcBorders>
            <w:shd w:val="clear" w:color="auto" w:fill="auto"/>
            <w:noWrap/>
            <w:vAlign w:val="bottom"/>
            <w:hideMark/>
          </w:tcPr>
          <w:p w14:paraId="50FEA5F0"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4,005 </w:t>
            </w:r>
          </w:p>
        </w:tc>
        <w:tc>
          <w:tcPr>
            <w:tcW w:w="693" w:type="pct"/>
            <w:tcBorders>
              <w:top w:val="nil"/>
              <w:left w:val="nil"/>
              <w:bottom w:val="nil"/>
              <w:right w:val="nil"/>
            </w:tcBorders>
            <w:shd w:val="clear" w:color="auto" w:fill="auto"/>
            <w:noWrap/>
            <w:vAlign w:val="bottom"/>
            <w:hideMark/>
          </w:tcPr>
          <w:p w14:paraId="5430D728"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4,972 </w:t>
            </w:r>
          </w:p>
        </w:tc>
        <w:tc>
          <w:tcPr>
            <w:tcW w:w="693" w:type="pct"/>
            <w:tcBorders>
              <w:top w:val="nil"/>
              <w:left w:val="nil"/>
              <w:bottom w:val="nil"/>
              <w:right w:val="nil"/>
            </w:tcBorders>
            <w:shd w:val="clear" w:color="auto" w:fill="auto"/>
            <w:noWrap/>
            <w:vAlign w:val="bottom"/>
            <w:hideMark/>
          </w:tcPr>
          <w:p w14:paraId="70BAF3BE"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4,972 </w:t>
            </w:r>
          </w:p>
        </w:tc>
      </w:tr>
      <w:tr w:rsidR="0090100A" w:rsidRPr="003177AB" w14:paraId="0CB39AB6" w14:textId="77777777" w:rsidTr="002A4ACC">
        <w:trPr>
          <w:trHeight w:val="300"/>
        </w:trPr>
        <w:tc>
          <w:tcPr>
            <w:tcW w:w="1536" w:type="pct"/>
            <w:tcBorders>
              <w:top w:val="nil"/>
              <w:left w:val="nil"/>
              <w:bottom w:val="nil"/>
              <w:right w:val="nil"/>
            </w:tcBorders>
            <w:shd w:val="clear" w:color="9999FF" w:fill="C0C0C0"/>
            <w:noWrap/>
            <w:vAlign w:val="bottom"/>
            <w:hideMark/>
          </w:tcPr>
          <w:p w14:paraId="748BD6FD" w14:textId="29F97722" w:rsidR="0090100A" w:rsidRPr="003177AB" w:rsidRDefault="0090100A" w:rsidP="0090100A">
            <w:pPr>
              <w:spacing w:line="240" w:lineRule="auto"/>
              <w:outlineLvl w:val="0"/>
              <w:rPr>
                <w:rFonts w:eastAsia="Times New Roman" w:cs="Calibri"/>
                <w:b/>
                <w:bCs/>
                <w:color w:val="002060"/>
              </w:rPr>
            </w:pPr>
            <w:r w:rsidRPr="003177AB">
              <w:rPr>
                <w:rFonts w:eastAsia="Times New Roman" w:cs="Calibri"/>
                <w:b/>
                <w:bCs/>
                <w:color w:val="002060"/>
              </w:rPr>
              <w:t>Curren</w:t>
            </w:r>
            <w:r w:rsidR="002A4ACC">
              <w:rPr>
                <w:rFonts w:eastAsia="Times New Roman" w:cs="Calibri"/>
                <w:b/>
                <w:bCs/>
                <w:color w:val="002060"/>
              </w:rPr>
              <w:t>t</w:t>
            </w:r>
            <w:r w:rsidRPr="003177AB">
              <w:rPr>
                <w:rFonts w:eastAsia="Times New Roman" w:cs="Calibri"/>
                <w:b/>
                <w:bCs/>
                <w:color w:val="002060"/>
              </w:rPr>
              <w:t xml:space="preserve"> Liabilities</w:t>
            </w:r>
          </w:p>
        </w:tc>
        <w:tc>
          <w:tcPr>
            <w:tcW w:w="693" w:type="pct"/>
            <w:tcBorders>
              <w:top w:val="nil"/>
              <w:left w:val="nil"/>
              <w:bottom w:val="nil"/>
              <w:right w:val="nil"/>
            </w:tcBorders>
            <w:shd w:val="clear" w:color="auto" w:fill="auto"/>
            <w:noWrap/>
            <w:vAlign w:val="bottom"/>
            <w:hideMark/>
          </w:tcPr>
          <w:p w14:paraId="33C3A557" w14:textId="77777777" w:rsidR="0090100A" w:rsidRPr="003177AB" w:rsidRDefault="0090100A" w:rsidP="0090100A">
            <w:pPr>
              <w:spacing w:line="240" w:lineRule="auto"/>
              <w:outlineLvl w:val="0"/>
              <w:rPr>
                <w:rFonts w:eastAsia="Times New Roman" w:cs="Calibri"/>
                <w:b/>
                <w:bCs/>
                <w:color w:val="002060"/>
              </w:rPr>
            </w:pPr>
          </w:p>
        </w:tc>
        <w:tc>
          <w:tcPr>
            <w:tcW w:w="693" w:type="pct"/>
            <w:tcBorders>
              <w:top w:val="nil"/>
              <w:left w:val="nil"/>
              <w:bottom w:val="nil"/>
              <w:right w:val="nil"/>
            </w:tcBorders>
            <w:shd w:val="clear" w:color="auto" w:fill="auto"/>
            <w:noWrap/>
            <w:vAlign w:val="bottom"/>
            <w:hideMark/>
          </w:tcPr>
          <w:p w14:paraId="73AAD724" w14:textId="77777777" w:rsidR="0090100A" w:rsidRPr="003177AB" w:rsidRDefault="0090100A" w:rsidP="0090100A">
            <w:pPr>
              <w:spacing w:line="240" w:lineRule="auto"/>
              <w:outlineLvl w:val="0"/>
              <w:rPr>
                <w:rFonts w:eastAsia="Times New Roman" w:cs="Times New Roman"/>
              </w:rPr>
            </w:pPr>
          </w:p>
        </w:tc>
        <w:tc>
          <w:tcPr>
            <w:tcW w:w="693" w:type="pct"/>
            <w:tcBorders>
              <w:top w:val="nil"/>
              <w:left w:val="nil"/>
              <w:bottom w:val="nil"/>
              <w:right w:val="nil"/>
            </w:tcBorders>
            <w:shd w:val="clear" w:color="auto" w:fill="auto"/>
            <w:noWrap/>
            <w:vAlign w:val="bottom"/>
            <w:hideMark/>
          </w:tcPr>
          <w:p w14:paraId="7C0C666D" w14:textId="77777777" w:rsidR="0090100A" w:rsidRPr="003177AB" w:rsidRDefault="0090100A" w:rsidP="0090100A">
            <w:pPr>
              <w:spacing w:line="240" w:lineRule="auto"/>
              <w:outlineLvl w:val="0"/>
              <w:rPr>
                <w:rFonts w:eastAsia="Times New Roman" w:cs="Times New Roman"/>
              </w:rPr>
            </w:pPr>
          </w:p>
        </w:tc>
        <w:tc>
          <w:tcPr>
            <w:tcW w:w="693" w:type="pct"/>
            <w:tcBorders>
              <w:top w:val="nil"/>
              <w:left w:val="nil"/>
              <w:bottom w:val="nil"/>
              <w:right w:val="nil"/>
            </w:tcBorders>
            <w:shd w:val="clear" w:color="auto" w:fill="auto"/>
            <w:noWrap/>
            <w:vAlign w:val="bottom"/>
            <w:hideMark/>
          </w:tcPr>
          <w:p w14:paraId="02C26899" w14:textId="77777777" w:rsidR="0090100A" w:rsidRPr="003177AB" w:rsidRDefault="0090100A" w:rsidP="0090100A">
            <w:pPr>
              <w:spacing w:line="240" w:lineRule="auto"/>
              <w:outlineLvl w:val="0"/>
              <w:rPr>
                <w:rFonts w:eastAsia="Times New Roman" w:cs="Times New Roman"/>
              </w:rPr>
            </w:pPr>
          </w:p>
        </w:tc>
        <w:tc>
          <w:tcPr>
            <w:tcW w:w="693" w:type="pct"/>
            <w:tcBorders>
              <w:top w:val="nil"/>
              <w:left w:val="nil"/>
              <w:bottom w:val="nil"/>
              <w:right w:val="nil"/>
            </w:tcBorders>
            <w:shd w:val="clear" w:color="auto" w:fill="auto"/>
            <w:noWrap/>
            <w:vAlign w:val="bottom"/>
            <w:hideMark/>
          </w:tcPr>
          <w:p w14:paraId="773378F1" w14:textId="77777777" w:rsidR="0090100A" w:rsidRPr="003177AB" w:rsidRDefault="0090100A" w:rsidP="0090100A">
            <w:pPr>
              <w:spacing w:line="240" w:lineRule="auto"/>
              <w:outlineLvl w:val="0"/>
              <w:rPr>
                <w:rFonts w:eastAsia="Times New Roman" w:cs="Times New Roman"/>
              </w:rPr>
            </w:pPr>
          </w:p>
        </w:tc>
      </w:tr>
      <w:tr w:rsidR="0090100A" w:rsidRPr="003177AB" w14:paraId="5F20FB92" w14:textId="77777777" w:rsidTr="002A4ACC">
        <w:trPr>
          <w:trHeight w:val="300"/>
        </w:trPr>
        <w:tc>
          <w:tcPr>
            <w:tcW w:w="1536" w:type="pct"/>
            <w:tcBorders>
              <w:top w:val="nil"/>
              <w:left w:val="nil"/>
              <w:bottom w:val="nil"/>
              <w:right w:val="nil"/>
            </w:tcBorders>
            <w:shd w:val="clear" w:color="9999FF" w:fill="C0C0C0"/>
            <w:noWrap/>
            <w:vAlign w:val="bottom"/>
            <w:hideMark/>
          </w:tcPr>
          <w:p w14:paraId="6142E48C" w14:textId="77777777" w:rsidR="0090100A" w:rsidRPr="003177AB" w:rsidRDefault="0090100A" w:rsidP="0090100A">
            <w:pPr>
              <w:spacing w:line="240" w:lineRule="auto"/>
              <w:ind w:firstLineChars="100" w:firstLine="221"/>
              <w:outlineLvl w:val="0"/>
              <w:rPr>
                <w:rFonts w:eastAsia="Times New Roman" w:cs="Calibri"/>
                <w:b/>
                <w:bCs/>
                <w:color w:val="000000"/>
              </w:rPr>
            </w:pPr>
            <w:r w:rsidRPr="003177AB">
              <w:rPr>
                <w:rFonts w:eastAsia="Times New Roman" w:cs="Calibri"/>
                <w:b/>
                <w:bCs/>
                <w:color w:val="000000"/>
              </w:rPr>
              <w:t>Accounts Payable - Trade</w:t>
            </w:r>
          </w:p>
        </w:tc>
        <w:tc>
          <w:tcPr>
            <w:tcW w:w="693" w:type="pct"/>
            <w:tcBorders>
              <w:top w:val="nil"/>
              <w:left w:val="nil"/>
              <w:bottom w:val="nil"/>
              <w:right w:val="nil"/>
            </w:tcBorders>
            <w:shd w:val="clear" w:color="auto" w:fill="auto"/>
            <w:noWrap/>
            <w:vAlign w:val="bottom"/>
            <w:hideMark/>
          </w:tcPr>
          <w:p w14:paraId="5E46C40C"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340 </w:t>
            </w:r>
          </w:p>
        </w:tc>
        <w:tc>
          <w:tcPr>
            <w:tcW w:w="693" w:type="pct"/>
            <w:tcBorders>
              <w:top w:val="nil"/>
              <w:left w:val="nil"/>
              <w:bottom w:val="nil"/>
              <w:right w:val="nil"/>
            </w:tcBorders>
            <w:shd w:val="clear" w:color="auto" w:fill="auto"/>
            <w:noWrap/>
            <w:vAlign w:val="bottom"/>
            <w:hideMark/>
          </w:tcPr>
          <w:p w14:paraId="5BDBDD7E"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304 </w:t>
            </w:r>
          </w:p>
        </w:tc>
        <w:tc>
          <w:tcPr>
            <w:tcW w:w="693" w:type="pct"/>
            <w:tcBorders>
              <w:top w:val="nil"/>
              <w:left w:val="nil"/>
              <w:bottom w:val="nil"/>
              <w:right w:val="nil"/>
            </w:tcBorders>
            <w:shd w:val="clear" w:color="auto" w:fill="auto"/>
            <w:noWrap/>
            <w:vAlign w:val="bottom"/>
            <w:hideMark/>
          </w:tcPr>
          <w:p w14:paraId="1CCD2283"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304 </w:t>
            </w:r>
          </w:p>
        </w:tc>
        <w:tc>
          <w:tcPr>
            <w:tcW w:w="693" w:type="pct"/>
            <w:tcBorders>
              <w:top w:val="nil"/>
              <w:left w:val="nil"/>
              <w:bottom w:val="nil"/>
              <w:right w:val="nil"/>
            </w:tcBorders>
            <w:shd w:val="clear" w:color="auto" w:fill="auto"/>
            <w:noWrap/>
            <w:vAlign w:val="bottom"/>
            <w:hideMark/>
          </w:tcPr>
          <w:p w14:paraId="04B1B91C"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377 </w:t>
            </w:r>
          </w:p>
        </w:tc>
        <w:tc>
          <w:tcPr>
            <w:tcW w:w="693" w:type="pct"/>
            <w:tcBorders>
              <w:top w:val="nil"/>
              <w:left w:val="nil"/>
              <w:bottom w:val="nil"/>
              <w:right w:val="nil"/>
            </w:tcBorders>
            <w:shd w:val="clear" w:color="auto" w:fill="auto"/>
            <w:noWrap/>
            <w:vAlign w:val="bottom"/>
            <w:hideMark/>
          </w:tcPr>
          <w:p w14:paraId="31171F85"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377 </w:t>
            </w:r>
          </w:p>
        </w:tc>
      </w:tr>
      <w:tr w:rsidR="0090100A" w:rsidRPr="003177AB" w14:paraId="5960AF6C" w14:textId="77777777" w:rsidTr="002A4ACC">
        <w:trPr>
          <w:trHeight w:val="300"/>
        </w:trPr>
        <w:tc>
          <w:tcPr>
            <w:tcW w:w="1536" w:type="pct"/>
            <w:tcBorders>
              <w:top w:val="nil"/>
              <w:left w:val="nil"/>
              <w:bottom w:val="nil"/>
              <w:right w:val="nil"/>
            </w:tcBorders>
            <w:shd w:val="clear" w:color="9999FF" w:fill="C0C0C0"/>
            <w:noWrap/>
            <w:vAlign w:val="bottom"/>
            <w:hideMark/>
          </w:tcPr>
          <w:p w14:paraId="0F5FEA1B" w14:textId="77777777" w:rsidR="0090100A" w:rsidRPr="003177AB" w:rsidRDefault="0090100A" w:rsidP="0090100A">
            <w:pPr>
              <w:spacing w:line="240" w:lineRule="auto"/>
              <w:ind w:firstLineChars="100" w:firstLine="221"/>
              <w:outlineLvl w:val="0"/>
              <w:rPr>
                <w:rFonts w:eastAsia="Times New Roman" w:cs="Calibri"/>
                <w:b/>
                <w:bCs/>
                <w:color w:val="000000"/>
              </w:rPr>
            </w:pPr>
            <w:r w:rsidRPr="003177AB">
              <w:rPr>
                <w:rFonts w:eastAsia="Times New Roman" w:cs="Calibri"/>
                <w:b/>
                <w:bCs/>
                <w:color w:val="000000"/>
              </w:rPr>
              <w:t>Debt in Current Liabilities - Total</w:t>
            </w:r>
          </w:p>
        </w:tc>
        <w:tc>
          <w:tcPr>
            <w:tcW w:w="693" w:type="pct"/>
            <w:tcBorders>
              <w:top w:val="nil"/>
              <w:left w:val="nil"/>
              <w:bottom w:val="nil"/>
              <w:right w:val="nil"/>
            </w:tcBorders>
            <w:shd w:val="clear" w:color="auto" w:fill="auto"/>
            <w:noWrap/>
            <w:vAlign w:val="bottom"/>
            <w:hideMark/>
          </w:tcPr>
          <w:p w14:paraId="6DA4CE05"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496 </w:t>
            </w:r>
          </w:p>
        </w:tc>
        <w:tc>
          <w:tcPr>
            <w:tcW w:w="693" w:type="pct"/>
            <w:tcBorders>
              <w:top w:val="nil"/>
              <w:left w:val="nil"/>
              <w:bottom w:val="nil"/>
              <w:right w:val="nil"/>
            </w:tcBorders>
            <w:shd w:val="clear" w:color="auto" w:fill="auto"/>
            <w:noWrap/>
            <w:vAlign w:val="bottom"/>
            <w:hideMark/>
          </w:tcPr>
          <w:p w14:paraId="66808934"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442 </w:t>
            </w:r>
          </w:p>
        </w:tc>
        <w:tc>
          <w:tcPr>
            <w:tcW w:w="693" w:type="pct"/>
            <w:tcBorders>
              <w:top w:val="nil"/>
              <w:left w:val="nil"/>
              <w:bottom w:val="nil"/>
              <w:right w:val="nil"/>
            </w:tcBorders>
            <w:shd w:val="clear" w:color="auto" w:fill="auto"/>
            <w:noWrap/>
            <w:vAlign w:val="bottom"/>
            <w:hideMark/>
          </w:tcPr>
          <w:p w14:paraId="6C1C859A"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442 </w:t>
            </w:r>
          </w:p>
        </w:tc>
        <w:tc>
          <w:tcPr>
            <w:tcW w:w="693" w:type="pct"/>
            <w:tcBorders>
              <w:top w:val="nil"/>
              <w:left w:val="nil"/>
              <w:bottom w:val="nil"/>
              <w:right w:val="nil"/>
            </w:tcBorders>
            <w:shd w:val="clear" w:color="auto" w:fill="auto"/>
            <w:noWrap/>
            <w:vAlign w:val="bottom"/>
            <w:hideMark/>
          </w:tcPr>
          <w:p w14:paraId="1D3E4C80"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549 </w:t>
            </w:r>
          </w:p>
        </w:tc>
        <w:tc>
          <w:tcPr>
            <w:tcW w:w="693" w:type="pct"/>
            <w:tcBorders>
              <w:top w:val="nil"/>
              <w:left w:val="nil"/>
              <w:bottom w:val="nil"/>
              <w:right w:val="nil"/>
            </w:tcBorders>
            <w:shd w:val="clear" w:color="auto" w:fill="auto"/>
            <w:noWrap/>
            <w:vAlign w:val="bottom"/>
            <w:hideMark/>
          </w:tcPr>
          <w:p w14:paraId="7A097F2C"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549 </w:t>
            </w:r>
          </w:p>
        </w:tc>
      </w:tr>
      <w:tr w:rsidR="0090100A" w:rsidRPr="003177AB" w14:paraId="4B745A55" w14:textId="77777777" w:rsidTr="002A4ACC">
        <w:trPr>
          <w:trHeight w:val="300"/>
        </w:trPr>
        <w:tc>
          <w:tcPr>
            <w:tcW w:w="1536" w:type="pct"/>
            <w:tcBorders>
              <w:top w:val="nil"/>
              <w:left w:val="nil"/>
              <w:bottom w:val="nil"/>
              <w:right w:val="nil"/>
            </w:tcBorders>
            <w:shd w:val="clear" w:color="9999FF" w:fill="C0C0C0"/>
            <w:noWrap/>
            <w:vAlign w:val="bottom"/>
            <w:hideMark/>
          </w:tcPr>
          <w:p w14:paraId="6D36A690" w14:textId="77777777" w:rsidR="0090100A" w:rsidRPr="003177AB" w:rsidRDefault="0090100A" w:rsidP="0090100A">
            <w:pPr>
              <w:spacing w:line="240" w:lineRule="auto"/>
              <w:ind w:firstLineChars="100" w:firstLine="221"/>
              <w:outlineLvl w:val="0"/>
              <w:rPr>
                <w:rFonts w:eastAsia="Times New Roman" w:cs="Calibri"/>
                <w:b/>
                <w:bCs/>
                <w:color w:val="000000"/>
              </w:rPr>
            </w:pPr>
            <w:r w:rsidRPr="003177AB">
              <w:rPr>
                <w:rFonts w:eastAsia="Times New Roman" w:cs="Calibri"/>
                <w:b/>
                <w:bCs/>
                <w:color w:val="000000"/>
              </w:rPr>
              <w:t>Current Liabilities - Other - Total</w:t>
            </w:r>
          </w:p>
        </w:tc>
        <w:tc>
          <w:tcPr>
            <w:tcW w:w="693" w:type="pct"/>
            <w:tcBorders>
              <w:top w:val="nil"/>
              <w:left w:val="nil"/>
              <w:bottom w:val="nil"/>
              <w:right w:val="nil"/>
            </w:tcBorders>
            <w:shd w:val="clear" w:color="auto" w:fill="auto"/>
            <w:noWrap/>
            <w:vAlign w:val="bottom"/>
            <w:hideMark/>
          </w:tcPr>
          <w:p w14:paraId="64A0C477"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2,825 </w:t>
            </w:r>
          </w:p>
        </w:tc>
        <w:tc>
          <w:tcPr>
            <w:tcW w:w="693" w:type="pct"/>
            <w:tcBorders>
              <w:top w:val="nil"/>
              <w:left w:val="nil"/>
              <w:bottom w:val="nil"/>
              <w:right w:val="nil"/>
            </w:tcBorders>
            <w:shd w:val="clear" w:color="auto" w:fill="auto"/>
            <w:noWrap/>
            <w:vAlign w:val="bottom"/>
            <w:hideMark/>
          </w:tcPr>
          <w:p w14:paraId="069E07A3"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2,521 </w:t>
            </w:r>
          </w:p>
        </w:tc>
        <w:tc>
          <w:tcPr>
            <w:tcW w:w="693" w:type="pct"/>
            <w:tcBorders>
              <w:top w:val="nil"/>
              <w:left w:val="nil"/>
              <w:bottom w:val="nil"/>
              <w:right w:val="nil"/>
            </w:tcBorders>
            <w:shd w:val="clear" w:color="auto" w:fill="auto"/>
            <w:noWrap/>
            <w:vAlign w:val="bottom"/>
            <w:hideMark/>
          </w:tcPr>
          <w:p w14:paraId="7797BC19"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2,521 </w:t>
            </w:r>
          </w:p>
        </w:tc>
        <w:tc>
          <w:tcPr>
            <w:tcW w:w="693" w:type="pct"/>
            <w:tcBorders>
              <w:top w:val="nil"/>
              <w:left w:val="nil"/>
              <w:bottom w:val="nil"/>
              <w:right w:val="nil"/>
            </w:tcBorders>
            <w:shd w:val="clear" w:color="auto" w:fill="auto"/>
            <w:noWrap/>
            <w:vAlign w:val="bottom"/>
            <w:hideMark/>
          </w:tcPr>
          <w:p w14:paraId="1317FAA7"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3,130 </w:t>
            </w:r>
          </w:p>
        </w:tc>
        <w:tc>
          <w:tcPr>
            <w:tcW w:w="693" w:type="pct"/>
            <w:tcBorders>
              <w:top w:val="nil"/>
              <w:left w:val="nil"/>
              <w:bottom w:val="nil"/>
              <w:right w:val="nil"/>
            </w:tcBorders>
            <w:shd w:val="clear" w:color="auto" w:fill="auto"/>
            <w:noWrap/>
            <w:vAlign w:val="bottom"/>
            <w:hideMark/>
          </w:tcPr>
          <w:p w14:paraId="19F79DFB"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3,130 </w:t>
            </w:r>
          </w:p>
        </w:tc>
      </w:tr>
      <w:tr w:rsidR="0090100A" w:rsidRPr="003177AB" w14:paraId="7B33C393" w14:textId="77777777" w:rsidTr="002A4ACC">
        <w:trPr>
          <w:trHeight w:val="300"/>
        </w:trPr>
        <w:tc>
          <w:tcPr>
            <w:tcW w:w="1536" w:type="pct"/>
            <w:tcBorders>
              <w:top w:val="nil"/>
              <w:left w:val="nil"/>
              <w:bottom w:val="nil"/>
              <w:right w:val="nil"/>
            </w:tcBorders>
            <w:shd w:val="clear" w:color="9999FF" w:fill="C0C0C0"/>
            <w:noWrap/>
            <w:vAlign w:val="bottom"/>
            <w:hideMark/>
          </w:tcPr>
          <w:p w14:paraId="49BA58E7" w14:textId="77777777" w:rsidR="0090100A" w:rsidRPr="003177AB" w:rsidRDefault="0090100A" w:rsidP="0090100A">
            <w:pPr>
              <w:spacing w:line="240" w:lineRule="auto"/>
              <w:ind w:firstLineChars="100" w:firstLine="221"/>
              <w:outlineLvl w:val="0"/>
              <w:rPr>
                <w:rFonts w:eastAsia="Times New Roman" w:cs="Calibri"/>
                <w:b/>
                <w:bCs/>
                <w:color w:val="000000"/>
              </w:rPr>
            </w:pPr>
            <w:r w:rsidRPr="003177AB">
              <w:rPr>
                <w:rFonts w:eastAsia="Times New Roman" w:cs="Calibri"/>
                <w:b/>
                <w:bCs/>
                <w:color w:val="000000"/>
              </w:rPr>
              <w:t>Adjustment</w:t>
            </w:r>
          </w:p>
        </w:tc>
        <w:tc>
          <w:tcPr>
            <w:tcW w:w="693" w:type="pct"/>
            <w:tcBorders>
              <w:top w:val="nil"/>
              <w:left w:val="nil"/>
              <w:bottom w:val="nil"/>
              <w:right w:val="nil"/>
            </w:tcBorders>
            <w:shd w:val="clear" w:color="auto" w:fill="auto"/>
            <w:noWrap/>
            <w:vAlign w:val="bottom"/>
            <w:hideMark/>
          </w:tcPr>
          <w:p w14:paraId="0CF17096"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18 </w:t>
            </w:r>
          </w:p>
        </w:tc>
        <w:tc>
          <w:tcPr>
            <w:tcW w:w="693" w:type="pct"/>
            <w:tcBorders>
              <w:top w:val="nil"/>
              <w:left w:val="nil"/>
              <w:bottom w:val="nil"/>
              <w:right w:val="nil"/>
            </w:tcBorders>
            <w:shd w:val="clear" w:color="auto" w:fill="auto"/>
            <w:noWrap/>
            <w:vAlign w:val="bottom"/>
            <w:hideMark/>
          </w:tcPr>
          <w:p w14:paraId="2578D5BA"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16 </w:t>
            </w:r>
          </w:p>
        </w:tc>
        <w:tc>
          <w:tcPr>
            <w:tcW w:w="693" w:type="pct"/>
            <w:tcBorders>
              <w:top w:val="nil"/>
              <w:left w:val="nil"/>
              <w:bottom w:val="nil"/>
              <w:right w:val="nil"/>
            </w:tcBorders>
            <w:shd w:val="clear" w:color="auto" w:fill="auto"/>
            <w:noWrap/>
            <w:vAlign w:val="bottom"/>
            <w:hideMark/>
          </w:tcPr>
          <w:p w14:paraId="27AC12FE"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16 </w:t>
            </w:r>
          </w:p>
        </w:tc>
        <w:tc>
          <w:tcPr>
            <w:tcW w:w="693" w:type="pct"/>
            <w:tcBorders>
              <w:top w:val="nil"/>
              <w:left w:val="nil"/>
              <w:bottom w:val="nil"/>
              <w:right w:val="nil"/>
            </w:tcBorders>
            <w:shd w:val="clear" w:color="auto" w:fill="auto"/>
            <w:noWrap/>
            <w:vAlign w:val="bottom"/>
            <w:hideMark/>
          </w:tcPr>
          <w:p w14:paraId="0F616C9F"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20 </w:t>
            </w:r>
          </w:p>
        </w:tc>
        <w:tc>
          <w:tcPr>
            <w:tcW w:w="693" w:type="pct"/>
            <w:tcBorders>
              <w:top w:val="nil"/>
              <w:left w:val="nil"/>
              <w:bottom w:val="nil"/>
              <w:right w:val="nil"/>
            </w:tcBorders>
            <w:shd w:val="clear" w:color="auto" w:fill="auto"/>
            <w:noWrap/>
            <w:vAlign w:val="bottom"/>
            <w:hideMark/>
          </w:tcPr>
          <w:p w14:paraId="2790DB24"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20 </w:t>
            </w:r>
          </w:p>
        </w:tc>
      </w:tr>
      <w:tr w:rsidR="0090100A" w:rsidRPr="003177AB" w14:paraId="13C85F4C" w14:textId="77777777" w:rsidTr="002A4ACC">
        <w:trPr>
          <w:trHeight w:val="320"/>
        </w:trPr>
        <w:tc>
          <w:tcPr>
            <w:tcW w:w="1536" w:type="pct"/>
            <w:tcBorders>
              <w:top w:val="nil"/>
              <w:left w:val="nil"/>
              <w:bottom w:val="single" w:sz="8" w:space="0" w:color="auto"/>
              <w:right w:val="nil"/>
            </w:tcBorders>
            <w:shd w:val="clear" w:color="9999FF" w:fill="C0C0C0"/>
            <w:noWrap/>
            <w:vAlign w:val="bottom"/>
            <w:hideMark/>
          </w:tcPr>
          <w:p w14:paraId="0BE2D3E5" w14:textId="77777777" w:rsidR="0090100A" w:rsidRPr="003177AB" w:rsidRDefault="0090100A" w:rsidP="0090100A">
            <w:pPr>
              <w:spacing w:line="240" w:lineRule="auto"/>
              <w:ind w:firstLineChars="100" w:firstLine="221"/>
              <w:outlineLvl w:val="0"/>
              <w:rPr>
                <w:rFonts w:eastAsia="Times New Roman" w:cs="Calibri"/>
                <w:b/>
                <w:bCs/>
                <w:color w:val="000000"/>
              </w:rPr>
            </w:pPr>
            <w:r w:rsidRPr="003177AB">
              <w:rPr>
                <w:rFonts w:eastAsia="Times New Roman" w:cs="Calibri"/>
                <w:b/>
                <w:bCs/>
                <w:color w:val="000000"/>
              </w:rPr>
              <w:t>Current Liabilities - Total</w:t>
            </w:r>
          </w:p>
        </w:tc>
        <w:tc>
          <w:tcPr>
            <w:tcW w:w="693" w:type="pct"/>
            <w:tcBorders>
              <w:top w:val="nil"/>
              <w:left w:val="nil"/>
              <w:bottom w:val="single" w:sz="8" w:space="0" w:color="auto"/>
              <w:right w:val="nil"/>
            </w:tcBorders>
            <w:shd w:val="clear" w:color="auto" w:fill="auto"/>
            <w:noWrap/>
            <w:vAlign w:val="bottom"/>
            <w:hideMark/>
          </w:tcPr>
          <w:p w14:paraId="17E7A47A"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3,679 </w:t>
            </w:r>
          </w:p>
        </w:tc>
        <w:tc>
          <w:tcPr>
            <w:tcW w:w="693" w:type="pct"/>
            <w:tcBorders>
              <w:top w:val="nil"/>
              <w:left w:val="nil"/>
              <w:bottom w:val="single" w:sz="8" w:space="0" w:color="auto"/>
              <w:right w:val="nil"/>
            </w:tcBorders>
            <w:shd w:val="clear" w:color="auto" w:fill="auto"/>
            <w:noWrap/>
            <w:vAlign w:val="bottom"/>
            <w:hideMark/>
          </w:tcPr>
          <w:p w14:paraId="2C9D9D36"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3,283 </w:t>
            </w:r>
          </w:p>
        </w:tc>
        <w:tc>
          <w:tcPr>
            <w:tcW w:w="693" w:type="pct"/>
            <w:tcBorders>
              <w:top w:val="nil"/>
              <w:left w:val="nil"/>
              <w:bottom w:val="single" w:sz="8" w:space="0" w:color="auto"/>
              <w:right w:val="nil"/>
            </w:tcBorders>
            <w:shd w:val="clear" w:color="auto" w:fill="auto"/>
            <w:noWrap/>
            <w:vAlign w:val="bottom"/>
            <w:hideMark/>
          </w:tcPr>
          <w:p w14:paraId="35A4DFA2"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3,283 </w:t>
            </w:r>
          </w:p>
        </w:tc>
        <w:tc>
          <w:tcPr>
            <w:tcW w:w="693" w:type="pct"/>
            <w:tcBorders>
              <w:top w:val="nil"/>
              <w:left w:val="nil"/>
              <w:bottom w:val="single" w:sz="8" w:space="0" w:color="auto"/>
              <w:right w:val="nil"/>
            </w:tcBorders>
            <w:shd w:val="clear" w:color="auto" w:fill="auto"/>
            <w:noWrap/>
            <w:vAlign w:val="bottom"/>
            <w:hideMark/>
          </w:tcPr>
          <w:p w14:paraId="11241A7A"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4,075 </w:t>
            </w:r>
          </w:p>
        </w:tc>
        <w:tc>
          <w:tcPr>
            <w:tcW w:w="693" w:type="pct"/>
            <w:tcBorders>
              <w:top w:val="nil"/>
              <w:left w:val="nil"/>
              <w:bottom w:val="single" w:sz="8" w:space="0" w:color="auto"/>
              <w:right w:val="nil"/>
            </w:tcBorders>
            <w:shd w:val="clear" w:color="auto" w:fill="auto"/>
            <w:noWrap/>
            <w:vAlign w:val="bottom"/>
            <w:hideMark/>
          </w:tcPr>
          <w:p w14:paraId="31187EE2"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4,075 </w:t>
            </w:r>
          </w:p>
        </w:tc>
      </w:tr>
    </w:tbl>
    <w:p w14:paraId="5C58C96F" w14:textId="76BCD585" w:rsidR="003177AB" w:rsidRDefault="003177AB" w:rsidP="00A85AD5">
      <w:pPr>
        <w:spacing w:line="480" w:lineRule="auto"/>
      </w:pPr>
    </w:p>
    <w:p w14:paraId="2AA26A6D" w14:textId="01D6873B" w:rsidR="00160859" w:rsidRPr="003177AB" w:rsidRDefault="006617B7" w:rsidP="007C42A6">
      <w:pPr>
        <w:spacing w:line="480" w:lineRule="auto"/>
        <w:ind w:firstLine="720"/>
      </w:pPr>
      <w:r>
        <w:t xml:space="preserve">Using Excel’s situational analysis built-in </w:t>
      </w:r>
      <w:r w:rsidR="007519F0">
        <w:t>feature,</w:t>
      </w:r>
      <w:r>
        <w:t xml:space="preserve"> we have BSX’s balance sheet in 4 different situations looking at what could happen in the future using average value from our </w:t>
      </w:r>
      <w:r w:rsidR="007519F0">
        <w:t>previous years. This table shows us that it’s important that we take care of our current ratio to maintain balance between our liabilities and assets.</w:t>
      </w:r>
    </w:p>
    <w:p w14:paraId="5D45B7A8" w14:textId="1E0E91CA" w:rsidR="003177AB" w:rsidRDefault="003177AB" w:rsidP="00A85AD5">
      <w:pPr>
        <w:spacing w:line="480" w:lineRule="auto"/>
      </w:pPr>
    </w:p>
    <w:p w14:paraId="2FFBC46F" w14:textId="77777777" w:rsidR="00C1618C" w:rsidRPr="003177AB" w:rsidRDefault="00C1618C" w:rsidP="00A85AD5">
      <w:pPr>
        <w:spacing w:line="480" w:lineRule="auto"/>
      </w:pPr>
    </w:p>
    <w:p w14:paraId="5CB99727" w14:textId="33D9975D" w:rsidR="003177AB" w:rsidRDefault="003177AB" w:rsidP="00A85AD5">
      <w:pPr>
        <w:spacing w:line="480" w:lineRule="auto"/>
      </w:pPr>
    </w:p>
    <w:p w14:paraId="3D90945D" w14:textId="6E989BDC" w:rsidR="00160859" w:rsidRDefault="00160859" w:rsidP="00A85AD5">
      <w:pPr>
        <w:spacing w:line="480" w:lineRule="auto"/>
      </w:pPr>
    </w:p>
    <w:p w14:paraId="2FCEA825" w14:textId="26156557" w:rsidR="00EF2B6A" w:rsidRPr="003177AB" w:rsidRDefault="00160859" w:rsidP="00A85AD5">
      <w:pPr>
        <w:spacing w:line="480" w:lineRule="auto"/>
      </w:pPr>
      <w:r>
        <w:t>Figure 4</w:t>
      </w:r>
    </w:p>
    <w:tbl>
      <w:tblPr>
        <w:tblW w:w="7460" w:type="dxa"/>
        <w:jc w:val="center"/>
        <w:tblLook w:val="04A0" w:firstRow="1" w:lastRow="0" w:firstColumn="1" w:lastColumn="0" w:noHBand="0" w:noVBand="1"/>
      </w:tblPr>
      <w:tblGrid>
        <w:gridCol w:w="3220"/>
        <w:gridCol w:w="1060"/>
        <w:gridCol w:w="1060"/>
        <w:gridCol w:w="1060"/>
        <w:gridCol w:w="1060"/>
      </w:tblGrid>
      <w:tr w:rsidR="00E415C1" w:rsidRPr="003177AB" w14:paraId="03997C19" w14:textId="77777777" w:rsidTr="0090100A">
        <w:trPr>
          <w:trHeight w:val="300"/>
          <w:jc w:val="center"/>
        </w:trPr>
        <w:tc>
          <w:tcPr>
            <w:tcW w:w="3220" w:type="dxa"/>
            <w:tcBorders>
              <w:top w:val="nil"/>
              <w:left w:val="nil"/>
              <w:bottom w:val="nil"/>
              <w:right w:val="nil"/>
            </w:tcBorders>
            <w:shd w:val="clear" w:color="auto" w:fill="auto"/>
            <w:noWrap/>
            <w:vAlign w:val="bottom"/>
            <w:hideMark/>
          </w:tcPr>
          <w:p w14:paraId="2F4BCCB1" w14:textId="77777777" w:rsidR="00E415C1" w:rsidRPr="003177AB" w:rsidRDefault="00E415C1" w:rsidP="00E415C1">
            <w:pPr>
              <w:spacing w:line="240" w:lineRule="auto"/>
              <w:rPr>
                <w:rFonts w:eastAsia="Times New Roman" w:cs="Times New Roman"/>
              </w:rPr>
            </w:pPr>
          </w:p>
        </w:tc>
        <w:tc>
          <w:tcPr>
            <w:tcW w:w="1060" w:type="dxa"/>
            <w:tcBorders>
              <w:top w:val="nil"/>
              <w:left w:val="nil"/>
              <w:bottom w:val="nil"/>
              <w:right w:val="nil"/>
            </w:tcBorders>
            <w:shd w:val="clear" w:color="auto" w:fill="auto"/>
            <w:noWrap/>
            <w:vAlign w:val="center"/>
            <w:hideMark/>
          </w:tcPr>
          <w:p w14:paraId="09F8618B" w14:textId="77777777" w:rsidR="00E415C1" w:rsidRPr="003177AB" w:rsidRDefault="00E415C1" w:rsidP="00E415C1">
            <w:pPr>
              <w:spacing w:line="240" w:lineRule="auto"/>
              <w:jc w:val="center"/>
              <w:rPr>
                <w:rFonts w:eastAsia="Times New Roman" w:cs="Calibri"/>
                <w:color w:val="000000"/>
              </w:rPr>
            </w:pPr>
            <w:r w:rsidRPr="003177AB">
              <w:rPr>
                <w:rFonts w:eastAsia="Times New Roman" w:cs="Calibri"/>
                <w:color w:val="000000"/>
              </w:rPr>
              <w:t>Mean</w:t>
            </w:r>
          </w:p>
        </w:tc>
        <w:tc>
          <w:tcPr>
            <w:tcW w:w="1060" w:type="dxa"/>
            <w:tcBorders>
              <w:top w:val="nil"/>
              <w:left w:val="nil"/>
              <w:bottom w:val="nil"/>
              <w:right w:val="nil"/>
            </w:tcBorders>
            <w:shd w:val="clear" w:color="auto" w:fill="auto"/>
            <w:noWrap/>
            <w:vAlign w:val="center"/>
            <w:hideMark/>
          </w:tcPr>
          <w:p w14:paraId="18C2D0AA" w14:textId="77777777" w:rsidR="00E415C1" w:rsidRPr="003177AB" w:rsidRDefault="00E415C1" w:rsidP="00E415C1">
            <w:pPr>
              <w:spacing w:line="240" w:lineRule="auto"/>
              <w:jc w:val="center"/>
              <w:rPr>
                <w:rFonts w:eastAsia="Times New Roman" w:cs="Calibri"/>
                <w:color w:val="000000"/>
              </w:rPr>
            </w:pPr>
            <w:r w:rsidRPr="003177AB">
              <w:rPr>
                <w:rFonts w:eastAsia="Times New Roman" w:cs="Calibri"/>
                <w:color w:val="000000"/>
              </w:rPr>
              <w:t>Std</w:t>
            </w:r>
          </w:p>
        </w:tc>
        <w:tc>
          <w:tcPr>
            <w:tcW w:w="1060" w:type="dxa"/>
            <w:tcBorders>
              <w:top w:val="nil"/>
              <w:left w:val="nil"/>
              <w:bottom w:val="nil"/>
              <w:right w:val="nil"/>
            </w:tcBorders>
            <w:shd w:val="clear" w:color="auto" w:fill="auto"/>
            <w:noWrap/>
            <w:vAlign w:val="center"/>
            <w:hideMark/>
          </w:tcPr>
          <w:p w14:paraId="04CBC1F5" w14:textId="77777777" w:rsidR="00E415C1" w:rsidRPr="003177AB" w:rsidRDefault="00E415C1" w:rsidP="00E415C1">
            <w:pPr>
              <w:spacing w:line="240" w:lineRule="auto"/>
              <w:jc w:val="center"/>
              <w:rPr>
                <w:rFonts w:eastAsia="Times New Roman" w:cs="Calibri"/>
                <w:color w:val="000000"/>
              </w:rPr>
            </w:pPr>
            <w:r w:rsidRPr="003177AB">
              <w:rPr>
                <w:rFonts w:eastAsia="Times New Roman" w:cs="Calibri"/>
                <w:color w:val="000000"/>
              </w:rPr>
              <w:t>Low</w:t>
            </w:r>
          </w:p>
        </w:tc>
        <w:tc>
          <w:tcPr>
            <w:tcW w:w="1060" w:type="dxa"/>
            <w:tcBorders>
              <w:top w:val="nil"/>
              <w:left w:val="nil"/>
              <w:bottom w:val="nil"/>
              <w:right w:val="nil"/>
            </w:tcBorders>
            <w:shd w:val="clear" w:color="auto" w:fill="auto"/>
            <w:noWrap/>
            <w:vAlign w:val="center"/>
            <w:hideMark/>
          </w:tcPr>
          <w:p w14:paraId="17DC9053" w14:textId="77777777" w:rsidR="00E415C1" w:rsidRPr="003177AB" w:rsidRDefault="00E415C1" w:rsidP="00E415C1">
            <w:pPr>
              <w:spacing w:line="240" w:lineRule="auto"/>
              <w:jc w:val="center"/>
              <w:rPr>
                <w:rFonts w:eastAsia="Times New Roman" w:cs="Calibri"/>
                <w:color w:val="000000"/>
              </w:rPr>
            </w:pPr>
            <w:r w:rsidRPr="003177AB">
              <w:rPr>
                <w:rFonts w:eastAsia="Times New Roman" w:cs="Calibri"/>
                <w:color w:val="000000"/>
              </w:rPr>
              <w:t>High</w:t>
            </w:r>
          </w:p>
        </w:tc>
      </w:tr>
      <w:tr w:rsidR="00E415C1" w:rsidRPr="003177AB" w14:paraId="668FF46B" w14:textId="77777777" w:rsidTr="0090100A">
        <w:trPr>
          <w:trHeight w:val="300"/>
          <w:jc w:val="center"/>
        </w:trPr>
        <w:tc>
          <w:tcPr>
            <w:tcW w:w="3220" w:type="dxa"/>
            <w:tcBorders>
              <w:top w:val="single" w:sz="4" w:space="0" w:color="auto"/>
              <w:left w:val="single" w:sz="4" w:space="0" w:color="auto"/>
              <w:bottom w:val="nil"/>
              <w:right w:val="single" w:sz="4" w:space="0" w:color="auto"/>
            </w:tcBorders>
            <w:shd w:val="clear" w:color="auto" w:fill="auto"/>
            <w:noWrap/>
            <w:vAlign w:val="bottom"/>
            <w:hideMark/>
          </w:tcPr>
          <w:p w14:paraId="323A8A8C" w14:textId="77777777" w:rsidR="00E415C1" w:rsidRPr="003177AB" w:rsidRDefault="00E415C1" w:rsidP="00E415C1">
            <w:pPr>
              <w:spacing w:line="240" w:lineRule="auto"/>
              <w:rPr>
                <w:rFonts w:eastAsia="Times New Roman" w:cs="Calibri"/>
                <w:color w:val="000000"/>
              </w:rPr>
            </w:pPr>
            <w:r w:rsidRPr="003177AB">
              <w:rPr>
                <w:rFonts w:eastAsia="Times New Roman" w:cs="Calibri"/>
                <w:color w:val="000000"/>
              </w:rPr>
              <w:t>Earnings Before Interest and Taxes</w:t>
            </w:r>
          </w:p>
        </w:tc>
        <w:tc>
          <w:tcPr>
            <w:tcW w:w="1060" w:type="dxa"/>
            <w:tcBorders>
              <w:top w:val="single" w:sz="4" w:space="0" w:color="auto"/>
              <w:left w:val="nil"/>
              <w:bottom w:val="nil"/>
              <w:right w:val="nil"/>
            </w:tcBorders>
            <w:shd w:val="clear" w:color="auto" w:fill="auto"/>
            <w:noWrap/>
            <w:vAlign w:val="bottom"/>
            <w:hideMark/>
          </w:tcPr>
          <w:p w14:paraId="0AE1F0EF" w14:textId="77777777" w:rsidR="00E415C1" w:rsidRPr="003177AB" w:rsidRDefault="00E415C1" w:rsidP="00E415C1">
            <w:pPr>
              <w:spacing w:line="240" w:lineRule="auto"/>
              <w:jc w:val="right"/>
              <w:rPr>
                <w:rFonts w:eastAsia="Times New Roman" w:cs="Calibri"/>
                <w:color w:val="000000"/>
              </w:rPr>
            </w:pPr>
            <w:r w:rsidRPr="003177AB">
              <w:rPr>
                <w:rFonts w:eastAsia="Times New Roman" w:cs="Calibri"/>
                <w:color w:val="000000"/>
              </w:rPr>
              <w:t>15.53%</w:t>
            </w:r>
          </w:p>
        </w:tc>
        <w:tc>
          <w:tcPr>
            <w:tcW w:w="1060" w:type="dxa"/>
            <w:tcBorders>
              <w:top w:val="single" w:sz="4" w:space="0" w:color="auto"/>
              <w:left w:val="nil"/>
              <w:bottom w:val="nil"/>
              <w:right w:val="nil"/>
            </w:tcBorders>
            <w:shd w:val="clear" w:color="auto" w:fill="auto"/>
            <w:noWrap/>
            <w:vAlign w:val="bottom"/>
            <w:hideMark/>
          </w:tcPr>
          <w:p w14:paraId="18E4ACA9" w14:textId="77777777" w:rsidR="00E415C1" w:rsidRPr="003177AB" w:rsidRDefault="00E415C1" w:rsidP="00E415C1">
            <w:pPr>
              <w:spacing w:line="240" w:lineRule="auto"/>
              <w:jc w:val="right"/>
              <w:rPr>
                <w:rFonts w:eastAsia="Times New Roman" w:cs="Calibri"/>
                <w:color w:val="000000"/>
              </w:rPr>
            </w:pPr>
            <w:r w:rsidRPr="003177AB">
              <w:rPr>
                <w:rFonts w:eastAsia="Times New Roman" w:cs="Calibri"/>
                <w:color w:val="000000"/>
              </w:rPr>
              <w:t>2.29%</w:t>
            </w:r>
          </w:p>
        </w:tc>
        <w:tc>
          <w:tcPr>
            <w:tcW w:w="1060" w:type="dxa"/>
            <w:tcBorders>
              <w:top w:val="single" w:sz="4" w:space="0" w:color="auto"/>
              <w:left w:val="nil"/>
              <w:bottom w:val="nil"/>
              <w:right w:val="nil"/>
            </w:tcBorders>
            <w:shd w:val="clear" w:color="auto" w:fill="auto"/>
            <w:noWrap/>
            <w:vAlign w:val="bottom"/>
            <w:hideMark/>
          </w:tcPr>
          <w:p w14:paraId="17C08CD7" w14:textId="77777777" w:rsidR="00E415C1" w:rsidRPr="003177AB" w:rsidRDefault="00E415C1" w:rsidP="00E415C1">
            <w:pPr>
              <w:spacing w:line="240" w:lineRule="auto"/>
              <w:jc w:val="right"/>
              <w:rPr>
                <w:rFonts w:eastAsia="Times New Roman" w:cs="Calibri"/>
                <w:color w:val="000000"/>
              </w:rPr>
            </w:pPr>
            <w:r w:rsidRPr="003177AB">
              <w:rPr>
                <w:rFonts w:eastAsia="Times New Roman" w:cs="Calibri"/>
                <w:color w:val="000000"/>
              </w:rPr>
              <w:t>13.24%</w:t>
            </w:r>
          </w:p>
        </w:tc>
        <w:tc>
          <w:tcPr>
            <w:tcW w:w="1060" w:type="dxa"/>
            <w:tcBorders>
              <w:top w:val="single" w:sz="4" w:space="0" w:color="auto"/>
              <w:left w:val="nil"/>
              <w:bottom w:val="nil"/>
              <w:right w:val="single" w:sz="4" w:space="0" w:color="auto"/>
            </w:tcBorders>
            <w:shd w:val="clear" w:color="auto" w:fill="auto"/>
            <w:noWrap/>
            <w:vAlign w:val="bottom"/>
            <w:hideMark/>
          </w:tcPr>
          <w:p w14:paraId="50E7C57C" w14:textId="77777777" w:rsidR="00E415C1" w:rsidRPr="003177AB" w:rsidRDefault="00E415C1" w:rsidP="00E415C1">
            <w:pPr>
              <w:spacing w:line="240" w:lineRule="auto"/>
              <w:jc w:val="right"/>
              <w:rPr>
                <w:rFonts w:eastAsia="Times New Roman" w:cs="Calibri"/>
                <w:color w:val="000000"/>
              </w:rPr>
            </w:pPr>
            <w:r w:rsidRPr="003177AB">
              <w:rPr>
                <w:rFonts w:eastAsia="Times New Roman" w:cs="Calibri"/>
                <w:color w:val="000000"/>
              </w:rPr>
              <w:t>17.82%</w:t>
            </w:r>
          </w:p>
        </w:tc>
      </w:tr>
      <w:tr w:rsidR="00E415C1" w:rsidRPr="003177AB" w14:paraId="75539DC7" w14:textId="77777777" w:rsidTr="0090100A">
        <w:trPr>
          <w:trHeight w:val="300"/>
          <w:jc w:val="center"/>
        </w:trPr>
        <w:tc>
          <w:tcPr>
            <w:tcW w:w="3220" w:type="dxa"/>
            <w:tcBorders>
              <w:top w:val="nil"/>
              <w:left w:val="single" w:sz="4" w:space="0" w:color="auto"/>
              <w:bottom w:val="nil"/>
              <w:right w:val="single" w:sz="4" w:space="0" w:color="auto"/>
            </w:tcBorders>
            <w:shd w:val="clear" w:color="auto" w:fill="auto"/>
            <w:noWrap/>
            <w:vAlign w:val="bottom"/>
            <w:hideMark/>
          </w:tcPr>
          <w:p w14:paraId="3BA0ACED" w14:textId="77777777" w:rsidR="00E415C1" w:rsidRPr="003177AB" w:rsidRDefault="00E415C1" w:rsidP="00E415C1">
            <w:pPr>
              <w:spacing w:line="240" w:lineRule="auto"/>
              <w:rPr>
                <w:rFonts w:eastAsia="Times New Roman" w:cs="Calibri"/>
                <w:color w:val="000000"/>
              </w:rPr>
            </w:pPr>
            <w:r w:rsidRPr="003177AB">
              <w:rPr>
                <w:rFonts w:eastAsia="Times New Roman" w:cs="Calibri"/>
                <w:color w:val="000000"/>
              </w:rPr>
              <w:t>Income Taxes - Total</w:t>
            </w:r>
          </w:p>
        </w:tc>
        <w:tc>
          <w:tcPr>
            <w:tcW w:w="1060" w:type="dxa"/>
            <w:tcBorders>
              <w:top w:val="nil"/>
              <w:left w:val="nil"/>
              <w:bottom w:val="nil"/>
              <w:right w:val="nil"/>
            </w:tcBorders>
            <w:shd w:val="clear" w:color="auto" w:fill="auto"/>
            <w:noWrap/>
            <w:vAlign w:val="bottom"/>
            <w:hideMark/>
          </w:tcPr>
          <w:p w14:paraId="1E16C3D6" w14:textId="77777777" w:rsidR="00E415C1" w:rsidRPr="003177AB" w:rsidRDefault="00E415C1" w:rsidP="00E415C1">
            <w:pPr>
              <w:spacing w:line="240" w:lineRule="auto"/>
              <w:jc w:val="right"/>
              <w:rPr>
                <w:rFonts w:eastAsia="Times New Roman" w:cs="Calibri"/>
                <w:color w:val="000000"/>
              </w:rPr>
            </w:pPr>
            <w:r w:rsidRPr="003177AB">
              <w:rPr>
                <w:rFonts w:eastAsia="Times New Roman" w:cs="Calibri"/>
                <w:color w:val="000000"/>
              </w:rPr>
              <w:t>-0.81%</w:t>
            </w:r>
          </w:p>
        </w:tc>
        <w:tc>
          <w:tcPr>
            <w:tcW w:w="1060" w:type="dxa"/>
            <w:tcBorders>
              <w:top w:val="nil"/>
              <w:left w:val="nil"/>
              <w:bottom w:val="nil"/>
              <w:right w:val="nil"/>
            </w:tcBorders>
            <w:shd w:val="clear" w:color="auto" w:fill="auto"/>
            <w:noWrap/>
            <w:vAlign w:val="bottom"/>
            <w:hideMark/>
          </w:tcPr>
          <w:p w14:paraId="6A63A402" w14:textId="77777777" w:rsidR="00E415C1" w:rsidRPr="003177AB" w:rsidRDefault="00E415C1" w:rsidP="00E415C1">
            <w:pPr>
              <w:spacing w:line="240" w:lineRule="auto"/>
              <w:jc w:val="right"/>
              <w:rPr>
                <w:rFonts w:eastAsia="Times New Roman" w:cs="Calibri"/>
                <w:color w:val="000000"/>
              </w:rPr>
            </w:pPr>
            <w:r w:rsidRPr="003177AB">
              <w:rPr>
                <w:rFonts w:eastAsia="Times New Roman" w:cs="Calibri"/>
                <w:color w:val="000000"/>
              </w:rPr>
              <w:t>4.08%</w:t>
            </w:r>
          </w:p>
        </w:tc>
        <w:tc>
          <w:tcPr>
            <w:tcW w:w="1060" w:type="dxa"/>
            <w:tcBorders>
              <w:top w:val="nil"/>
              <w:left w:val="nil"/>
              <w:bottom w:val="nil"/>
              <w:right w:val="nil"/>
            </w:tcBorders>
            <w:shd w:val="clear" w:color="auto" w:fill="auto"/>
            <w:noWrap/>
            <w:vAlign w:val="bottom"/>
            <w:hideMark/>
          </w:tcPr>
          <w:p w14:paraId="0B97D492" w14:textId="77777777" w:rsidR="00E415C1" w:rsidRPr="003177AB" w:rsidRDefault="00E415C1" w:rsidP="00E415C1">
            <w:pPr>
              <w:spacing w:line="240" w:lineRule="auto"/>
              <w:jc w:val="right"/>
              <w:rPr>
                <w:rFonts w:eastAsia="Times New Roman" w:cs="Calibri"/>
                <w:color w:val="000000"/>
              </w:rPr>
            </w:pPr>
            <w:r w:rsidRPr="003177AB">
              <w:rPr>
                <w:rFonts w:eastAsia="Times New Roman" w:cs="Calibri"/>
                <w:color w:val="000000"/>
              </w:rPr>
              <w:t>-4.89%</w:t>
            </w:r>
          </w:p>
        </w:tc>
        <w:tc>
          <w:tcPr>
            <w:tcW w:w="1060" w:type="dxa"/>
            <w:tcBorders>
              <w:top w:val="nil"/>
              <w:left w:val="nil"/>
              <w:bottom w:val="nil"/>
              <w:right w:val="single" w:sz="4" w:space="0" w:color="auto"/>
            </w:tcBorders>
            <w:shd w:val="clear" w:color="auto" w:fill="auto"/>
            <w:noWrap/>
            <w:vAlign w:val="bottom"/>
            <w:hideMark/>
          </w:tcPr>
          <w:p w14:paraId="5AC29178" w14:textId="77777777" w:rsidR="00E415C1" w:rsidRPr="003177AB" w:rsidRDefault="00E415C1" w:rsidP="00E415C1">
            <w:pPr>
              <w:spacing w:line="240" w:lineRule="auto"/>
              <w:jc w:val="right"/>
              <w:rPr>
                <w:rFonts w:eastAsia="Times New Roman" w:cs="Calibri"/>
                <w:color w:val="000000"/>
              </w:rPr>
            </w:pPr>
            <w:r w:rsidRPr="003177AB">
              <w:rPr>
                <w:rFonts w:eastAsia="Times New Roman" w:cs="Calibri"/>
                <w:color w:val="000000"/>
              </w:rPr>
              <w:t>3.28%</w:t>
            </w:r>
          </w:p>
        </w:tc>
      </w:tr>
      <w:tr w:rsidR="00E415C1" w:rsidRPr="003177AB" w14:paraId="35D6C4D5" w14:textId="77777777" w:rsidTr="0090100A">
        <w:trPr>
          <w:trHeight w:val="300"/>
          <w:jc w:val="center"/>
        </w:trPr>
        <w:tc>
          <w:tcPr>
            <w:tcW w:w="3220" w:type="dxa"/>
            <w:tcBorders>
              <w:top w:val="nil"/>
              <w:left w:val="single" w:sz="4" w:space="0" w:color="auto"/>
              <w:bottom w:val="nil"/>
              <w:right w:val="single" w:sz="4" w:space="0" w:color="auto"/>
            </w:tcBorders>
            <w:shd w:val="clear" w:color="auto" w:fill="auto"/>
            <w:noWrap/>
            <w:vAlign w:val="bottom"/>
            <w:hideMark/>
          </w:tcPr>
          <w:p w14:paraId="23D8DECB" w14:textId="77777777" w:rsidR="00E415C1" w:rsidRPr="003177AB" w:rsidRDefault="00E415C1" w:rsidP="00E415C1">
            <w:pPr>
              <w:spacing w:line="240" w:lineRule="auto"/>
              <w:rPr>
                <w:rFonts w:eastAsia="Times New Roman" w:cs="Calibri"/>
                <w:color w:val="000000"/>
              </w:rPr>
            </w:pPr>
            <w:r w:rsidRPr="003177AB">
              <w:rPr>
                <w:rFonts w:eastAsia="Times New Roman" w:cs="Calibri"/>
                <w:color w:val="000000"/>
              </w:rPr>
              <w:t>Depreciation and Amortization</w:t>
            </w:r>
          </w:p>
        </w:tc>
        <w:tc>
          <w:tcPr>
            <w:tcW w:w="1060" w:type="dxa"/>
            <w:tcBorders>
              <w:top w:val="nil"/>
              <w:left w:val="nil"/>
              <w:bottom w:val="nil"/>
              <w:right w:val="nil"/>
            </w:tcBorders>
            <w:shd w:val="clear" w:color="auto" w:fill="auto"/>
            <w:noWrap/>
            <w:vAlign w:val="bottom"/>
            <w:hideMark/>
          </w:tcPr>
          <w:p w14:paraId="51E7E331" w14:textId="77777777" w:rsidR="00E415C1" w:rsidRPr="003177AB" w:rsidRDefault="00E415C1" w:rsidP="00E415C1">
            <w:pPr>
              <w:spacing w:line="240" w:lineRule="auto"/>
              <w:jc w:val="right"/>
              <w:rPr>
                <w:rFonts w:eastAsia="Times New Roman" w:cs="Calibri"/>
                <w:color w:val="000000"/>
              </w:rPr>
            </w:pPr>
            <w:r w:rsidRPr="003177AB">
              <w:rPr>
                <w:rFonts w:eastAsia="Times New Roman" w:cs="Calibri"/>
                <w:color w:val="000000"/>
              </w:rPr>
              <w:t>9.81%</w:t>
            </w:r>
          </w:p>
        </w:tc>
        <w:tc>
          <w:tcPr>
            <w:tcW w:w="1060" w:type="dxa"/>
            <w:tcBorders>
              <w:top w:val="nil"/>
              <w:left w:val="nil"/>
              <w:bottom w:val="nil"/>
              <w:right w:val="nil"/>
            </w:tcBorders>
            <w:shd w:val="clear" w:color="auto" w:fill="auto"/>
            <w:noWrap/>
            <w:vAlign w:val="bottom"/>
            <w:hideMark/>
          </w:tcPr>
          <w:p w14:paraId="4803B9A6" w14:textId="77777777" w:rsidR="00E415C1" w:rsidRPr="003177AB" w:rsidRDefault="00E415C1" w:rsidP="00E415C1">
            <w:pPr>
              <w:spacing w:line="240" w:lineRule="auto"/>
              <w:jc w:val="right"/>
              <w:rPr>
                <w:rFonts w:eastAsia="Times New Roman" w:cs="Calibri"/>
                <w:color w:val="000000"/>
              </w:rPr>
            </w:pPr>
            <w:r w:rsidRPr="003177AB">
              <w:rPr>
                <w:rFonts w:eastAsia="Times New Roman" w:cs="Calibri"/>
                <w:color w:val="000000"/>
              </w:rPr>
              <w:t>0.53%</w:t>
            </w:r>
          </w:p>
        </w:tc>
        <w:tc>
          <w:tcPr>
            <w:tcW w:w="1060" w:type="dxa"/>
            <w:tcBorders>
              <w:top w:val="nil"/>
              <w:left w:val="nil"/>
              <w:bottom w:val="nil"/>
              <w:right w:val="nil"/>
            </w:tcBorders>
            <w:shd w:val="clear" w:color="auto" w:fill="auto"/>
            <w:noWrap/>
            <w:vAlign w:val="bottom"/>
            <w:hideMark/>
          </w:tcPr>
          <w:p w14:paraId="51F5EFE4" w14:textId="77777777" w:rsidR="00E415C1" w:rsidRPr="003177AB" w:rsidRDefault="00E415C1" w:rsidP="00E415C1">
            <w:pPr>
              <w:spacing w:line="240" w:lineRule="auto"/>
              <w:jc w:val="right"/>
              <w:rPr>
                <w:rFonts w:eastAsia="Times New Roman" w:cs="Calibri"/>
                <w:color w:val="000000"/>
              </w:rPr>
            </w:pPr>
            <w:r w:rsidRPr="003177AB">
              <w:rPr>
                <w:rFonts w:eastAsia="Times New Roman" w:cs="Calibri"/>
                <w:color w:val="000000"/>
              </w:rPr>
              <w:t>9.29%</w:t>
            </w:r>
          </w:p>
        </w:tc>
        <w:tc>
          <w:tcPr>
            <w:tcW w:w="1060" w:type="dxa"/>
            <w:tcBorders>
              <w:top w:val="nil"/>
              <w:left w:val="nil"/>
              <w:bottom w:val="nil"/>
              <w:right w:val="single" w:sz="4" w:space="0" w:color="auto"/>
            </w:tcBorders>
            <w:shd w:val="clear" w:color="auto" w:fill="auto"/>
            <w:noWrap/>
            <w:vAlign w:val="bottom"/>
            <w:hideMark/>
          </w:tcPr>
          <w:p w14:paraId="6300EED1" w14:textId="77777777" w:rsidR="00E415C1" w:rsidRPr="003177AB" w:rsidRDefault="00E415C1" w:rsidP="00E415C1">
            <w:pPr>
              <w:spacing w:line="240" w:lineRule="auto"/>
              <w:jc w:val="right"/>
              <w:rPr>
                <w:rFonts w:eastAsia="Times New Roman" w:cs="Calibri"/>
                <w:color w:val="000000"/>
              </w:rPr>
            </w:pPr>
            <w:r w:rsidRPr="003177AB">
              <w:rPr>
                <w:rFonts w:eastAsia="Times New Roman" w:cs="Calibri"/>
                <w:color w:val="000000"/>
              </w:rPr>
              <w:t>10.34%</w:t>
            </w:r>
          </w:p>
        </w:tc>
      </w:tr>
      <w:tr w:rsidR="00E415C1" w:rsidRPr="003177AB" w14:paraId="0DFB5CAD" w14:textId="77777777" w:rsidTr="0090100A">
        <w:trPr>
          <w:trHeight w:val="300"/>
          <w:jc w:val="center"/>
        </w:trPr>
        <w:tc>
          <w:tcPr>
            <w:tcW w:w="3220" w:type="dxa"/>
            <w:tcBorders>
              <w:top w:val="nil"/>
              <w:left w:val="single" w:sz="4" w:space="0" w:color="auto"/>
              <w:bottom w:val="nil"/>
              <w:right w:val="single" w:sz="4" w:space="0" w:color="auto"/>
            </w:tcBorders>
            <w:shd w:val="clear" w:color="auto" w:fill="auto"/>
            <w:noWrap/>
            <w:vAlign w:val="bottom"/>
            <w:hideMark/>
          </w:tcPr>
          <w:p w14:paraId="0B49F15B" w14:textId="77777777" w:rsidR="00E415C1" w:rsidRPr="003177AB" w:rsidRDefault="00E415C1" w:rsidP="00E415C1">
            <w:pPr>
              <w:spacing w:line="240" w:lineRule="auto"/>
              <w:rPr>
                <w:rFonts w:eastAsia="Times New Roman" w:cs="Calibri"/>
                <w:color w:val="000000"/>
              </w:rPr>
            </w:pPr>
            <w:r w:rsidRPr="003177AB">
              <w:rPr>
                <w:rFonts w:eastAsia="Times New Roman" w:cs="Calibri"/>
                <w:color w:val="000000"/>
              </w:rPr>
              <w:t>Capital Expenditures</w:t>
            </w:r>
          </w:p>
        </w:tc>
        <w:tc>
          <w:tcPr>
            <w:tcW w:w="1060" w:type="dxa"/>
            <w:tcBorders>
              <w:top w:val="nil"/>
              <w:left w:val="nil"/>
              <w:bottom w:val="nil"/>
              <w:right w:val="nil"/>
            </w:tcBorders>
            <w:shd w:val="clear" w:color="auto" w:fill="auto"/>
            <w:noWrap/>
            <w:vAlign w:val="bottom"/>
            <w:hideMark/>
          </w:tcPr>
          <w:p w14:paraId="2EBCD899" w14:textId="77777777" w:rsidR="00E415C1" w:rsidRPr="003177AB" w:rsidRDefault="00E415C1" w:rsidP="00E415C1">
            <w:pPr>
              <w:spacing w:line="240" w:lineRule="auto"/>
              <w:jc w:val="right"/>
              <w:rPr>
                <w:rFonts w:eastAsia="Times New Roman" w:cs="Calibri"/>
                <w:color w:val="000000"/>
              </w:rPr>
            </w:pPr>
            <w:r w:rsidRPr="003177AB">
              <w:rPr>
                <w:rFonts w:eastAsia="Times New Roman" w:cs="Calibri"/>
                <w:color w:val="000000"/>
              </w:rPr>
              <w:t>3.67%</w:t>
            </w:r>
          </w:p>
        </w:tc>
        <w:tc>
          <w:tcPr>
            <w:tcW w:w="1060" w:type="dxa"/>
            <w:tcBorders>
              <w:top w:val="nil"/>
              <w:left w:val="nil"/>
              <w:bottom w:val="nil"/>
              <w:right w:val="nil"/>
            </w:tcBorders>
            <w:shd w:val="clear" w:color="auto" w:fill="auto"/>
            <w:noWrap/>
            <w:vAlign w:val="bottom"/>
            <w:hideMark/>
          </w:tcPr>
          <w:p w14:paraId="1DCE2353" w14:textId="77777777" w:rsidR="00E415C1" w:rsidRPr="003177AB" w:rsidRDefault="00E415C1" w:rsidP="00E415C1">
            <w:pPr>
              <w:spacing w:line="240" w:lineRule="auto"/>
              <w:jc w:val="right"/>
              <w:rPr>
                <w:rFonts w:eastAsia="Times New Roman" w:cs="Calibri"/>
                <w:color w:val="000000"/>
              </w:rPr>
            </w:pPr>
            <w:r w:rsidRPr="003177AB">
              <w:rPr>
                <w:rFonts w:eastAsia="Times New Roman" w:cs="Calibri"/>
                <w:color w:val="000000"/>
              </w:rPr>
              <w:t>0.47%</w:t>
            </w:r>
          </w:p>
        </w:tc>
        <w:tc>
          <w:tcPr>
            <w:tcW w:w="1060" w:type="dxa"/>
            <w:tcBorders>
              <w:top w:val="nil"/>
              <w:left w:val="nil"/>
              <w:bottom w:val="nil"/>
              <w:right w:val="nil"/>
            </w:tcBorders>
            <w:shd w:val="clear" w:color="auto" w:fill="auto"/>
            <w:noWrap/>
            <w:vAlign w:val="bottom"/>
            <w:hideMark/>
          </w:tcPr>
          <w:p w14:paraId="082DF468" w14:textId="77777777" w:rsidR="00E415C1" w:rsidRPr="003177AB" w:rsidRDefault="00E415C1" w:rsidP="00E415C1">
            <w:pPr>
              <w:spacing w:line="240" w:lineRule="auto"/>
              <w:jc w:val="right"/>
              <w:rPr>
                <w:rFonts w:eastAsia="Times New Roman" w:cs="Calibri"/>
                <w:color w:val="000000"/>
              </w:rPr>
            </w:pPr>
            <w:r w:rsidRPr="003177AB">
              <w:rPr>
                <w:rFonts w:eastAsia="Times New Roman" w:cs="Calibri"/>
                <w:color w:val="000000"/>
              </w:rPr>
              <w:t>3.20%</w:t>
            </w:r>
          </w:p>
        </w:tc>
        <w:tc>
          <w:tcPr>
            <w:tcW w:w="1060" w:type="dxa"/>
            <w:tcBorders>
              <w:top w:val="nil"/>
              <w:left w:val="nil"/>
              <w:bottom w:val="nil"/>
              <w:right w:val="single" w:sz="4" w:space="0" w:color="auto"/>
            </w:tcBorders>
            <w:shd w:val="clear" w:color="auto" w:fill="auto"/>
            <w:noWrap/>
            <w:vAlign w:val="bottom"/>
            <w:hideMark/>
          </w:tcPr>
          <w:p w14:paraId="6605F7AC" w14:textId="77777777" w:rsidR="00E415C1" w:rsidRPr="003177AB" w:rsidRDefault="00E415C1" w:rsidP="00E415C1">
            <w:pPr>
              <w:spacing w:line="240" w:lineRule="auto"/>
              <w:jc w:val="right"/>
              <w:rPr>
                <w:rFonts w:eastAsia="Times New Roman" w:cs="Calibri"/>
                <w:color w:val="000000"/>
              </w:rPr>
            </w:pPr>
            <w:r w:rsidRPr="003177AB">
              <w:rPr>
                <w:rFonts w:eastAsia="Times New Roman" w:cs="Calibri"/>
                <w:color w:val="000000"/>
              </w:rPr>
              <w:t>4.14%</w:t>
            </w:r>
          </w:p>
        </w:tc>
      </w:tr>
      <w:tr w:rsidR="00E415C1" w:rsidRPr="003177AB" w14:paraId="0473366A" w14:textId="77777777" w:rsidTr="0090100A">
        <w:trPr>
          <w:trHeight w:val="300"/>
          <w:jc w:val="center"/>
        </w:trPr>
        <w:tc>
          <w:tcPr>
            <w:tcW w:w="3220" w:type="dxa"/>
            <w:tcBorders>
              <w:top w:val="nil"/>
              <w:left w:val="single" w:sz="4" w:space="0" w:color="auto"/>
              <w:bottom w:val="nil"/>
              <w:right w:val="single" w:sz="4" w:space="0" w:color="auto"/>
            </w:tcBorders>
            <w:shd w:val="clear" w:color="auto" w:fill="auto"/>
            <w:noWrap/>
            <w:vAlign w:val="bottom"/>
            <w:hideMark/>
          </w:tcPr>
          <w:p w14:paraId="7F1F0E7E" w14:textId="77777777" w:rsidR="00E415C1" w:rsidRPr="003177AB" w:rsidRDefault="00E415C1" w:rsidP="00E415C1">
            <w:pPr>
              <w:spacing w:line="240" w:lineRule="auto"/>
              <w:rPr>
                <w:rFonts w:eastAsia="Times New Roman" w:cs="Calibri"/>
                <w:color w:val="000000"/>
              </w:rPr>
            </w:pPr>
            <w:r w:rsidRPr="003177AB">
              <w:rPr>
                <w:rFonts w:eastAsia="Times New Roman" w:cs="Calibri"/>
                <w:color w:val="000000"/>
              </w:rPr>
              <w:t>Change in Working Capital</w:t>
            </w:r>
          </w:p>
        </w:tc>
        <w:tc>
          <w:tcPr>
            <w:tcW w:w="1060" w:type="dxa"/>
            <w:tcBorders>
              <w:top w:val="nil"/>
              <w:left w:val="nil"/>
              <w:bottom w:val="nil"/>
              <w:right w:val="nil"/>
            </w:tcBorders>
            <w:shd w:val="clear" w:color="auto" w:fill="auto"/>
            <w:noWrap/>
            <w:vAlign w:val="bottom"/>
            <w:hideMark/>
          </w:tcPr>
          <w:p w14:paraId="657BFA12" w14:textId="77777777" w:rsidR="00E415C1" w:rsidRPr="003177AB" w:rsidRDefault="00E415C1" w:rsidP="00E415C1">
            <w:pPr>
              <w:spacing w:line="240" w:lineRule="auto"/>
              <w:jc w:val="right"/>
              <w:rPr>
                <w:rFonts w:eastAsia="Times New Roman" w:cs="Calibri"/>
                <w:color w:val="000000"/>
              </w:rPr>
            </w:pPr>
            <w:r w:rsidRPr="003177AB">
              <w:rPr>
                <w:rFonts w:eastAsia="Times New Roman" w:cs="Calibri"/>
                <w:color w:val="000000"/>
              </w:rPr>
              <w:t>-4.30%</w:t>
            </w:r>
          </w:p>
        </w:tc>
        <w:tc>
          <w:tcPr>
            <w:tcW w:w="1060" w:type="dxa"/>
            <w:tcBorders>
              <w:top w:val="nil"/>
              <w:left w:val="nil"/>
              <w:bottom w:val="nil"/>
              <w:right w:val="nil"/>
            </w:tcBorders>
            <w:shd w:val="clear" w:color="auto" w:fill="auto"/>
            <w:noWrap/>
            <w:vAlign w:val="bottom"/>
            <w:hideMark/>
          </w:tcPr>
          <w:p w14:paraId="60357FF2" w14:textId="77777777" w:rsidR="00E415C1" w:rsidRPr="003177AB" w:rsidRDefault="00E415C1" w:rsidP="00E415C1">
            <w:pPr>
              <w:spacing w:line="240" w:lineRule="auto"/>
              <w:jc w:val="right"/>
              <w:rPr>
                <w:rFonts w:eastAsia="Times New Roman" w:cs="Calibri"/>
                <w:color w:val="000000"/>
              </w:rPr>
            </w:pPr>
            <w:r w:rsidRPr="003177AB">
              <w:rPr>
                <w:rFonts w:eastAsia="Times New Roman" w:cs="Calibri"/>
                <w:color w:val="000000"/>
              </w:rPr>
              <w:t>8.23%</w:t>
            </w:r>
          </w:p>
        </w:tc>
        <w:tc>
          <w:tcPr>
            <w:tcW w:w="1060" w:type="dxa"/>
            <w:tcBorders>
              <w:top w:val="nil"/>
              <w:left w:val="nil"/>
              <w:bottom w:val="nil"/>
              <w:right w:val="nil"/>
            </w:tcBorders>
            <w:shd w:val="clear" w:color="auto" w:fill="auto"/>
            <w:noWrap/>
            <w:vAlign w:val="bottom"/>
            <w:hideMark/>
          </w:tcPr>
          <w:p w14:paraId="7F7A46F8" w14:textId="77777777" w:rsidR="00E415C1" w:rsidRPr="003177AB" w:rsidRDefault="00E415C1" w:rsidP="00E415C1">
            <w:pPr>
              <w:spacing w:line="240" w:lineRule="auto"/>
              <w:jc w:val="right"/>
              <w:rPr>
                <w:rFonts w:eastAsia="Times New Roman" w:cs="Calibri"/>
                <w:color w:val="000000"/>
              </w:rPr>
            </w:pPr>
            <w:r w:rsidRPr="003177AB">
              <w:rPr>
                <w:rFonts w:eastAsia="Times New Roman" w:cs="Calibri"/>
                <w:color w:val="000000"/>
              </w:rPr>
              <w:t>-12.53%</w:t>
            </w:r>
          </w:p>
        </w:tc>
        <w:tc>
          <w:tcPr>
            <w:tcW w:w="1060" w:type="dxa"/>
            <w:tcBorders>
              <w:top w:val="nil"/>
              <w:left w:val="nil"/>
              <w:bottom w:val="nil"/>
              <w:right w:val="single" w:sz="4" w:space="0" w:color="auto"/>
            </w:tcBorders>
            <w:shd w:val="clear" w:color="auto" w:fill="auto"/>
            <w:noWrap/>
            <w:vAlign w:val="bottom"/>
            <w:hideMark/>
          </w:tcPr>
          <w:p w14:paraId="1101930E" w14:textId="77777777" w:rsidR="00E415C1" w:rsidRPr="003177AB" w:rsidRDefault="00E415C1" w:rsidP="00E415C1">
            <w:pPr>
              <w:spacing w:line="240" w:lineRule="auto"/>
              <w:jc w:val="right"/>
              <w:rPr>
                <w:rFonts w:eastAsia="Times New Roman" w:cs="Calibri"/>
                <w:color w:val="000000"/>
              </w:rPr>
            </w:pPr>
            <w:r w:rsidRPr="003177AB">
              <w:rPr>
                <w:rFonts w:eastAsia="Times New Roman" w:cs="Calibri"/>
                <w:color w:val="000000"/>
              </w:rPr>
              <w:t>3.93%</w:t>
            </w:r>
          </w:p>
        </w:tc>
      </w:tr>
      <w:tr w:rsidR="00E415C1" w:rsidRPr="003177AB" w14:paraId="03DC972E" w14:textId="77777777" w:rsidTr="0090100A">
        <w:trPr>
          <w:trHeight w:val="300"/>
          <w:jc w:val="center"/>
        </w:trPr>
        <w:tc>
          <w:tcPr>
            <w:tcW w:w="3220" w:type="dxa"/>
            <w:tcBorders>
              <w:top w:val="nil"/>
              <w:left w:val="single" w:sz="4" w:space="0" w:color="auto"/>
              <w:bottom w:val="nil"/>
              <w:right w:val="single" w:sz="4" w:space="0" w:color="auto"/>
            </w:tcBorders>
            <w:shd w:val="clear" w:color="auto" w:fill="auto"/>
            <w:noWrap/>
            <w:vAlign w:val="bottom"/>
            <w:hideMark/>
          </w:tcPr>
          <w:p w14:paraId="52FB2812" w14:textId="77777777" w:rsidR="00E415C1" w:rsidRPr="003177AB" w:rsidRDefault="00E415C1" w:rsidP="00E415C1">
            <w:pPr>
              <w:spacing w:line="240" w:lineRule="auto"/>
              <w:rPr>
                <w:rFonts w:eastAsia="Times New Roman" w:cs="Calibri"/>
                <w:color w:val="000000"/>
              </w:rPr>
            </w:pPr>
            <w:r w:rsidRPr="003177AB">
              <w:rPr>
                <w:rFonts w:eastAsia="Times New Roman" w:cs="Calibri"/>
                <w:color w:val="000000"/>
              </w:rPr>
              <w:t> </w:t>
            </w:r>
          </w:p>
        </w:tc>
        <w:tc>
          <w:tcPr>
            <w:tcW w:w="1060" w:type="dxa"/>
            <w:tcBorders>
              <w:top w:val="nil"/>
              <w:left w:val="nil"/>
              <w:bottom w:val="nil"/>
              <w:right w:val="nil"/>
            </w:tcBorders>
            <w:shd w:val="clear" w:color="auto" w:fill="auto"/>
            <w:noWrap/>
            <w:vAlign w:val="bottom"/>
            <w:hideMark/>
          </w:tcPr>
          <w:p w14:paraId="083D10C9" w14:textId="77777777" w:rsidR="00E415C1" w:rsidRPr="003177AB" w:rsidRDefault="00E415C1" w:rsidP="00E415C1">
            <w:pPr>
              <w:spacing w:line="240" w:lineRule="auto"/>
              <w:rPr>
                <w:rFonts w:eastAsia="Times New Roman" w:cs="Calibri"/>
                <w:color w:val="000000"/>
              </w:rPr>
            </w:pPr>
          </w:p>
        </w:tc>
        <w:tc>
          <w:tcPr>
            <w:tcW w:w="1060" w:type="dxa"/>
            <w:tcBorders>
              <w:top w:val="nil"/>
              <w:left w:val="nil"/>
              <w:bottom w:val="nil"/>
              <w:right w:val="nil"/>
            </w:tcBorders>
            <w:shd w:val="clear" w:color="auto" w:fill="auto"/>
            <w:noWrap/>
            <w:vAlign w:val="bottom"/>
            <w:hideMark/>
          </w:tcPr>
          <w:p w14:paraId="29B9A51F" w14:textId="77777777" w:rsidR="00E415C1" w:rsidRPr="003177AB" w:rsidRDefault="00E415C1" w:rsidP="00E415C1">
            <w:pPr>
              <w:spacing w:line="240" w:lineRule="auto"/>
              <w:rPr>
                <w:rFonts w:eastAsia="Times New Roman" w:cs="Times New Roman"/>
              </w:rPr>
            </w:pPr>
          </w:p>
        </w:tc>
        <w:tc>
          <w:tcPr>
            <w:tcW w:w="1060" w:type="dxa"/>
            <w:tcBorders>
              <w:top w:val="nil"/>
              <w:left w:val="nil"/>
              <w:bottom w:val="nil"/>
              <w:right w:val="nil"/>
            </w:tcBorders>
            <w:shd w:val="clear" w:color="auto" w:fill="auto"/>
            <w:noWrap/>
            <w:vAlign w:val="bottom"/>
            <w:hideMark/>
          </w:tcPr>
          <w:p w14:paraId="52004F48" w14:textId="77777777" w:rsidR="00E415C1" w:rsidRPr="003177AB" w:rsidRDefault="00E415C1" w:rsidP="00E415C1">
            <w:pPr>
              <w:spacing w:line="240" w:lineRule="auto"/>
              <w:rPr>
                <w:rFonts w:eastAsia="Times New Roman" w:cs="Times New Roman"/>
              </w:rPr>
            </w:pPr>
          </w:p>
        </w:tc>
        <w:tc>
          <w:tcPr>
            <w:tcW w:w="1060" w:type="dxa"/>
            <w:tcBorders>
              <w:top w:val="nil"/>
              <w:left w:val="nil"/>
              <w:bottom w:val="nil"/>
              <w:right w:val="single" w:sz="4" w:space="0" w:color="auto"/>
            </w:tcBorders>
            <w:shd w:val="clear" w:color="auto" w:fill="auto"/>
            <w:noWrap/>
            <w:vAlign w:val="bottom"/>
            <w:hideMark/>
          </w:tcPr>
          <w:p w14:paraId="70EE5FC2" w14:textId="77777777" w:rsidR="00E415C1" w:rsidRPr="003177AB" w:rsidRDefault="00E415C1" w:rsidP="00E415C1">
            <w:pPr>
              <w:spacing w:line="240" w:lineRule="auto"/>
              <w:rPr>
                <w:rFonts w:eastAsia="Times New Roman" w:cs="Calibri"/>
                <w:color w:val="000000"/>
              </w:rPr>
            </w:pPr>
            <w:r w:rsidRPr="003177AB">
              <w:rPr>
                <w:rFonts w:eastAsia="Times New Roman" w:cs="Calibri"/>
                <w:color w:val="000000"/>
              </w:rPr>
              <w:t> </w:t>
            </w:r>
          </w:p>
        </w:tc>
      </w:tr>
      <w:tr w:rsidR="00E415C1" w:rsidRPr="003177AB" w14:paraId="17664C50" w14:textId="77777777" w:rsidTr="0090100A">
        <w:trPr>
          <w:trHeight w:val="300"/>
          <w:jc w:val="center"/>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0A0835F" w14:textId="77777777" w:rsidR="00E415C1" w:rsidRPr="003177AB" w:rsidRDefault="00E415C1" w:rsidP="00E415C1">
            <w:pPr>
              <w:spacing w:line="240" w:lineRule="auto"/>
              <w:rPr>
                <w:rFonts w:eastAsia="Times New Roman" w:cs="Calibri"/>
                <w:color w:val="000000"/>
              </w:rPr>
            </w:pPr>
            <w:r w:rsidRPr="003177AB">
              <w:rPr>
                <w:rFonts w:eastAsia="Times New Roman" w:cs="Calibri"/>
                <w:color w:val="000000"/>
              </w:rPr>
              <w:t>Free Cash Flow</w:t>
            </w:r>
          </w:p>
        </w:tc>
        <w:tc>
          <w:tcPr>
            <w:tcW w:w="1060" w:type="dxa"/>
            <w:tcBorders>
              <w:top w:val="nil"/>
              <w:left w:val="nil"/>
              <w:bottom w:val="single" w:sz="4" w:space="0" w:color="auto"/>
              <w:right w:val="nil"/>
            </w:tcBorders>
            <w:shd w:val="clear" w:color="auto" w:fill="auto"/>
            <w:noWrap/>
            <w:vAlign w:val="bottom"/>
            <w:hideMark/>
          </w:tcPr>
          <w:p w14:paraId="68DCAE2C" w14:textId="77777777" w:rsidR="00E415C1" w:rsidRPr="003177AB" w:rsidRDefault="00E415C1" w:rsidP="00E415C1">
            <w:pPr>
              <w:spacing w:line="240" w:lineRule="auto"/>
              <w:jc w:val="right"/>
              <w:rPr>
                <w:rFonts w:eastAsia="Times New Roman" w:cs="Calibri"/>
                <w:color w:val="000000"/>
              </w:rPr>
            </w:pPr>
            <w:r w:rsidRPr="003177AB">
              <w:rPr>
                <w:rFonts w:eastAsia="Times New Roman" w:cs="Calibri"/>
                <w:color w:val="000000"/>
              </w:rPr>
              <w:t>26.78%</w:t>
            </w:r>
          </w:p>
        </w:tc>
        <w:tc>
          <w:tcPr>
            <w:tcW w:w="1060" w:type="dxa"/>
            <w:tcBorders>
              <w:top w:val="nil"/>
              <w:left w:val="nil"/>
              <w:bottom w:val="single" w:sz="4" w:space="0" w:color="auto"/>
              <w:right w:val="nil"/>
            </w:tcBorders>
            <w:shd w:val="clear" w:color="auto" w:fill="auto"/>
            <w:noWrap/>
            <w:vAlign w:val="bottom"/>
            <w:hideMark/>
          </w:tcPr>
          <w:p w14:paraId="7512C5F1" w14:textId="77777777" w:rsidR="00E415C1" w:rsidRPr="003177AB" w:rsidRDefault="00E415C1" w:rsidP="00E415C1">
            <w:pPr>
              <w:spacing w:line="240" w:lineRule="auto"/>
              <w:jc w:val="right"/>
              <w:rPr>
                <w:rFonts w:eastAsia="Times New Roman" w:cs="Calibri"/>
                <w:color w:val="000000"/>
              </w:rPr>
            </w:pPr>
            <w:r w:rsidRPr="003177AB">
              <w:rPr>
                <w:rFonts w:eastAsia="Times New Roman" w:cs="Calibri"/>
                <w:color w:val="000000"/>
              </w:rPr>
              <w:t>8.80%</w:t>
            </w:r>
          </w:p>
        </w:tc>
        <w:tc>
          <w:tcPr>
            <w:tcW w:w="1060" w:type="dxa"/>
            <w:tcBorders>
              <w:top w:val="nil"/>
              <w:left w:val="nil"/>
              <w:bottom w:val="single" w:sz="4" w:space="0" w:color="auto"/>
              <w:right w:val="nil"/>
            </w:tcBorders>
            <w:shd w:val="clear" w:color="auto" w:fill="auto"/>
            <w:noWrap/>
            <w:vAlign w:val="bottom"/>
            <w:hideMark/>
          </w:tcPr>
          <w:p w14:paraId="6C40A755" w14:textId="77777777" w:rsidR="00E415C1" w:rsidRPr="003177AB" w:rsidRDefault="00E415C1" w:rsidP="00E415C1">
            <w:pPr>
              <w:spacing w:line="240" w:lineRule="auto"/>
              <w:jc w:val="right"/>
              <w:rPr>
                <w:rFonts w:eastAsia="Times New Roman" w:cs="Calibri"/>
                <w:color w:val="000000"/>
              </w:rPr>
            </w:pPr>
            <w:r w:rsidRPr="003177AB">
              <w:rPr>
                <w:rFonts w:eastAsia="Times New Roman" w:cs="Calibri"/>
                <w:color w:val="000000"/>
              </w:rPr>
              <w:t>17.98%</w:t>
            </w:r>
          </w:p>
        </w:tc>
        <w:tc>
          <w:tcPr>
            <w:tcW w:w="1060" w:type="dxa"/>
            <w:tcBorders>
              <w:top w:val="nil"/>
              <w:left w:val="nil"/>
              <w:bottom w:val="single" w:sz="4" w:space="0" w:color="auto"/>
              <w:right w:val="single" w:sz="4" w:space="0" w:color="auto"/>
            </w:tcBorders>
            <w:shd w:val="clear" w:color="auto" w:fill="auto"/>
            <w:noWrap/>
            <w:vAlign w:val="bottom"/>
            <w:hideMark/>
          </w:tcPr>
          <w:p w14:paraId="07606098" w14:textId="77777777" w:rsidR="00E415C1" w:rsidRPr="003177AB" w:rsidRDefault="00E415C1" w:rsidP="00E415C1">
            <w:pPr>
              <w:spacing w:line="240" w:lineRule="auto"/>
              <w:jc w:val="right"/>
              <w:rPr>
                <w:rFonts w:eastAsia="Times New Roman" w:cs="Calibri"/>
                <w:color w:val="000000"/>
              </w:rPr>
            </w:pPr>
            <w:r w:rsidRPr="003177AB">
              <w:rPr>
                <w:rFonts w:eastAsia="Times New Roman" w:cs="Calibri"/>
                <w:color w:val="000000"/>
              </w:rPr>
              <w:t>35.58%</w:t>
            </w:r>
          </w:p>
        </w:tc>
      </w:tr>
    </w:tbl>
    <w:p w14:paraId="276D895F" w14:textId="1DDD828A" w:rsidR="00E415C1" w:rsidRDefault="00E415C1" w:rsidP="00A85AD5">
      <w:pPr>
        <w:spacing w:line="480" w:lineRule="auto"/>
      </w:pPr>
    </w:p>
    <w:p w14:paraId="691AD38E" w14:textId="44D2FF61" w:rsidR="00681117" w:rsidRDefault="00EF2B6A" w:rsidP="00B30CB9">
      <w:pPr>
        <w:spacing w:line="480" w:lineRule="auto"/>
        <w:ind w:firstLine="720"/>
      </w:pPr>
      <w:r>
        <w:t xml:space="preserve">For our free cash </w:t>
      </w:r>
      <w:r w:rsidR="00B40593">
        <w:t>flow,</w:t>
      </w:r>
      <w:r>
        <w:t xml:space="preserve"> it’s just a </w:t>
      </w:r>
      <w:r w:rsidR="00B40593">
        <w:t>simpler</w:t>
      </w:r>
      <w:r>
        <w:t xml:space="preserve"> story, in figure 4 we see that in average returns 15.53% EBIT and its stable with a standard deviation of 2.29%</w:t>
      </w:r>
      <w:r w:rsidR="000D7137">
        <w:t xml:space="preserve"> sharing that most of the times our </w:t>
      </w:r>
      <w:r w:rsidR="004A4B6E">
        <w:t>EBIT</w:t>
      </w:r>
      <w:r w:rsidR="000D7137">
        <w:t xml:space="preserve"> will be positive</w:t>
      </w:r>
      <w:r>
        <w:t>.</w:t>
      </w:r>
      <w:r w:rsidR="00B96217">
        <w:t xml:space="preserve"> The lowest average value is change in working capital with -4.30%. our free cash flow generates a return of 26.78% in average saying that most of the times we will have enough cashflow to re-invest</w:t>
      </w:r>
      <w:r w:rsidR="002B74CD">
        <w:t>.</w:t>
      </w:r>
    </w:p>
    <w:p w14:paraId="6D9C063A" w14:textId="77777777" w:rsidR="002B74CD" w:rsidRPr="003177AB" w:rsidRDefault="002B74CD" w:rsidP="00A85AD5">
      <w:pPr>
        <w:spacing w:line="480" w:lineRule="auto"/>
      </w:pPr>
    </w:p>
    <w:tbl>
      <w:tblPr>
        <w:tblW w:w="7037" w:type="dxa"/>
        <w:jc w:val="center"/>
        <w:tblLook w:val="04A0" w:firstRow="1" w:lastRow="0" w:firstColumn="1" w:lastColumn="0" w:noHBand="0" w:noVBand="1"/>
      </w:tblPr>
      <w:tblGrid>
        <w:gridCol w:w="3129"/>
        <w:gridCol w:w="1332"/>
        <w:gridCol w:w="1481"/>
        <w:gridCol w:w="1095"/>
      </w:tblGrid>
      <w:tr w:rsidR="00681117" w:rsidRPr="003177AB" w14:paraId="3F97A828" w14:textId="77777777" w:rsidTr="0090100A">
        <w:trPr>
          <w:trHeight w:val="300"/>
          <w:jc w:val="center"/>
        </w:trPr>
        <w:tc>
          <w:tcPr>
            <w:tcW w:w="7037" w:type="dxa"/>
            <w:gridSpan w:val="4"/>
            <w:tcBorders>
              <w:top w:val="nil"/>
              <w:left w:val="nil"/>
              <w:bottom w:val="nil"/>
              <w:right w:val="nil"/>
            </w:tcBorders>
            <w:shd w:val="clear" w:color="auto" w:fill="auto"/>
            <w:noWrap/>
            <w:vAlign w:val="bottom"/>
            <w:hideMark/>
          </w:tcPr>
          <w:p w14:paraId="384EBC39" w14:textId="4113679F" w:rsidR="00681117" w:rsidRPr="003177AB" w:rsidRDefault="00160859" w:rsidP="00681117">
            <w:pPr>
              <w:spacing w:line="240" w:lineRule="auto"/>
              <w:jc w:val="center"/>
              <w:rPr>
                <w:rFonts w:eastAsia="Times New Roman" w:cs="Calibri"/>
                <w:color w:val="000000"/>
              </w:rPr>
            </w:pPr>
            <w:r>
              <w:rPr>
                <w:rFonts w:eastAsia="Times New Roman" w:cs="Calibri"/>
                <w:color w:val="000000"/>
              </w:rPr>
              <w:t>Figure 5</w:t>
            </w:r>
          </w:p>
        </w:tc>
      </w:tr>
      <w:tr w:rsidR="00681117" w:rsidRPr="003177AB" w14:paraId="76EB330A" w14:textId="77777777" w:rsidTr="0090100A">
        <w:trPr>
          <w:trHeight w:val="300"/>
          <w:jc w:val="center"/>
        </w:trPr>
        <w:tc>
          <w:tcPr>
            <w:tcW w:w="7037" w:type="dxa"/>
            <w:gridSpan w:val="4"/>
            <w:tcBorders>
              <w:top w:val="nil"/>
              <w:left w:val="nil"/>
              <w:bottom w:val="nil"/>
              <w:right w:val="nil"/>
            </w:tcBorders>
            <w:shd w:val="clear" w:color="auto" w:fill="auto"/>
            <w:noWrap/>
            <w:vAlign w:val="bottom"/>
            <w:hideMark/>
          </w:tcPr>
          <w:p w14:paraId="381ACB04" w14:textId="77777777" w:rsidR="00681117" w:rsidRPr="003177AB" w:rsidRDefault="00681117" w:rsidP="00681117">
            <w:pPr>
              <w:spacing w:line="240" w:lineRule="auto"/>
              <w:jc w:val="center"/>
              <w:rPr>
                <w:rFonts w:eastAsia="Times New Roman" w:cs="Calibri"/>
                <w:color w:val="000000"/>
              </w:rPr>
            </w:pPr>
            <w:r w:rsidRPr="003177AB">
              <w:rPr>
                <w:rFonts w:eastAsia="Times New Roman" w:cs="Calibri"/>
                <w:color w:val="000000"/>
              </w:rPr>
              <w:t>Free Cash Flow Forecast</w:t>
            </w:r>
          </w:p>
        </w:tc>
      </w:tr>
      <w:tr w:rsidR="00681117" w:rsidRPr="003177AB" w14:paraId="24558BAB" w14:textId="77777777" w:rsidTr="007C5E50">
        <w:trPr>
          <w:trHeight w:val="740"/>
          <w:jc w:val="center"/>
        </w:trPr>
        <w:tc>
          <w:tcPr>
            <w:tcW w:w="7037" w:type="dxa"/>
            <w:gridSpan w:val="4"/>
            <w:tcBorders>
              <w:top w:val="nil"/>
              <w:left w:val="nil"/>
              <w:right w:val="nil"/>
            </w:tcBorders>
            <w:shd w:val="clear" w:color="auto" w:fill="auto"/>
            <w:hideMark/>
          </w:tcPr>
          <w:p w14:paraId="3811F7A0" w14:textId="77777777" w:rsidR="00681117" w:rsidRPr="003177AB" w:rsidRDefault="00681117" w:rsidP="00681117">
            <w:pPr>
              <w:spacing w:line="240" w:lineRule="auto"/>
              <w:rPr>
                <w:rFonts w:eastAsia="Times New Roman" w:cs="Calibri"/>
                <w:color w:val="000000"/>
              </w:rPr>
            </w:pPr>
            <w:r w:rsidRPr="003177AB">
              <w:rPr>
                <w:rFonts w:eastAsia="Times New Roman" w:cs="Calibri"/>
                <w:color w:val="000000"/>
              </w:rPr>
              <w:t>This table presents free cash flow estimated for the indicated year. Cash values are in millions of dollars.</w:t>
            </w:r>
          </w:p>
        </w:tc>
      </w:tr>
      <w:tr w:rsidR="00681117" w:rsidRPr="003177AB" w14:paraId="48966FFA" w14:textId="77777777" w:rsidTr="007C5E50">
        <w:trPr>
          <w:trHeight w:val="300"/>
          <w:jc w:val="center"/>
        </w:trPr>
        <w:tc>
          <w:tcPr>
            <w:tcW w:w="3129" w:type="dxa"/>
            <w:tcBorders>
              <w:top w:val="nil"/>
              <w:left w:val="nil"/>
              <w:bottom w:val="single" w:sz="4" w:space="0" w:color="auto"/>
              <w:right w:val="nil"/>
            </w:tcBorders>
            <w:shd w:val="clear" w:color="auto" w:fill="auto"/>
            <w:noWrap/>
            <w:vAlign w:val="bottom"/>
            <w:hideMark/>
          </w:tcPr>
          <w:p w14:paraId="00DBF119" w14:textId="77777777" w:rsidR="00681117" w:rsidRPr="003177AB" w:rsidRDefault="00681117" w:rsidP="00681117">
            <w:pPr>
              <w:spacing w:line="240" w:lineRule="auto"/>
              <w:rPr>
                <w:rFonts w:eastAsia="Times New Roman" w:cs="Calibri"/>
                <w:color w:val="000000"/>
              </w:rPr>
            </w:pPr>
            <w:r w:rsidRPr="003177AB">
              <w:rPr>
                <w:rFonts w:eastAsia="Times New Roman" w:cs="Calibri"/>
                <w:color w:val="000000"/>
              </w:rPr>
              <w:t>Year</w:t>
            </w:r>
          </w:p>
        </w:tc>
        <w:tc>
          <w:tcPr>
            <w:tcW w:w="1332" w:type="dxa"/>
            <w:tcBorders>
              <w:top w:val="nil"/>
              <w:left w:val="nil"/>
              <w:bottom w:val="single" w:sz="4" w:space="0" w:color="auto"/>
              <w:right w:val="nil"/>
            </w:tcBorders>
            <w:shd w:val="clear" w:color="auto" w:fill="auto"/>
            <w:noWrap/>
            <w:vAlign w:val="center"/>
            <w:hideMark/>
          </w:tcPr>
          <w:p w14:paraId="10BCF49F" w14:textId="77777777" w:rsidR="00681117" w:rsidRPr="003177AB" w:rsidRDefault="00681117" w:rsidP="007C5E50">
            <w:pPr>
              <w:spacing w:line="240" w:lineRule="auto"/>
              <w:jc w:val="right"/>
              <w:rPr>
                <w:rFonts w:eastAsia="Times New Roman" w:cs="Calibri"/>
                <w:color w:val="000000"/>
              </w:rPr>
            </w:pPr>
            <w:r w:rsidRPr="003177AB">
              <w:rPr>
                <w:rFonts w:eastAsia="Times New Roman" w:cs="Calibri"/>
                <w:color w:val="000000"/>
              </w:rPr>
              <w:t>2019</w:t>
            </w:r>
          </w:p>
        </w:tc>
        <w:tc>
          <w:tcPr>
            <w:tcW w:w="1481" w:type="dxa"/>
            <w:tcBorders>
              <w:top w:val="nil"/>
              <w:left w:val="nil"/>
              <w:bottom w:val="single" w:sz="4" w:space="0" w:color="auto"/>
              <w:right w:val="nil"/>
            </w:tcBorders>
            <w:shd w:val="clear" w:color="auto" w:fill="auto"/>
            <w:noWrap/>
            <w:vAlign w:val="center"/>
            <w:hideMark/>
          </w:tcPr>
          <w:p w14:paraId="3C013581" w14:textId="77777777" w:rsidR="00681117" w:rsidRPr="003177AB" w:rsidRDefault="00681117" w:rsidP="007C5E50">
            <w:pPr>
              <w:spacing w:line="240" w:lineRule="auto"/>
              <w:jc w:val="right"/>
              <w:rPr>
                <w:rFonts w:eastAsia="Times New Roman" w:cs="Calibri"/>
                <w:color w:val="000000"/>
              </w:rPr>
            </w:pPr>
            <w:r w:rsidRPr="003177AB">
              <w:rPr>
                <w:rFonts w:eastAsia="Times New Roman" w:cs="Calibri"/>
                <w:color w:val="000000"/>
              </w:rPr>
              <w:t>2023</w:t>
            </w:r>
          </w:p>
        </w:tc>
        <w:tc>
          <w:tcPr>
            <w:tcW w:w="1095" w:type="dxa"/>
            <w:tcBorders>
              <w:top w:val="nil"/>
              <w:left w:val="nil"/>
              <w:bottom w:val="single" w:sz="4" w:space="0" w:color="auto"/>
              <w:right w:val="nil"/>
            </w:tcBorders>
            <w:shd w:val="clear" w:color="auto" w:fill="auto"/>
            <w:noWrap/>
            <w:vAlign w:val="center"/>
            <w:hideMark/>
          </w:tcPr>
          <w:p w14:paraId="156E6E9E" w14:textId="77777777" w:rsidR="00681117" w:rsidRPr="003177AB" w:rsidRDefault="00681117" w:rsidP="007C5E50">
            <w:pPr>
              <w:spacing w:line="240" w:lineRule="auto"/>
              <w:jc w:val="right"/>
              <w:rPr>
                <w:rFonts w:eastAsia="Times New Roman" w:cs="Calibri"/>
                <w:color w:val="000000"/>
              </w:rPr>
            </w:pPr>
            <w:r w:rsidRPr="003177AB">
              <w:rPr>
                <w:rFonts w:eastAsia="Times New Roman" w:cs="Calibri"/>
                <w:color w:val="000000"/>
              </w:rPr>
              <w:t>2028</w:t>
            </w:r>
          </w:p>
        </w:tc>
      </w:tr>
      <w:tr w:rsidR="00681117" w:rsidRPr="003177AB" w14:paraId="2268700A" w14:textId="77777777" w:rsidTr="007C5E50">
        <w:trPr>
          <w:trHeight w:val="300"/>
          <w:jc w:val="center"/>
        </w:trPr>
        <w:tc>
          <w:tcPr>
            <w:tcW w:w="3129" w:type="dxa"/>
            <w:tcBorders>
              <w:top w:val="single" w:sz="4" w:space="0" w:color="auto"/>
              <w:left w:val="nil"/>
              <w:bottom w:val="nil"/>
              <w:right w:val="nil"/>
            </w:tcBorders>
            <w:shd w:val="clear" w:color="auto" w:fill="auto"/>
            <w:noWrap/>
            <w:vAlign w:val="bottom"/>
            <w:hideMark/>
          </w:tcPr>
          <w:p w14:paraId="4E5295B9" w14:textId="77777777" w:rsidR="00681117" w:rsidRPr="003177AB" w:rsidRDefault="00681117" w:rsidP="00681117">
            <w:pPr>
              <w:spacing w:line="240" w:lineRule="auto"/>
              <w:rPr>
                <w:rFonts w:eastAsia="Times New Roman" w:cs="Calibri"/>
                <w:color w:val="000000"/>
              </w:rPr>
            </w:pPr>
            <w:r w:rsidRPr="003177AB">
              <w:rPr>
                <w:rFonts w:eastAsia="Times New Roman" w:cs="Calibri"/>
                <w:color w:val="000000"/>
              </w:rPr>
              <w:t>Sales</w:t>
            </w:r>
          </w:p>
        </w:tc>
        <w:tc>
          <w:tcPr>
            <w:tcW w:w="1332" w:type="dxa"/>
            <w:tcBorders>
              <w:top w:val="single" w:sz="4" w:space="0" w:color="auto"/>
              <w:left w:val="nil"/>
              <w:bottom w:val="nil"/>
              <w:right w:val="nil"/>
            </w:tcBorders>
            <w:shd w:val="clear" w:color="auto" w:fill="auto"/>
            <w:noWrap/>
            <w:vAlign w:val="center"/>
            <w:hideMark/>
          </w:tcPr>
          <w:p w14:paraId="5146B41F" w14:textId="77777777" w:rsidR="00681117" w:rsidRPr="003177AB" w:rsidRDefault="00681117" w:rsidP="00E7414F">
            <w:pPr>
              <w:spacing w:line="240" w:lineRule="auto"/>
              <w:jc w:val="right"/>
              <w:rPr>
                <w:rFonts w:eastAsia="Times New Roman" w:cs="Calibri"/>
                <w:color w:val="000000"/>
              </w:rPr>
            </w:pPr>
            <w:r w:rsidRPr="003177AB">
              <w:rPr>
                <w:rFonts w:eastAsia="Times New Roman" w:cs="Calibri"/>
                <w:color w:val="000000"/>
              </w:rPr>
              <w:t xml:space="preserve">             9,774 </w:t>
            </w:r>
          </w:p>
        </w:tc>
        <w:tc>
          <w:tcPr>
            <w:tcW w:w="1481" w:type="dxa"/>
            <w:tcBorders>
              <w:top w:val="single" w:sz="4" w:space="0" w:color="auto"/>
              <w:left w:val="nil"/>
              <w:bottom w:val="nil"/>
              <w:right w:val="nil"/>
            </w:tcBorders>
            <w:shd w:val="clear" w:color="auto" w:fill="auto"/>
            <w:noWrap/>
            <w:vAlign w:val="center"/>
            <w:hideMark/>
          </w:tcPr>
          <w:p w14:paraId="2078E1E7" w14:textId="77777777" w:rsidR="00681117" w:rsidRPr="003177AB" w:rsidRDefault="00681117" w:rsidP="00E7414F">
            <w:pPr>
              <w:spacing w:line="240" w:lineRule="auto"/>
              <w:jc w:val="right"/>
              <w:rPr>
                <w:rFonts w:eastAsia="Times New Roman" w:cs="Calibri"/>
                <w:color w:val="000000"/>
              </w:rPr>
            </w:pPr>
            <w:r w:rsidRPr="003177AB">
              <w:rPr>
                <w:rFonts w:eastAsia="Times New Roman" w:cs="Calibri"/>
                <w:color w:val="000000"/>
              </w:rPr>
              <w:t xml:space="preserve">             11,346 </w:t>
            </w:r>
          </w:p>
        </w:tc>
        <w:tc>
          <w:tcPr>
            <w:tcW w:w="1095" w:type="dxa"/>
            <w:tcBorders>
              <w:top w:val="single" w:sz="4" w:space="0" w:color="auto"/>
              <w:left w:val="nil"/>
              <w:bottom w:val="nil"/>
              <w:right w:val="nil"/>
            </w:tcBorders>
            <w:shd w:val="clear" w:color="auto" w:fill="auto"/>
            <w:noWrap/>
            <w:vAlign w:val="center"/>
            <w:hideMark/>
          </w:tcPr>
          <w:p w14:paraId="587F302F" w14:textId="77777777" w:rsidR="00681117" w:rsidRPr="003177AB" w:rsidRDefault="00681117" w:rsidP="00E7414F">
            <w:pPr>
              <w:spacing w:line="240" w:lineRule="auto"/>
              <w:jc w:val="right"/>
              <w:rPr>
                <w:rFonts w:eastAsia="Times New Roman" w:cs="Calibri"/>
                <w:color w:val="000000"/>
              </w:rPr>
            </w:pPr>
            <w:r w:rsidRPr="003177AB">
              <w:rPr>
                <w:rFonts w:eastAsia="Times New Roman" w:cs="Calibri"/>
                <w:color w:val="000000"/>
              </w:rPr>
              <w:t xml:space="preserve">       13,311 </w:t>
            </w:r>
          </w:p>
        </w:tc>
      </w:tr>
      <w:tr w:rsidR="00681117" w:rsidRPr="003177AB" w14:paraId="57F505C5" w14:textId="77777777" w:rsidTr="0090100A">
        <w:trPr>
          <w:trHeight w:val="300"/>
          <w:jc w:val="center"/>
        </w:trPr>
        <w:tc>
          <w:tcPr>
            <w:tcW w:w="3129" w:type="dxa"/>
            <w:tcBorders>
              <w:top w:val="nil"/>
              <w:left w:val="nil"/>
              <w:bottom w:val="nil"/>
              <w:right w:val="nil"/>
            </w:tcBorders>
            <w:shd w:val="clear" w:color="auto" w:fill="auto"/>
            <w:noWrap/>
            <w:vAlign w:val="bottom"/>
            <w:hideMark/>
          </w:tcPr>
          <w:p w14:paraId="1B9EF7DE" w14:textId="77777777" w:rsidR="00681117" w:rsidRPr="003177AB" w:rsidRDefault="00681117" w:rsidP="00681117">
            <w:pPr>
              <w:spacing w:line="240" w:lineRule="auto"/>
              <w:jc w:val="center"/>
              <w:rPr>
                <w:rFonts w:eastAsia="Times New Roman" w:cs="Calibri"/>
                <w:color w:val="000000"/>
              </w:rPr>
            </w:pPr>
          </w:p>
        </w:tc>
        <w:tc>
          <w:tcPr>
            <w:tcW w:w="1332" w:type="dxa"/>
            <w:tcBorders>
              <w:top w:val="nil"/>
              <w:left w:val="nil"/>
              <w:bottom w:val="nil"/>
              <w:right w:val="nil"/>
            </w:tcBorders>
            <w:shd w:val="clear" w:color="auto" w:fill="auto"/>
            <w:noWrap/>
            <w:vAlign w:val="center"/>
            <w:hideMark/>
          </w:tcPr>
          <w:p w14:paraId="3C97B705" w14:textId="77777777" w:rsidR="00681117" w:rsidRPr="003177AB" w:rsidRDefault="00681117" w:rsidP="00E7414F">
            <w:pPr>
              <w:spacing w:line="240" w:lineRule="auto"/>
              <w:jc w:val="right"/>
              <w:rPr>
                <w:rFonts w:eastAsia="Times New Roman" w:cs="Times New Roman"/>
              </w:rPr>
            </w:pPr>
          </w:p>
        </w:tc>
        <w:tc>
          <w:tcPr>
            <w:tcW w:w="1481" w:type="dxa"/>
            <w:tcBorders>
              <w:top w:val="nil"/>
              <w:left w:val="nil"/>
              <w:bottom w:val="nil"/>
              <w:right w:val="nil"/>
            </w:tcBorders>
            <w:shd w:val="clear" w:color="auto" w:fill="auto"/>
            <w:noWrap/>
            <w:vAlign w:val="center"/>
            <w:hideMark/>
          </w:tcPr>
          <w:p w14:paraId="23551D93" w14:textId="77777777" w:rsidR="00681117" w:rsidRPr="003177AB" w:rsidRDefault="00681117" w:rsidP="00E7414F">
            <w:pPr>
              <w:spacing w:line="240" w:lineRule="auto"/>
              <w:jc w:val="right"/>
              <w:rPr>
                <w:rFonts w:eastAsia="Times New Roman" w:cs="Times New Roman"/>
              </w:rPr>
            </w:pPr>
          </w:p>
        </w:tc>
        <w:tc>
          <w:tcPr>
            <w:tcW w:w="1095" w:type="dxa"/>
            <w:tcBorders>
              <w:top w:val="nil"/>
              <w:left w:val="nil"/>
              <w:bottom w:val="nil"/>
              <w:right w:val="nil"/>
            </w:tcBorders>
            <w:shd w:val="clear" w:color="auto" w:fill="auto"/>
            <w:noWrap/>
            <w:vAlign w:val="center"/>
            <w:hideMark/>
          </w:tcPr>
          <w:p w14:paraId="135C5351" w14:textId="77777777" w:rsidR="00681117" w:rsidRPr="003177AB" w:rsidRDefault="00681117" w:rsidP="00E7414F">
            <w:pPr>
              <w:spacing w:line="240" w:lineRule="auto"/>
              <w:jc w:val="right"/>
              <w:rPr>
                <w:rFonts w:eastAsia="Times New Roman" w:cs="Times New Roman"/>
              </w:rPr>
            </w:pPr>
          </w:p>
        </w:tc>
      </w:tr>
      <w:tr w:rsidR="00681117" w:rsidRPr="003177AB" w14:paraId="7E23CCAF" w14:textId="77777777" w:rsidTr="0090100A">
        <w:trPr>
          <w:trHeight w:val="300"/>
          <w:jc w:val="center"/>
        </w:trPr>
        <w:tc>
          <w:tcPr>
            <w:tcW w:w="3129" w:type="dxa"/>
            <w:tcBorders>
              <w:top w:val="nil"/>
              <w:left w:val="nil"/>
              <w:bottom w:val="nil"/>
              <w:right w:val="nil"/>
            </w:tcBorders>
            <w:shd w:val="clear" w:color="auto" w:fill="auto"/>
            <w:noWrap/>
            <w:vAlign w:val="bottom"/>
            <w:hideMark/>
          </w:tcPr>
          <w:p w14:paraId="6DEB2B02" w14:textId="77777777" w:rsidR="00681117" w:rsidRPr="003177AB" w:rsidRDefault="00681117" w:rsidP="00681117">
            <w:pPr>
              <w:spacing w:line="240" w:lineRule="auto"/>
              <w:rPr>
                <w:rFonts w:eastAsia="Times New Roman" w:cs="Calibri"/>
                <w:color w:val="000000"/>
              </w:rPr>
            </w:pPr>
            <w:r w:rsidRPr="003177AB">
              <w:rPr>
                <w:rFonts w:eastAsia="Times New Roman" w:cs="Calibri"/>
                <w:color w:val="000000"/>
              </w:rPr>
              <w:t>Earnings Before Interest and Taxes</w:t>
            </w:r>
          </w:p>
        </w:tc>
        <w:tc>
          <w:tcPr>
            <w:tcW w:w="1332" w:type="dxa"/>
            <w:tcBorders>
              <w:top w:val="nil"/>
              <w:left w:val="nil"/>
              <w:bottom w:val="nil"/>
              <w:right w:val="nil"/>
            </w:tcBorders>
            <w:shd w:val="clear" w:color="auto" w:fill="auto"/>
            <w:noWrap/>
            <w:vAlign w:val="center"/>
            <w:hideMark/>
          </w:tcPr>
          <w:p w14:paraId="71DDE0C3" w14:textId="77777777" w:rsidR="00681117" w:rsidRPr="003177AB" w:rsidRDefault="00681117" w:rsidP="00E7414F">
            <w:pPr>
              <w:spacing w:line="240" w:lineRule="auto"/>
              <w:jc w:val="right"/>
              <w:rPr>
                <w:rFonts w:eastAsia="Times New Roman" w:cs="Calibri"/>
                <w:color w:val="000000"/>
              </w:rPr>
            </w:pPr>
            <w:r w:rsidRPr="003177AB">
              <w:rPr>
                <w:rFonts w:eastAsia="Times New Roman" w:cs="Calibri"/>
                <w:color w:val="000000"/>
              </w:rPr>
              <w:t xml:space="preserve">             1,518 </w:t>
            </w:r>
          </w:p>
        </w:tc>
        <w:tc>
          <w:tcPr>
            <w:tcW w:w="1481" w:type="dxa"/>
            <w:tcBorders>
              <w:top w:val="nil"/>
              <w:left w:val="nil"/>
              <w:bottom w:val="nil"/>
              <w:right w:val="nil"/>
            </w:tcBorders>
            <w:shd w:val="clear" w:color="auto" w:fill="auto"/>
            <w:noWrap/>
            <w:vAlign w:val="center"/>
            <w:hideMark/>
          </w:tcPr>
          <w:p w14:paraId="68048E8D" w14:textId="77777777" w:rsidR="00681117" w:rsidRPr="003177AB" w:rsidRDefault="00681117" w:rsidP="00E7414F">
            <w:pPr>
              <w:spacing w:line="240" w:lineRule="auto"/>
              <w:jc w:val="right"/>
              <w:rPr>
                <w:rFonts w:eastAsia="Times New Roman" w:cs="Calibri"/>
                <w:color w:val="000000"/>
              </w:rPr>
            </w:pPr>
            <w:r w:rsidRPr="003177AB">
              <w:rPr>
                <w:rFonts w:eastAsia="Times New Roman" w:cs="Calibri"/>
                <w:color w:val="000000"/>
              </w:rPr>
              <w:t xml:space="preserve">                1,762 </w:t>
            </w:r>
          </w:p>
        </w:tc>
        <w:tc>
          <w:tcPr>
            <w:tcW w:w="1095" w:type="dxa"/>
            <w:tcBorders>
              <w:top w:val="nil"/>
              <w:left w:val="nil"/>
              <w:bottom w:val="nil"/>
              <w:right w:val="nil"/>
            </w:tcBorders>
            <w:shd w:val="clear" w:color="auto" w:fill="auto"/>
            <w:noWrap/>
            <w:vAlign w:val="center"/>
            <w:hideMark/>
          </w:tcPr>
          <w:p w14:paraId="11DD9EDA" w14:textId="77777777" w:rsidR="00681117" w:rsidRPr="003177AB" w:rsidRDefault="00681117" w:rsidP="00E7414F">
            <w:pPr>
              <w:spacing w:line="240" w:lineRule="auto"/>
              <w:jc w:val="right"/>
              <w:rPr>
                <w:rFonts w:eastAsia="Times New Roman" w:cs="Calibri"/>
                <w:color w:val="000000"/>
              </w:rPr>
            </w:pPr>
            <w:r w:rsidRPr="003177AB">
              <w:rPr>
                <w:rFonts w:eastAsia="Times New Roman" w:cs="Calibri"/>
                <w:color w:val="000000"/>
              </w:rPr>
              <w:t xml:space="preserve">          2,067 </w:t>
            </w:r>
          </w:p>
        </w:tc>
      </w:tr>
      <w:tr w:rsidR="00681117" w:rsidRPr="003177AB" w14:paraId="07D99F6F" w14:textId="77777777" w:rsidTr="0090100A">
        <w:trPr>
          <w:trHeight w:val="300"/>
          <w:jc w:val="center"/>
        </w:trPr>
        <w:tc>
          <w:tcPr>
            <w:tcW w:w="3129" w:type="dxa"/>
            <w:tcBorders>
              <w:top w:val="nil"/>
              <w:left w:val="nil"/>
              <w:bottom w:val="nil"/>
              <w:right w:val="nil"/>
            </w:tcBorders>
            <w:shd w:val="clear" w:color="auto" w:fill="auto"/>
            <w:noWrap/>
            <w:vAlign w:val="bottom"/>
            <w:hideMark/>
          </w:tcPr>
          <w:p w14:paraId="3E705E52" w14:textId="77777777" w:rsidR="00681117" w:rsidRPr="003177AB" w:rsidRDefault="00681117" w:rsidP="00681117">
            <w:pPr>
              <w:spacing w:line="240" w:lineRule="auto"/>
              <w:rPr>
                <w:rFonts w:eastAsia="Times New Roman" w:cs="Calibri"/>
                <w:color w:val="000000"/>
              </w:rPr>
            </w:pPr>
            <w:r w:rsidRPr="003177AB">
              <w:rPr>
                <w:rFonts w:eastAsia="Times New Roman" w:cs="Calibri"/>
                <w:color w:val="000000"/>
              </w:rPr>
              <w:t>Income Taxes - Total</w:t>
            </w:r>
          </w:p>
        </w:tc>
        <w:tc>
          <w:tcPr>
            <w:tcW w:w="1332" w:type="dxa"/>
            <w:tcBorders>
              <w:top w:val="nil"/>
              <w:left w:val="nil"/>
              <w:bottom w:val="nil"/>
              <w:right w:val="nil"/>
            </w:tcBorders>
            <w:shd w:val="clear" w:color="auto" w:fill="auto"/>
            <w:noWrap/>
            <w:vAlign w:val="center"/>
            <w:hideMark/>
          </w:tcPr>
          <w:p w14:paraId="77DF364B" w14:textId="77777777" w:rsidR="00681117" w:rsidRPr="003177AB" w:rsidRDefault="00681117" w:rsidP="00E7414F">
            <w:pPr>
              <w:spacing w:line="240" w:lineRule="auto"/>
              <w:jc w:val="right"/>
              <w:rPr>
                <w:rFonts w:eastAsia="Times New Roman" w:cs="Calibri"/>
                <w:color w:val="000000"/>
              </w:rPr>
            </w:pPr>
            <w:r w:rsidRPr="003177AB">
              <w:rPr>
                <w:rFonts w:eastAsia="Times New Roman" w:cs="Calibri"/>
                <w:color w:val="000000"/>
              </w:rPr>
              <w:t xml:space="preserve">                   (79)</w:t>
            </w:r>
          </w:p>
        </w:tc>
        <w:tc>
          <w:tcPr>
            <w:tcW w:w="1481" w:type="dxa"/>
            <w:tcBorders>
              <w:top w:val="nil"/>
              <w:left w:val="nil"/>
              <w:bottom w:val="nil"/>
              <w:right w:val="nil"/>
            </w:tcBorders>
            <w:shd w:val="clear" w:color="auto" w:fill="auto"/>
            <w:noWrap/>
            <w:vAlign w:val="center"/>
            <w:hideMark/>
          </w:tcPr>
          <w:p w14:paraId="4932D887" w14:textId="77777777" w:rsidR="00681117" w:rsidRPr="003177AB" w:rsidRDefault="00681117" w:rsidP="00E7414F">
            <w:pPr>
              <w:spacing w:line="240" w:lineRule="auto"/>
              <w:jc w:val="right"/>
              <w:rPr>
                <w:rFonts w:eastAsia="Times New Roman" w:cs="Calibri"/>
                <w:color w:val="000000"/>
              </w:rPr>
            </w:pPr>
            <w:r w:rsidRPr="003177AB">
              <w:rPr>
                <w:rFonts w:eastAsia="Times New Roman" w:cs="Calibri"/>
                <w:color w:val="000000"/>
              </w:rPr>
              <w:t xml:space="preserve">                      (92)</w:t>
            </w:r>
          </w:p>
        </w:tc>
        <w:tc>
          <w:tcPr>
            <w:tcW w:w="1095" w:type="dxa"/>
            <w:tcBorders>
              <w:top w:val="nil"/>
              <w:left w:val="nil"/>
              <w:bottom w:val="nil"/>
              <w:right w:val="nil"/>
            </w:tcBorders>
            <w:shd w:val="clear" w:color="auto" w:fill="auto"/>
            <w:noWrap/>
            <w:vAlign w:val="center"/>
            <w:hideMark/>
          </w:tcPr>
          <w:p w14:paraId="3EA9817E" w14:textId="77777777" w:rsidR="00681117" w:rsidRPr="003177AB" w:rsidRDefault="00681117" w:rsidP="00E7414F">
            <w:pPr>
              <w:spacing w:line="240" w:lineRule="auto"/>
              <w:jc w:val="right"/>
              <w:rPr>
                <w:rFonts w:eastAsia="Times New Roman" w:cs="Calibri"/>
                <w:color w:val="000000"/>
              </w:rPr>
            </w:pPr>
            <w:r w:rsidRPr="003177AB">
              <w:rPr>
                <w:rFonts w:eastAsia="Times New Roman" w:cs="Calibri"/>
                <w:color w:val="000000"/>
              </w:rPr>
              <w:t xml:space="preserve">            (107)</w:t>
            </w:r>
          </w:p>
        </w:tc>
      </w:tr>
      <w:tr w:rsidR="00681117" w:rsidRPr="003177AB" w14:paraId="41F152D7" w14:textId="77777777" w:rsidTr="0090100A">
        <w:trPr>
          <w:trHeight w:val="300"/>
          <w:jc w:val="center"/>
        </w:trPr>
        <w:tc>
          <w:tcPr>
            <w:tcW w:w="3129" w:type="dxa"/>
            <w:tcBorders>
              <w:top w:val="nil"/>
              <w:left w:val="nil"/>
              <w:bottom w:val="nil"/>
              <w:right w:val="nil"/>
            </w:tcBorders>
            <w:shd w:val="clear" w:color="auto" w:fill="auto"/>
            <w:noWrap/>
            <w:vAlign w:val="bottom"/>
            <w:hideMark/>
          </w:tcPr>
          <w:p w14:paraId="42C624F0" w14:textId="77777777" w:rsidR="00681117" w:rsidRPr="003177AB" w:rsidRDefault="00681117" w:rsidP="00681117">
            <w:pPr>
              <w:spacing w:line="240" w:lineRule="auto"/>
              <w:rPr>
                <w:rFonts w:eastAsia="Times New Roman" w:cs="Calibri"/>
                <w:color w:val="000000"/>
              </w:rPr>
            </w:pPr>
            <w:r w:rsidRPr="003177AB">
              <w:rPr>
                <w:rFonts w:eastAsia="Times New Roman" w:cs="Calibri"/>
                <w:color w:val="000000"/>
              </w:rPr>
              <w:t>Depreciation and Amortization</w:t>
            </w:r>
          </w:p>
        </w:tc>
        <w:tc>
          <w:tcPr>
            <w:tcW w:w="1332" w:type="dxa"/>
            <w:tcBorders>
              <w:top w:val="nil"/>
              <w:left w:val="nil"/>
              <w:bottom w:val="nil"/>
              <w:right w:val="nil"/>
            </w:tcBorders>
            <w:shd w:val="clear" w:color="auto" w:fill="auto"/>
            <w:noWrap/>
            <w:vAlign w:val="center"/>
            <w:hideMark/>
          </w:tcPr>
          <w:p w14:paraId="4683ED32" w14:textId="77777777" w:rsidR="00681117" w:rsidRPr="003177AB" w:rsidRDefault="00681117" w:rsidP="00E7414F">
            <w:pPr>
              <w:spacing w:line="240" w:lineRule="auto"/>
              <w:jc w:val="right"/>
              <w:rPr>
                <w:rFonts w:eastAsia="Times New Roman" w:cs="Calibri"/>
                <w:color w:val="000000"/>
              </w:rPr>
            </w:pPr>
            <w:r w:rsidRPr="003177AB">
              <w:rPr>
                <w:rFonts w:eastAsia="Times New Roman" w:cs="Calibri"/>
                <w:color w:val="000000"/>
              </w:rPr>
              <w:t xml:space="preserve">                  959 </w:t>
            </w:r>
          </w:p>
        </w:tc>
        <w:tc>
          <w:tcPr>
            <w:tcW w:w="1481" w:type="dxa"/>
            <w:tcBorders>
              <w:top w:val="nil"/>
              <w:left w:val="nil"/>
              <w:bottom w:val="nil"/>
              <w:right w:val="nil"/>
            </w:tcBorders>
            <w:shd w:val="clear" w:color="auto" w:fill="auto"/>
            <w:noWrap/>
            <w:vAlign w:val="center"/>
            <w:hideMark/>
          </w:tcPr>
          <w:p w14:paraId="4E2F611E" w14:textId="77777777" w:rsidR="00681117" w:rsidRPr="003177AB" w:rsidRDefault="00681117" w:rsidP="00E7414F">
            <w:pPr>
              <w:spacing w:line="240" w:lineRule="auto"/>
              <w:jc w:val="right"/>
              <w:rPr>
                <w:rFonts w:eastAsia="Times New Roman" w:cs="Calibri"/>
                <w:color w:val="000000"/>
              </w:rPr>
            </w:pPr>
            <w:r w:rsidRPr="003177AB">
              <w:rPr>
                <w:rFonts w:eastAsia="Times New Roman" w:cs="Calibri"/>
                <w:color w:val="000000"/>
              </w:rPr>
              <w:t xml:space="preserve">                1,113 </w:t>
            </w:r>
          </w:p>
        </w:tc>
        <w:tc>
          <w:tcPr>
            <w:tcW w:w="1095" w:type="dxa"/>
            <w:tcBorders>
              <w:top w:val="nil"/>
              <w:left w:val="nil"/>
              <w:bottom w:val="nil"/>
              <w:right w:val="nil"/>
            </w:tcBorders>
            <w:shd w:val="clear" w:color="auto" w:fill="auto"/>
            <w:noWrap/>
            <w:vAlign w:val="center"/>
            <w:hideMark/>
          </w:tcPr>
          <w:p w14:paraId="0AADA075" w14:textId="77777777" w:rsidR="00681117" w:rsidRPr="003177AB" w:rsidRDefault="00681117" w:rsidP="00E7414F">
            <w:pPr>
              <w:spacing w:line="240" w:lineRule="auto"/>
              <w:jc w:val="right"/>
              <w:rPr>
                <w:rFonts w:eastAsia="Times New Roman" w:cs="Calibri"/>
                <w:color w:val="000000"/>
              </w:rPr>
            </w:pPr>
            <w:r w:rsidRPr="003177AB">
              <w:rPr>
                <w:rFonts w:eastAsia="Times New Roman" w:cs="Calibri"/>
                <w:color w:val="000000"/>
              </w:rPr>
              <w:t xml:space="preserve">          1,306 </w:t>
            </w:r>
          </w:p>
        </w:tc>
      </w:tr>
      <w:tr w:rsidR="00681117" w:rsidRPr="003177AB" w14:paraId="68388DCA" w14:textId="77777777" w:rsidTr="0090100A">
        <w:trPr>
          <w:trHeight w:val="300"/>
          <w:jc w:val="center"/>
        </w:trPr>
        <w:tc>
          <w:tcPr>
            <w:tcW w:w="3129" w:type="dxa"/>
            <w:tcBorders>
              <w:top w:val="nil"/>
              <w:left w:val="nil"/>
              <w:bottom w:val="nil"/>
              <w:right w:val="nil"/>
            </w:tcBorders>
            <w:shd w:val="clear" w:color="auto" w:fill="auto"/>
            <w:noWrap/>
            <w:vAlign w:val="bottom"/>
            <w:hideMark/>
          </w:tcPr>
          <w:p w14:paraId="6203CDA2" w14:textId="77777777" w:rsidR="00681117" w:rsidRPr="003177AB" w:rsidRDefault="00681117" w:rsidP="00681117">
            <w:pPr>
              <w:spacing w:line="240" w:lineRule="auto"/>
              <w:rPr>
                <w:rFonts w:eastAsia="Times New Roman" w:cs="Calibri"/>
                <w:color w:val="000000"/>
              </w:rPr>
            </w:pPr>
            <w:r w:rsidRPr="003177AB">
              <w:rPr>
                <w:rFonts w:eastAsia="Times New Roman" w:cs="Calibri"/>
                <w:color w:val="000000"/>
              </w:rPr>
              <w:t>Capital Expenditures</w:t>
            </w:r>
          </w:p>
        </w:tc>
        <w:tc>
          <w:tcPr>
            <w:tcW w:w="1332" w:type="dxa"/>
            <w:tcBorders>
              <w:top w:val="nil"/>
              <w:left w:val="nil"/>
              <w:bottom w:val="nil"/>
              <w:right w:val="nil"/>
            </w:tcBorders>
            <w:shd w:val="clear" w:color="auto" w:fill="auto"/>
            <w:noWrap/>
            <w:vAlign w:val="center"/>
            <w:hideMark/>
          </w:tcPr>
          <w:p w14:paraId="46F49D49" w14:textId="77777777" w:rsidR="00681117" w:rsidRPr="003177AB" w:rsidRDefault="00681117" w:rsidP="00E7414F">
            <w:pPr>
              <w:spacing w:line="240" w:lineRule="auto"/>
              <w:jc w:val="right"/>
              <w:rPr>
                <w:rFonts w:eastAsia="Times New Roman" w:cs="Calibri"/>
                <w:color w:val="000000"/>
              </w:rPr>
            </w:pPr>
            <w:r w:rsidRPr="003177AB">
              <w:rPr>
                <w:rFonts w:eastAsia="Times New Roman" w:cs="Calibri"/>
                <w:color w:val="000000"/>
              </w:rPr>
              <w:t xml:space="preserve">                  359 </w:t>
            </w:r>
          </w:p>
        </w:tc>
        <w:tc>
          <w:tcPr>
            <w:tcW w:w="1481" w:type="dxa"/>
            <w:tcBorders>
              <w:top w:val="nil"/>
              <w:left w:val="nil"/>
              <w:bottom w:val="nil"/>
              <w:right w:val="nil"/>
            </w:tcBorders>
            <w:shd w:val="clear" w:color="auto" w:fill="auto"/>
            <w:noWrap/>
            <w:vAlign w:val="center"/>
            <w:hideMark/>
          </w:tcPr>
          <w:p w14:paraId="3142E6C4" w14:textId="77777777" w:rsidR="00681117" w:rsidRPr="003177AB" w:rsidRDefault="00681117" w:rsidP="00E7414F">
            <w:pPr>
              <w:spacing w:line="240" w:lineRule="auto"/>
              <w:jc w:val="right"/>
              <w:rPr>
                <w:rFonts w:eastAsia="Times New Roman" w:cs="Calibri"/>
                <w:color w:val="000000"/>
              </w:rPr>
            </w:pPr>
            <w:r w:rsidRPr="003177AB">
              <w:rPr>
                <w:rFonts w:eastAsia="Times New Roman" w:cs="Calibri"/>
                <w:color w:val="000000"/>
              </w:rPr>
              <w:t xml:space="preserve">                     416 </w:t>
            </w:r>
          </w:p>
        </w:tc>
        <w:tc>
          <w:tcPr>
            <w:tcW w:w="1095" w:type="dxa"/>
            <w:tcBorders>
              <w:top w:val="nil"/>
              <w:left w:val="nil"/>
              <w:bottom w:val="nil"/>
              <w:right w:val="nil"/>
            </w:tcBorders>
            <w:shd w:val="clear" w:color="auto" w:fill="auto"/>
            <w:noWrap/>
            <w:vAlign w:val="center"/>
            <w:hideMark/>
          </w:tcPr>
          <w:p w14:paraId="6E9BC099" w14:textId="77777777" w:rsidR="00681117" w:rsidRPr="003177AB" w:rsidRDefault="00681117" w:rsidP="00E7414F">
            <w:pPr>
              <w:spacing w:line="240" w:lineRule="auto"/>
              <w:jc w:val="right"/>
              <w:rPr>
                <w:rFonts w:eastAsia="Times New Roman" w:cs="Calibri"/>
                <w:color w:val="000000"/>
              </w:rPr>
            </w:pPr>
            <w:r w:rsidRPr="003177AB">
              <w:rPr>
                <w:rFonts w:eastAsia="Times New Roman" w:cs="Calibri"/>
                <w:color w:val="000000"/>
              </w:rPr>
              <w:t xml:space="preserve">              488 </w:t>
            </w:r>
          </w:p>
        </w:tc>
      </w:tr>
      <w:tr w:rsidR="00681117" w:rsidRPr="003177AB" w14:paraId="5E80DB09" w14:textId="77777777" w:rsidTr="0090100A">
        <w:trPr>
          <w:trHeight w:val="300"/>
          <w:jc w:val="center"/>
        </w:trPr>
        <w:tc>
          <w:tcPr>
            <w:tcW w:w="3129" w:type="dxa"/>
            <w:tcBorders>
              <w:top w:val="nil"/>
              <w:left w:val="nil"/>
              <w:bottom w:val="nil"/>
              <w:right w:val="nil"/>
            </w:tcBorders>
            <w:shd w:val="clear" w:color="auto" w:fill="auto"/>
            <w:noWrap/>
            <w:vAlign w:val="bottom"/>
            <w:hideMark/>
          </w:tcPr>
          <w:p w14:paraId="5CA460E9" w14:textId="77777777" w:rsidR="00681117" w:rsidRPr="003177AB" w:rsidRDefault="00681117" w:rsidP="00681117">
            <w:pPr>
              <w:spacing w:line="240" w:lineRule="auto"/>
              <w:rPr>
                <w:rFonts w:eastAsia="Times New Roman" w:cs="Calibri"/>
                <w:color w:val="000000"/>
              </w:rPr>
            </w:pPr>
            <w:r w:rsidRPr="003177AB">
              <w:rPr>
                <w:rFonts w:eastAsia="Times New Roman" w:cs="Calibri"/>
                <w:color w:val="000000"/>
              </w:rPr>
              <w:t>Change in Working Capital</w:t>
            </w:r>
          </w:p>
        </w:tc>
        <w:tc>
          <w:tcPr>
            <w:tcW w:w="1332" w:type="dxa"/>
            <w:tcBorders>
              <w:top w:val="nil"/>
              <w:left w:val="nil"/>
              <w:bottom w:val="nil"/>
              <w:right w:val="nil"/>
            </w:tcBorders>
            <w:shd w:val="clear" w:color="auto" w:fill="auto"/>
            <w:noWrap/>
            <w:vAlign w:val="center"/>
            <w:hideMark/>
          </w:tcPr>
          <w:p w14:paraId="2926C561" w14:textId="77777777" w:rsidR="00681117" w:rsidRPr="003177AB" w:rsidRDefault="00681117" w:rsidP="00E7414F">
            <w:pPr>
              <w:spacing w:line="240" w:lineRule="auto"/>
              <w:jc w:val="right"/>
              <w:rPr>
                <w:rFonts w:eastAsia="Times New Roman" w:cs="Calibri"/>
                <w:color w:val="000000"/>
              </w:rPr>
            </w:pPr>
            <w:r w:rsidRPr="003177AB">
              <w:rPr>
                <w:rFonts w:eastAsia="Times New Roman" w:cs="Calibri"/>
                <w:color w:val="000000"/>
              </w:rPr>
              <w:t xml:space="preserve">                (420)</w:t>
            </w:r>
          </w:p>
        </w:tc>
        <w:tc>
          <w:tcPr>
            <w:tcW w:w="1481" w:type="dxa"/>
            <w:tcBorders>
              <w:top w:val="nil"/>
              <w:left w:val="nil"/>
              <w:bottom w:val="nil"/>
              <w:right w:val="nil"/>
            </w:tcBorders>
            <w:shd w:val="clear" w:color="auto" w:fill="auto"/>
            <w:noWrap/>
            <w:vAlign w:val="center"/>
            <w:hideMark/>
          </w:tcPr>
          <w:p w14:paraId="4F6EE1F2" w14:textId="77777777" w:rsidR="00681117" w:rsidRPr="003177AB" w:rsidRDefault="00681117" w:rsidP="00E7414F">
            <w:pPr>
              <w:spacing w:line="240" w:lineRule="auto"/>
              <w:jc w:val="right"/>
              <w:rPr>
                <w:rFonts w:eastAsia="Times New Roman" w:cs="Calibri"/>
                <w:color w:val="000000"/>
              </w:rPr>
            </w:pPr>
            <w:r w:rsidRPr="003177AB">
              <w:rPr>
                <w:rFonts w:eastAsia="Times New Roman" w:cs="Calibri"/>
                <w:color w:val="000000"/>
              </w:rPr>
              <w:t xml:space="preserve">                   (488)</w:t>
            </w:r>
          </w:p>
        </w:tc>
        <w:tc>
          <w:tcPr>
            <w:tcW w:w="1095" w:type="dxa"/>
            <w:tcBorders>
              <w:top w:val="nil"/>
              <w:left w:val="nil"/>
              <w:bottom w:val="nil"/>
              <w:right w:val="nil"/>
            </w:tcBorders>
            <w:shd w:val="clear" w:color="auto" w:fill="auto"/>
            <w:noWrap/>
            <w:vAlign w:val="center"/>
            <w:hideMark/>
          </w:tcPr>
          <w:p w14:paraId="6BDED43B" w14:textId="77777777" w:rsidR="00681117" w:rsidRPr="003177AB" w:rsidRDefault="00681117" w:rsidP="00E7414F">
            <w:pPr>
              <w:spacing w:line="240" w:lineRule="auto"/>
              <w:jc w:val="right"/>
              <w:rPr>
                <w:rFonts w:eastAsia="Times New Roman" w:cs="Calibri"/>
                <w:color w:val="000000"/>
              </w:rPr>
            </w:pPr>
            <w:r w:rsidRPr="003177AB">
              <w:rPr>
                <w:rFonts w:eastAsia="Times New Roman" w:cs="Calibri"/>
                <w:color w:val="000000"/>
              </w:rPr>
              <w:t xml:space="preserve">            (572)</w:t>
            </w:r>
          </w:p>
        </w:tc>
      </w:tr>
      <w:tr w:rsidR="00681117" w:rsidRPr="003177AB" w14:paraId="6B2BBF06" w14:textId="77777777" w:rsidTr="0090100A">
        <w:trPr>
          <w:trHeight w:val="300"/>
          <w:jc w:val="center"/>
        </w:trPr>
        <w:tc>
          <w:tcPr>
            <w:tcW w:w="3129" w:type="dxa"/>
            <w:tcBorders>
              <w:top w:val="nil"/>
              <w:left w:val="nil"/>
              <w:bottom w:val="nil"/>
              <w:right w:val="nil"/>
            </w:tcBorders>
            <w:shd w:val="clear" w:color="auto" w:fill="auto"/>
            <w:noWrap/>
            <w:vAlign w:val="bottom"/>
            <w:hideMark/>
          </w:tcPr>
          <w:p w14:paraId="105FCF00" w14:textId="77777777" w:rsidR="00681117" w:rsidRPr="003177AB" w:rsidRDefault="00681117" w:rsidP="00681117">
            <w:pPr>
              <w:spacing w:line="240" w:lineRule="auto"/>
              <w:jc w:val="center"/>
              <w:rPr>
                <w:rFonts w:eastAsia="Times New Roman" w:cs="Calibri"/>
                <w:color w:val="000000"/>
              </w:rPr>
            </w:pPr>
          </w:p>
        </w:tc>
        <w:tc>
          <w:tcPr>
            <w:tcW w:w="1332" w:type="dxa"/>
            <w:tcBorders>
              <w:top w:val="nil"/>
              <w:left w:val="nil"/>
              <w:bottom w:val="nil"/>
              <w:right w:val="nil"/>
            </w:tcBorders>
            <w:shd w:val="clear" w:color="auto" w:fill="auto"/>
            <w:noWrap/>
            <w:vAlign w:val="center"/>
            <w:hideMark/>
          </w:tcPr>
          <w:p w14:paraId="4694E799" w14:textId="77777777" w:rsidR="00681117" w:rsidRPr="003177AB" w:rsidRDefault="00681117" w:rsidP="00E7414F">
            <w:pPr>
              <w:spacing w:line="240" w:lineRule="auto"/>
              <w:jc w:val="right"/>
              <w:rPr>
                <w:rFonts w:eastAsia="Times New Roman" w:cs="Times New Roman"/>
              </w:rPr>
            </w:pPr>
          </w:p>
        </w:tc>
        <w:tc>
          <w:tcPr>
            <w:tcW w:w="1481" w:type="dxa"/>
            <w:tcBorders>
              <w:top w:val="nil"/>
              <w:left w:val="nil"/>
              <w:bottom w:val="nil"/>
              <w:right w:val="nil"/>
            </w:tcBorders>
            <w:shd w:val="clear" w:color="auto" w:fill="auto"/>
            <w:noWrap/>
            <w:vAlign w:val="center"/>
            <w:hideMark/>
          </w:tcPr>
          <w:p w14:paraId="5985C60D" w14:textId="77777777" w:rsidR="00681117" w:rsidRPr="003177AB" w:rsidRDefault="00681117" w:rsidP="00E7414F">
            <w:pPr>
              <w:spacing w:line="240" w:lineRule="auto"/>
              <w:jc w:val="right"/>
              <w:rPr>
                <w:rFonts w:eastAsia="Times New Roman" w:cs="Times New Roman"/>
              </w:rPr>
            </w:pPr>
          </w:p>
        </w:tc>
        <w:tc>
          <w:tcPr>
            <w:tcW w:w="1095" w:type="dxa"/>
            <w:tcBorders>
              <w:top w:val="nil"/>
              <w:left w:val="nil"/>
              <w:bottom w:val="nil"/>
              <w:right w:val="nil"/>
            </w:tcBorders>
            <w:shd w:val="clear" w:color="auto" w:fill="auto"/>
            <w:noWrap/>
            <w:vAlign w:val="center"/>
            <w:hideMark/>
          </w:tcPr>
          <w:p w14:paraId="7C0BC905" w14:textId="77777777" w:rsidR="00681117" w:rsidRPr="003177AB" w:rsidRDefault="00681117" w:rsidP="00E7414F">
            <w:pPr>
              <w:spacing w:line="240" w:lineRule="auto"/>
              <w:jc w:val="right"/>
              <w:rPr>
                <w:rFonts w:eastAsia="Times New Roman" w:cs="Times New Roman"/>
              </w:rPr>
            </w:pPr>
          </w:p>
        </w:tc>
      </w:tr>
      <w:tr w:rsidR="00681117" w:rsidRPr="003177AB" w14:paraId="51F5056E" w14:textId="77777777" w:rsidTr="0090100A">
        <w:trPr>
          <w:trHeight w:val="300"/>
          <w:jc w:val="center"/>
        </w:trPr>
        <w:tc>
          <w:tcPr>
            <w:tcW w:w="3129" w:type="dxa"/>
            <w:tcBorders>
              <w:top w:val="nil"/>
              <w:left w:val="nil"/>
              <w:bottom w:val="nil"/>
              <w:right w:val="nil"/>
            </w:tcBorders>
            <w:shd w:val="clear" w:color="auto" w:fill="auto"/>
            <w:noWrap/>
            <w:vAlign w:val="bottom"/>
            <w:hideMark/>
          </w:tcPr>
          <w:p w14:paraId="084C2CEA" w14:textId="77777777" w:rsidR="00681117" w:rsidRPr="003177AB" w:rsidRDefault="00681117" w:rsidP="00681117">
            <w:pPr>
              <w:spacing w:line="240" w:lineRule="auto"/>
              <w:rPr>
                <w:rFonts w:eastAsia="Times New Roman" w:cs="Calibri"/>
                <w:color w:val="000000"/>
              </w:rPr>
            </w:pPr>
            <w:r w:rsidRPr="003177AB">
              <w:rPr>
                <w:rFonts w:eastAsia="Times New Roman" w:cs="Calibri"/>
                <w:color w:val="000000"/>
              </w:rPr>
              <w:t>Free Cash Flow</w:t>
            </w:r>
          </w:p>
        </w:tc>
        <w:tc>
          <w:tcPr>
            <w:tcW w:w="1332" w:type="dxa"/>
            <w:tcBorders>
              <w:top w:val="nil"/>
              <w:left w:val="nil"/>
              <w:bottom w:val="nil"/>
              <w:right w:val="nil"/>
            </w:tcBorders>
            <w:shd w:val="clear" w:color="auto" w:fill="auto"/>
            <w:noWrap/>
            <w:vAlign w:val="center"/>
            <w:hideMark/>
          </w:tcPr>
          <w:p w14:paraId="6D63B77D" w14:textId="77777777" w:rsidR="00681117" w:rsidRPr="003177AB" w:rsidRDefault="00681117" w:rsidP="00E7414F">
            <w:pPr>
              <w:spacing w:line="240" w:lineRule="auto"/>
              <w:jc w:val="right"/>
              <w:rPr>
                <w:rFonts w:eastAsia="Times New Roman" w:cs="Calibri"/>
                <w:color w:val="000000"/>
              </w:rPr>
            </w:pPr>
            <w:r w:rsidRPr="003177AB">
              <w:rPr>
                <w:rFonts w:eastAsia="Times New Roman" w:cs="Calibri"/>
                <w:color w:val="000000"/>
              </w:rPr>
              <w:t xml:space="preserve">             2,617 </w:t>
            </w:r>
          </w:p>
        </w:tc>
        <w:tc>
          <w:tcPr>
            <w:tcW w:w="1481" w:type="dxa"/>
            <w:tcBorders>
              <w:top w:val="nil"/>
              <w:left w:val="nil"/>
              <w:bottom w:val="nil"/>
              <w:right w:val="nil"/>
            </w:tcBorders>
            <w:shd w:val="clear" w:color="auto" w:fill="auto"/>
            <w:noWrap/>
            <w:vAlign w:val="center"/>
            <w:hideMark/>
          </w:tcPr>
          <w:p w14:paraId="2583363D" w14:textId="77777777" w:rsidR="00681117" w:rsidRPr="003177AB" w:rsidRDefault="00681117" w:rsidP="00E7414F">
            <w:pPr>
              <w:spacing w:line="240" w:lineRule="auto"/>
              <w:jc w:val="right"/>
              <w:rPr>
                <w:rFonts w:eastAsia="Times New Roman" w:cs="Calibri"/>
                <w:color w:val="000000"/>
              </w:rPr>
            </w:pPr>
            <w:r w:rsidRPr="003177AB">
              <w:rPr>
                <w:rFonts w:eastAsia="Times New Roman" w:cs="Calibri"/>
                <w:color w:val="000000"/>
              </w:rPr>
              <w:t xml:space="preserve">                3,038 </w:t>
            </w:r>
          </w:p>
        </w:tc>
        <w:tc>
          <w:tcPr>
            <w:tcW w:w="1095" w:type="dxa"/>
            <w:tcBorders>
              <w:top w:val="nil"/>
              <w:left w:val="nil"/>
              <w:bottom w:val="nil"/>
              <w:right w:val="nil"/>
            </w:tcBorders>
            <w:shd w:val="clear" w:color="auto" w:fill="auto"/>
            <w:noWrap/>
            <w:vAlign w:val="center"/>
            <w:hideMark/>
          </w:tcPr>
          <w:p w14:paraId="35C49781" w14:textId="77777777" w:rsidR="00681117" w:rsidRPr="003177AB" w:rsidRDefault="00681117" w:rsidP="00E7414F">
            <w:pPr>
              <w:spacing w:line="240" w:lineRule="auto"/>
              <w:jc w:val="right"/>
              <w:rPr>
                <w:rFonts w:eastAsia="Times New Roman" w:cs="Calibri"/>
                <w:color w:val="000000"/>
              </w:rPr>
            </w:pPr>
            <w:r w:rsidRPr="003177AB">
              <w:rPr>
                <w:rFonts w:eastAsia="Times New Roman" w:cs="Calibri"/>
                <w:color w:val="000000"/>
              </w:rPr>
              <w:t xml:space="preserve">          3,565 </w:t>
            </w:r>
          </w:p>
        </w:tc>
      </w:tr>
    </w:tbl>
    <w:p w14:paraId="17108DDB" w14:textId="77777777" w:rsidR="00681117" w:rsidRPr="003177AB" w:rsidRDefault="00681117" w:rsidP="00A85AD5">
      <w:pPr>
        <w:spacing w:line="480" w:lineRule="auto"/>
      </w:pPr>
    </w:p>
    <w:p w14:paraId="6FEC7AA6" w14:textId="77777777" w:rsidR="00FF3AE6" w:rsidRPr="003177AB" w:rsidRDefault="00FF3AE6" w:rsidP="00A85AD5">
      <w:pPr>
        <w:spacing w:line="480" w:lineRule="auto"/>
      </w:pPr>
    </w:p>
    <w:p w14:paraId="0503ECE2" w14:textId="4A2DD05E" w:rsidR="001C61B4" w:rsidRDefault="00FF3AE6" w:rsidP="00A85AD5">
      <w:pPr>
        <w:spacing w:line="480" w:lineRule="auto"/>
      </w:pPr>
      <w:r w:rsidRPr="002268B3">
        <w:tab/>
      </w:r>
      <w:r w:rsidR="002268B3" w:rsidRPr="002268B3">
        <w:t>Figure 5 share the 1, 5, and 10-year forecast</w:t>
      </w:r>
      <w:r w:rsidR="002268B3">
        <w:t xml:space="preserve"> for our free cash flow</w:t>
      </w:r>
      <w:r w:rsidR="001D4B5F">
        <w:t xml:space="preserve"> showing us that our free cash flow keeps growing at a small constant rate, but as our free cash flow increases our capital expenditures keep increasing at a higher rate. This can represent a major problem to the free cash flow in the future  specially if we fall into a worst-case scenario where our sales drop below the 2 standard deviations thresholds</w:t>
      </w:r>
      <w:r w:rsidR="00B32C7F">
        <w:t>.</w:t>
      </w:r>
      <w:r w:rsidR="001D4B5F">
        <w:t xml:space="preserve"> </w:t>
      </w:r>
    </w:p>
    <w:p w14:paraId="46D1ACD9" w14:textId="77777777" w:rsidR="002268B3" w:rsidRPr="002268B3" w:rsidRDefault="002268B3" w:rsidP="00A85AD5">
      <w:pPr>
        <w:spacing w:line="480" w:lineRule="auto"/>
      </w:pPr>
    </w:p>
    <w:p w14:paraId="2CA8266A" w14:textId="54D6E16F" w:rsidR="00160859" w:rsidRPr="003177AB" w:rsidRDefault="00160859" w:rsidP="00A85AD5">
      <w:pPr>
        <w:spacing w:line="480" w:lineRule="auto"/>
      </w:pPr>
      <w:r>
        <w:t>Figure 6</w:t>
      </w:r>
    </w:p>
    <w:tbl>
      <w:tblPr>
        <w:tblW w:w="5000" w:type="pct"/>
        <w:tblLook w:val="04A0" w:firstRow="1" w:lastRow="0" w:firstColumn="1" w:lastColumn="0" w:noHBand="0" w:noVBand="1"/>
      </w:tblPr>
      <w:tblGrid>
        <w:gridCol w:w="2636"/>
        <w:gridCol w:w="1344"/>
        <w:gridCol w:w="1345"/>
        <w:gridCol w:w="1345"/>
        <w:gridCol w:w="1345"/>
        <w:gridCol w:w="1345"/>
      </w:tblGrid>
      <w:tr w:rsidR="0090100A" w:rsidRPr="003177AB" w14:paraId="1F4A31C2" w14:textId="77777777" w:rsidTr="0090100A">
        <w:trPr>
          <w:trHeight w:val="320"/>
        </w:trPr>
        <w:tc>
          <w:tcPr>
            <w:tcW w:w="1648" w:type="pct"/>
            <w:tcBorders>
              <w:top w:val="single" w:sz="8" w:space="0" w:color="auto"/>
              <w:left w:val="nil"/>
              <w:bottom w:val="nil"/>
              <w:right w:val="nil"/>
            </w:tcBorders>
            <w:shd w:val="clear" w:color="9999FF" w:fill="800080"/>
            <w:noWrap/>
            <w:vAlign w:val="bottom"/>
            <w:hideMark/>
          </w:tcPr>
          <w:p w14:paraId="7654085C" w14:textId="77777777" w:rsidR="0090100A" w:rsidRPr="003177AB" w:rsidRDefault="0090100A" w:rsidP="0090100A">
            <w:pPr>
              <w:spacing w:line="240" w:lineRule="auto"/>
              <w:rPr>
                <w:rFonts w:eastAsia="Times New Roman" w:cs="Calibri"/>
                <w:b/>
                <w:bCs/>
                <w:color w:val="FFFFFF"/>
              </w:rPr>
            </w:pPr>
            <w:r w:rsidRPr="003177AB">
              <w:rPr>
                <w:rFonts w:eastAsia="Times New Roman" w:cs="Calibri"/>
                <w:b/>
                <w:bCs/>
                <w:color w:val="FFFFFF"/>
              </w:rPr>
              <w:t>Free Cash Flow Scenario Summary</w:t>
            </w:r>
          </w:p>
        </w:tc>
        <w:tc>
          <w:tcPr>
            <w:tcW w:w="670" w:type="pct"/>
            <w:tcBorders>
              <w:top w:val="single" w:sz="8" w:space="0" w:color="auto"/>
              <w:left w:val="nil"/>
              <w:bottom w:val="nil"/>
              <w:right w:val="nil"/>
            </w:tcBorders>
            <w:shd w:val="clear" w:color="9999FF" w:fill="800080"/>
            <w:noWrap/>
            <w:vAlign w:val="bottom"/>
            <w:hideMark/>
          </w:tcPr>
          <w:p w14:paraId="10D1B4A0" w14:textId="77777777" w:rsidR="0090100A" w:rsidRPr="003177AB" w:rsidRDefault="0090100A" w:rsidP="0090100A">
            <w:pPr>
              <w:spacing w:line="240" w:lineRule="auto"/>
              <w:jc w:val="right"/>
              <w:rPr>
                <w:rFonts w:eastAsia="Times New Roman" w:cs="Calibri"/>
                <w:color w:val="FFFFFF"/>
              </w:rPr>
            </w:pPr>
            <w:r w:rsidRPr="003177AB">
              <w:rPr>
                <w:rFonts w:eastAsia="Times New Roman" w:cs="Calibri"/>
                <w:color w:val="FFFFFF"/>
              </w:rPr>
              <w:t> </w:t>
            </w:r>
          </w:p>
        </w:tc>
        <w:tc>
          <w:tcPr>
            <w:tcW w:w="670" w:type="pct"/>
            <w:tcBorders>
              <w:top w:val="single" w:sz="8" w:space="0" w:color="auto"/>
              <w:left w:val="nil"/>
              <w:bottom w:val="nil"/>
              <w:right w:val="nil"/>
            </w:tcBorders>
            <w:shd w:val="clear" w:color="9999FF" w:fill="800080"/>
            <w:noWrap/>
            <w:vAlign w:val="bottom"/>
            <w:hideMark/>
          </w:tcPr>
          <w:p w14:paraId="580B13B3" w14:textId="77777777" w:rsidR="0090100A" w:rsidRPr="003177AB" w:rsidRDefault="0090100A" w:rsidP="0090100A">
            <w:pPr>
              <w:spacing w:line="240" w:lineRule="auto"/>
              <w:jc w:val="right"/>
              <w:rPr>
                <w:rFonts w:eastAsia="Times New Roman" w:cs="Calibri"/>
                <w:color w:val="FFFFFF"/>
              </w:rPr>
            </w:pPr>
            <w:r w:rsidRPr="003177AB">
              <w:rPr>
                <w:rFonts w:eastAsia="Times New Roman" w:cs="Calibri"/>
                <w:color w:val="FFFFFF"/>
              </w:rPr>
              <w:t> </w:t>
            </w:r>
          </w:p>
        </w:tc>
        <w:tc>
          <w:tcPr>
            <w:tcW w:w="670" w:type="pct"/>
            <w:tcBorders>
              <w:top w:val="single" w:sz="8" w:space="0" w:color="auto"/>
              <w:left w:val="nil"/>
              <w:bottom w:val="nil"/>
              <w:right w:val="nil"/>
            </w:tcBorders>
            <w:shd w:val="clear" w:color="9999FF" w:fill="800080"/>
            <w:noWrap/>
            <w:vAlign w:val="bottom"/>
            <w:hideMark/>
          </w:tcPr>
          <w:p w14:paraId="3BFF8EFF" w14:textId="77777777" w:rsidR="0090100A" w:rsidRPr="003177AB" w:rsidRDefault="0090100A" w:rsidP="0090100A">
            <w:pPr>
              <w:spacing w:line="240" w:lineRule="auto"/>
              <w:jc w:val="right"/>
              <w:rPr>
                <w:rFonts w:eastAsia="Times New Roman" w:cs="Calibri"/>
                <w:color w:val="FFFFFF"/>
              </w:rPr>
            </w:pPr>
            <w:r w:rsidRPr="003177AB">
              <w:rPr>
                <w:rFonts w:eastAsia="Times New Roman" w:cs="Calibri"/>
                <w:color w:val="FFFFFF"/>
              </w:rPr>
              <w:t> </w:t>
            </w:r>
          </w:p>
        </w:tc>
        <w:tc>
          <w:tcPr>
            <w:tcW w:w="670" w:type="pct"/>
            <w:tcBorders>
              <w:top w:val="single" w:sz="8" w:space="0" w:color="auto"/>
              <w:left w:val="nil"/>
              <w:bottom w:val="nil"/>
              <w:right w:val="nil"/>
            </w:tcBorders>
            <w:shd w:val="clear" w:color="9999FF" w:fill="800080"/>
            <w:noWrap/>
            <w:vAlign w:val="bottom"/>
            <w:hideMark/>
          </w:tcPr>
          <w:p w14:paraId="561DA5BA" w14:textId="77777777" w:rsidR="0090100A" w:rsidRPr="003177AB" w:rsidRDefault="0090100A" w:rsidP="0090100A">
            <w:pPr>
              <w:spacing w:line="240" w:lineRule="auto"/>
              <w:jc w:val="right"/>
              <w:rPr>
                <w:rFonts w:eastAsia="Times New Roman" w:cs="Calibri"/>
                <w:color w:val="FFFFFF"/>
              </w:rPr>
            </w:pPr>
            <w:r w:rsidRPr="003177AB">
              <w:rPr>
                <w:rFonts w:eastAsia="Times New Roman" w:cs="Calibri"/>
                <w:color w:val="FFFFFF"/>
              </w:rPr>
              <w:t> </w:t>
            </w:r>
          </w:p>
        </w:tc>
        <w:tc>
          <w:tcPr>
            <w:tcW w:w="670" w:type="pct"/>
            <w:tcBorders>
              <w:top w:val="single" w:sz="8" w:space="0" w:color="auto"/>
              <w:left w:val="nil"/>
              <w:bottom w:val="nil"/>
              <w:right w:val="nil"/>
            </w:tcBorders>
            <w:shd w:val="clear" w:color="9999FF" w:fill="800080"/>
            <w:noWrap/>
            <w:vAlign w:val="bottom"/>
            <w:hideMark/>
          </w:tcPr>
          <w:p w14:paraId="4A6BA949" w14:textId="77777777" w:rsidR="0090100A" w:rsidRPr="003177AB" w:rsidRDefault="0090100A" w:rsidP="0090100A">
            <w:pPr>
              <w:spacing w:line="240" w:lineRule="auto"/>
              <w:jc w:val="right"/>
              <w:rPr>
                <w:rFonts w:eastAsia="Times New Roman" w:cs="Calibri"/>
                <w:color w:val="FFFFFF"/>
              </w:rPr>
            </w:pPr>
            <w:r w:rsidRPr="003177AB">
              <w:rPr>
                <w:rFonts w:eastAsia="Times New Roman" w:cs="Calibri"/>
                <w:color w:val="FFFFFF"/>
              </w:rPr>
              <w:t> </w:t>
            </w:r>
          </w:p>
        </w:tc>
      </w:tr>
      <w:tr w:rsidR="0090100A" w:rsidRPr="003177AB" w14:paraId="2239E8DD" w14:textId="77777777" w:rsidTr="0090100A">
        <w:trPr>
          <w:trHeight w:val="320"/>
        </w:trPr>
        <w:tc>
          <w:tcPr>
            <w:tcW w:w="1648" w:type="pct"/>
            <w:tcBorders>
              <w:top w:val="nil"/>
              <w:left w:val="nil"/>
              <w:bottom w:val="single" w:sz="4" w:space="0" w:color="auto"/>
              <w:right w:val="nil"/>
            </w:tcBorders>
            <w:shd w:val="clear" w:color="9999FF" w:fill="800080"/>
            <w:noWrap/>
            <w:vAlign w:val="bottom"/>
            <w:hideMark/>
          </w:tcPr>
          <w:p w14:paraId="7C63A9F4" w14:textId="77777777" w:rsidR="0090100A" w:rsidRPr="003177AB" w:rsidRDefault="0090100A" w:rsidP="0090100A">
            <w:pPr>
              <w:spacing w:line="240" w:lineRule="auto"/>
              <w:rPr>
                <w:rFonts w:eastAsia="Times New Roman" w:cs="Calibri"/>
                <w:b/>
                <w:bCs/>
                <w:color w:val="FFFFFF"/>
              </w:rPr>
            </w:pPr>
            <w:r w:rsidRPr="003177AB">
              <w:rPr>
                <w:rFonts w:eastAsia="Times New Roman" w:cs="Calibri"/>
                <w:b/>
                <w:bCs/>
                <w:color w:val="FFFFFF"/>
              </w:rPr>
              <w:t>Year 2019</w:t>
            </w:r>
          </w:p>
        </w:tc>
        <w:tc>
          <w:tcPr>
            <w:tcW w:w="670" w:type="pct"/>
            <w:tcBorders>
              <w:top w:val="nil"/>
              <w:left w:val="nil"/>
              <w:bottom w:val="single" w:sz="4" w:space="0" w:color="auto"/>
              <w:right w:val="nil"/>
            </w:tcBorders>
            <w:shd w:val="clear" w:color="9999FF" w:fill="800080"/>
            <w:noWrap/>
            <w:vAlign w:val="bottom"/>
            <w:hideMark/>
          </w:tcPr>
          <w:p w14:paraId="167BE49D" w14:textId="77777777" w:rsidR="0090100A" w:rsidRPr="003177AB" w:rsidRDefault="0090100A" w:rsidP="002E63BF">
            <w:pPr>
              <w:spacing w:line="240" w:lineRule="auto"/>
              <w:rPr>
                <w:rFonts w:eastAsia="Times New Roman" w:cs="Calibri"/>
                <w:color w:val="FFFFFF"/>
              </w:rPr>
            </w:pPr>
            <w:r w:rsidRPr="003177AB">
              <w:rPr>
                <w:rFonts w:eastAsia="Times New Roman" w:cs="Calibri"/>
                <w:color w:val="FFFFFF"/>
              </w:rPr>
              <w:t>Current Values:</w:t>
            </w:r>
          </w:p>
        </w:tc>
        <w:tc>
          <w:tcPr>
            <w:tcW w:w="670" w:type="pct"/>
            <w:tcBorders>
              <w:top w:val="nil"/>
              <w:left w:val="nil"/>
              <w:bottom w:val="single" w:sz="4" w:space="0" w:color="auto"/>
              <w:right w:val="nil"/>
            </w:tcBorders>
            <w:shd w:val="clear" w:color="9999FF" w:fill="800080"/>
            <w:noWrap/>
            <w:vAlign w:val="bottom"/>
            <w:hideMark/>
          </w:tcPr>
          <w:p w14:paraId="29FE0EF6" w14:textId="77777777" w:rsidR="0090100A" w:rsidRPr="003177AB" w:rsidRDefault="0090100A" w:rsidP="002E63BF">
            <w:pPr>
              <w:spacing w:line="240" w:lineRule="auto"/>
              <w:rPr>
                <w:rFonts w:eastAsia="Times New Roman" w:cs="Calibri"/>
                <w:color w:val="FFFFFF"/>
              </w:rPr>
            </w:pPr>
            <w:r w:rsidRPr="003177AB">
              <w:rPr>
                <w:rFonts w:eastAsia="Times New Roman" w:cs="Calibri"/>
                <w:color w:val="FFFFFF"/>
              </w:rPr>
              <w:t>S1</w:t>
            </w:r>
          </w:p>
        </w:tc>
        <w:tc>
          <w:tcPr>
            <w:tcW w:w="670" w:type="pct"/>
            <w:tcBorders>
              <w:top w:val="nil"/>
              <w:left w:val="nil"/>
              <w:bottom w:val="single" w:sz="4" w:space="0" w:color="auto"/>
              <w:right w:val="nil"/>
            </w:tcBorders>
            <w:shd w:val="clear" w:color="9999FF" w:fill="800080"/>
            <w:noWrap/>
            <w:vAlign w:val="bottom"/>
            <w:hideMark/>
          </w:tcPr>
          <w:p w14:paraId="1290C87D" w14:textId="77777777" w:rsidR="0090100A" w:rsidRPr="003177AB" w:rsidRDefault="0090100A" w:rsidP="002E63BF">
            <w:pPr>
              <w:spacing w:line="240" w:lineRule="auto"/>
              <w:rPr>
                <w:rFonts w:eastAsia="Times New Roman" w:cs="Calibri"/>
                <w:color w:val="FFFFFF"/>
              </w:rPr>
            </w:pPr>
            <w:r w:rsidRPr="003177AB">
              <w:rPr>
                <w:rFonts w:eastAsia="Times New Roman" w:cs="Calibri"/>
                <w:color w:val="FFFFFF"/>
              </w:rPr>
              <w:t>S2</w:t>
            </w:r>
          </w:p>
        </w:tc>
        <w:tc>
          <w:tcPr>
            <w:tcW w:w="670" w:type="pct"/>
            <w:tcBorders>
              <w:top w:val="nil"/>
              <w:left w:val="nil"/>
              <w:bottom w:val="single" w:sz="4" w:space="0" w:color="auto"/>
              <w:right w:val="nil"/>
            </w:tcBorders>
            <w:shd w:val="clear" w:color="9999FF" w:fill="800080"/>
            <w:noWrap/>
            <w:vAlign w:val="bottom"/>
            <w:hideMark/>
          </w:tcPr>
          <w:p w14:paraId="57682412" w14:textId="77777777" w:rsidR="0090100A" w:rsidRPr="003177AB" w:rsidRDefault="0090100A" w:rsidP="002E63BF">
            <w:pPr>
              <w:spacing w:line="240" w:lineRule="auto"/>
              <w:rPr>
                <w:rFonts w:eastAsia="Times New Roman" w:cs="Calibri"/>
                <w:color w:val="FFFFFF"/>
              </w:rPr>
            </w:pPr>
            <w:r w:rsidRPr="003177AB">
              <w:rPr>
                <w:rFonts w:eastAsia="Times New Roman" w:cs="Calibri"/>
                <w:color w:val="FFFFFF"/>
              </w:rPr>
              <w:t>S3</w:t>
            </w:r>
          </w:p>
        </w:tc>
        <w:tc>
          <w:tcPr>
            <w:tcW w:w="670" w:type="pct"/>
            <w:tcBorders>
              <w:top w:val="nil"/>
              <w:left w:val="nil"/>
              <w:bottom w:val="single" w:sz="4" w:space="0" w:color="auto"/>
              <w:right w:val="nil"/>
            </w:tcBorders>
            <w:shd w:val="clear" w:color="9999FF" w:fill="800080"/>
            <w:noWrap/>
            <w:vAlign w:val="bottom"/>
            <w:hideMark/>
          </w:tcPr>
          <w:p w14:paraId="513CBD60" w14:textId="77777777" w:rsidR="0090100A" w:rsidRPr="003177AB" w:rsidRDefault="0090100A" w:rsidP="002E63BF">
            <w:pPr>
              <w:spacing w:line="240" w:lineRule="auto"/>
              <w:rPr>
                <w:rFonts w:eastAsia="Times New Roman" w:cs="Calibri"/>
                <w:color w:val="FFFFFF"/>
              </w:rPr>
            </w:pPr>
            <w:r w:rsidRPr="003177AB">
              <w:rPr>
                <w:rFonts w:eastAsia="Times New Roman" w:cs="Calibri"/>
                <w:color w:val="FFFFFF"/>
              </w:rPr>
              <w:t>S4</w:t>
            </w:r>
          </w:p>
        </w:tc>
      </w:tr>
      <w:tr w:rsidR="0090100A" w:rsidRPr="003177AB" w14:paraId="4016D99F" w14:textId="77777777" w:rsidTr="0090100A">
        <w:trPr>
          <w:trHeight w:val="300"/>
        </w:trPr>
        <w:tc>
          <w:tcPr>
            <w:tcW w:w="1648" w:type="pct"/>
            <w:tcBorders>
              <w:top w:val="single" w:sz="4" w:space="0" w:color="auto"/>
              <w:left w:val="nil"/>
              <w:bottom w:val="single" w:sz="4" w:space="0" w:color="auto"/>
              <w:right w:val="nil"/>
            </w:tcBorders>
            <w:shd w:val="clear" w:color="9999FF" w:fill="C0C0C0"/>
            <w:noWrap/>
            <w:vAlign w:val="bottom"/>
            <w:hideMark/>
          </w:tcPr>
          <w:p w14:paraId="22A729B9" w14:textId="77777777" w:rsidR="0090100A" w:rsidRPr="003177AB" w:rsidRDefault="0090100A" w:rsidP="0090100A">
            <w:pPr>
              <w:spacing w:line="240" w:lineRule="auto"/>
              <w:rPr>
                <w:rFonts w:eastAsia="Times New Roman" w:cs="Calibri"/>
                <w:b/>
                <w:bCs/>
                <w:color w:val="000080"/>
              </w:rPr>
            </w:pPr>
            <w:r w:rsidRPr="003177AB">
              <w:rPr>
                <w:rFonts w:eastAsia="Times New Roman" w:cs="Calibri"/>
                <w:b/>
                <w:bCs/>
                <w:color w:val="000080"/>
              </w:rPr>
              <w:t>Changing Cells:</w:t>
            </w:r>
          </w:p>
        </w:tc>
        <w:tc>
          <w:tcPr>
            <w:tcW w:w="670" w:type="pct"/>
            <w:tcBorders>
              <w:top w:val="single" w:sz="4" w:space="0" w:color="auto"/>
              <w:left w:val="nil"/>
              <w:bottom w:val="single" w:sz="4" w:space="0" w:color="auto"/>
              <w:right w:val="nil"/>
            </w:tcBorders>
            <w:shd w:val="clear" w:color="auto" w:fill="auto"/>
            <w:noWrap/>
            <w:vAlign w:val="bottom"/>
            <w:hideMark/>
          </w:tcPr>
          <w:p w14:paraId="01F863F8" w14:textId="77777777" w:rsidR="0090100A" w:rsidRPr="003177AB" w:rsidRDefault="0090100A" w:rsidP="0090100A">
            <w:pPr>
              <w:spacing w:line="240" w:lineRule="auto"/>
              <w:rPr>
                <w:rFonts w:eastAsia="Times New Roman" w:cs="Calibri"/>
                <w:color w:val="000000"/>
              </w:rPr>
            </w:pPr>
            <w:r w:rsidRPr="003177AB">
              <w:rPr>
                <w:rFonts w:eastAsia="Times New Roman" w:cs="Calibri"/>
                <w:color w:val="000000"/>
              </w:rPr>
              <w:t> </w:t>
            </w:r>
          </w:p>
        </w:tc>
        <w:tc>
          <w:tcPr>
            <w:tcW w:w="670" w:type="pct"/>
            <w:tcBorders>
              <w:top w:val="single" w:sz="4" w:space="0" w:color="auto"/>
              <w:left w:val="nil"/>
              <w:bottom w:val="single" w:sz="4" w:space="0" w:color="auto"/>
              <w:right w:val="nil"/>
            </w:tcBorders>
            <w:shd w:val="clear" w:color="auto" w:fill="auto"/>
            <w:noWrap/>
            <w:vAlign w:val="bottom"/>
            <w:hideMark/>
          </w:tcPr>
          <w:p w14:paraId="311FD8B1" w14:textId="77777777" w:rsidR="0090100A" w:rsidRPr="003177AB" w:rsidRDefault="0090100A" w:rsidP="0090100A">
            <w:pPr>
              <w:spacing w:line="240" w:lineRule="auto"/>
              <w:rPr>
                <w:rFonts w:eastAsia="Times New Roman" w:cs="Calibri"/>
                <w:color w:val="000000"/>
              </w:rPr>
            </w:pPr>
            <w:r w:rsidRPr="003177AB">
              <w:rPr>
                <w:rFonts w:eastAsia="Times New Roman" w:cs="Calibri"/>
                <w:color w:val="000000"/>
              </w:rPr>
              <w:t> </w:t>
            </w:r>
          </w:p>
        </w:tc>
        <w:tc>
          <w:tcPr>
            <w:tcW w:w="670" w:type="pct"/>
            <w:tcBorders>
              <w:top w:val="single" w:sz="4" w:space="0" w:color="auto"/>
              <w:left w:val="nil"/>
              <w:bottom w:val="single" w:sz="4" w:space="0" w:color="auto"/>
              <w:right w:val="nil"/>
            </w:tcBorders>
            <w:shd w:val="clear" w:color="auto" w:fill="auto"/>
            <w:noWrap/>
            <w:vAlign w:val="bottom"/>
            <w:hideMark/>
          </w:tcPr>
          <w:p w14:paraId="2DC8CF9A" w14:textId="77777777" w:rsidR="0090100A" w:rsidRPr="003177AB" w:rsidRDefault="0090100A" w:rsidP="0090100A">
            <w:pPr>
              <w:spacing w:line="240" w:lineRule="auto"/>
              <w:rPr>
                <w:rFonts w:eastAsia="Times New Roman" w:cs="Calibri"/>
                <w:color w:val="000000"/>
              </w:rPr>
            </w:pPr>
            <w:r w:rsidRPr="003177AB">
              <w:rPr>
                <w:rFonts w:eastAsia="Times New Roman" w:cs="Calibri"/>
                <w:color w:val="000000"/>
              </w:rPr>
              <w:t> </w:t>
            </w:r>
          </w:p>
        </w:tc>
        <w:tc>
          <w:tcPr>
            <w:tcW w:w="670" w:type="pct"/>
            <w:tcBorders>
              <w:top w:val="single" w:sz="4" w:space="0" w:color="auto"/>
              <w:left w:val="nil"/>
              <w:bottom w:val="single" w:sz="4" w:space="0" w:color="auto"/>
              <w:right w:val="nil"/>
            </w:tcBorders>
            <w:shd w:val="clear" w:color="auto" w:fill="auto"/>
            <w:noWrap/>
            <w:vAlign w:val="bottom"/>
            <w:hideMark/>
          </w:tcPr>
          <w:p w14:paraId="0BD11480" w14:textId="77777777" w:rsidR="0090100A" w:rsidRPr="003177AB" w:rsidRDefault="0090100A" w:rsidP="0090100A">
            <w:pPr>
              <w:spacing w:line="240" w:lineRule="auto"/>
              <w:rPr>
                <w:rFonts w:eastAsia="Times New Roman" w:cs="Calibri"/>
                <w:color w:val="000000"/>
              </w:rPr>
            </w:pPr>
            <w:r w:rsidRPr="003177AB">
              <w:rPr>
                <w:rFonts w:eastAsia="Times New Roman" w:cs="Calibri"/>
                <w:color w:val="000000"/>
              </w:rPr>
              <w:t> </w:t>
            </w:r>
          </w:p>
        </w:tc>
        <w:tc>
          <w:tcPr>
            <w:tcW w:w="670" w:type="pct"/>
            <w:tcBorders>
              <w:top w:val="single" w:sz="4" w:space="0" w:color="auto"/>
              <w:left w:val="nil"/>
              <w:bottom w:val="single" w:sz="4" w:space="0" w:color="auto"/>
              <w:right w:val="nil"/>
            </w:tcBorders>
            <w:shd w:val="clear" w:color="auto" w:fill="auto"/>
            <w:noWrap/>
            <w:vAlign w:val="bottom"/>
            <w:hideMark/>
          </w:tcPr>
          <w:p w14:paraId="6F0C25E6" w14:textId="77777777" w:rsidR="0090100A" w:rsidRPr="003177AB" w:rsidRDefault="0090100A" w:rsidP="0090100A">
            <w:pPr>
              <w:spacing w:line="240" w:lineRule="auto"/>
              <w:rPr>
                <w:rFonts w:eastAsia="Times New Roman" w:cs="Calibri"/>
                <w:color w:val="000000"/>
              </w:rPr>
            </w:pPr>
            <w:r w:rsidRPr="003177AB">
              <w:rPr>
                <w:rFonts w:eastAsia="Times New Roman" w:cs="Calibri"/>
                <w:color w:val="000000"/>
              </w:rPr>
              <w:t> </w:t>
            </w:r>
          </w:p>
        </w:tc>
      </w:tr>
      <w:tr w:rsidR="0090100A" w:rsidRPr="003177AB" w14:paraId="4970BA47" w14:textId="77777777" w:rsidTr="0090100A">
        <w:trPr>
          <w:trHeight w:val="300"/>
        </w:trPr>
        <w:tc>
          <w:tcPr>
            <w:tcW w:w="1648" w:type="pct"/>
            <w:tcBorders>
              <w:top w:val="nil"/>
              <w:left w:val="nil"/>
              <w:bottom w:val="nil"/>
              <w:right w:val="nil"/>
            </w:tcBorders>
            <w:shd w:val="clear" w:color="9999FF" w:fill="C0C0C0"/>
            <w:noWrap/>
            <w:vAlign w:val="bottom"/>
            <w:hideMark/>
          </w:tcPr>
          <w:p w14:paraId="47A78659" w14:textId="77777777" w:rsidR="0090100A" w:rsidRPr="003177AB" w:rsidRDefault="0090100A" w:rsidP="0090100A">
            <w:pPr>
              <w:spacing w:line="240" w:lineRule="auto"/>
              <w:outlineLvl w:val="0"/>
              <w:rPr>
                <w:rFonts w:eastAsia="Times New Roman" w:cs="Calibri"/>
                <w:b/>
                <w:bCs/>
                <w:color w:val="000000"/>
              </w:rPr>
            </w:pPr>
            <w:r w:rsidRPr="003177AB">
              <w:rPr>
                <w:rFonts w:eastAsia="Times New Roman" w:cs="Calibri"/>
                <w:b/>
                <w:bCs/>
                <w:color w:val="000000"/>
              </w:rPr>
              <w:t>Sales</w:t>
            </w:r>
          </w:p>
        </w:tc>
        <w:tc>
          <w:tcPr>
            <w:tcW w:w="670" w:type="pct"/>
            <w:tcBorders>
              <w:top w:val="nil"/>
              <w:left w:val="nil"/>
              <w:bottom w:val="nil"/>
              <w:right w:val="nil"/>
            </w:tcBorders>
            <w:shd w:val="clear" w:color="auto" w:fill="auto"/>
            <w:noWrap/>
            <w:vAlign w:val="bottom"/>
            <w:hideMark/>
          </w:tcPr>
          <w:p w14:paraId="00D9D928"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9,774 </w:t>
            </w:r>
          </w:p>
        </w:tc>
        <w:tc>
          <w:tcPr>
            <w:tcW w:w="670" w:type="pct"/>
            <w:tcBorders>
              <w:top w:val="nil"/>
              <w:left w:val="nil"/>
              <w:bottom w:val="nil"/>
              <w:right w:val="nil"/>
            </w:tcBorders>
            <w:shd w:val="clear" w:color="00FFFF" w:fill="C0C0C0"/>
            <w:noWrap/>
            <w:vAlign w:val="bottom"/>
            <w:hideMark/>
          </w:tcPr>
          <w:p w14:paraId="406C7852"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8,721 </w:t>
            </w:r>
          </w:p>
        </w:tc>
        <w:tc>
          <w:tcPr>
            <w:tcW w:w="670" w:type="pct"/>
            <w:tcBorders>
              <w:top w:val="nil"/>
              <w:left w:val="nil"/>
              <w:bottom w:val="nil"/>
              <w:right w:val="nil"/>
            </w:tcBorders>
            <w:shd w:val="clear" w:color="00FFFF" w:fill="C0C0C0"/>
            <w:noWrap/>
            <w:vAlign w:val="bottom"/>
            <w:hideMark/>
          </w:tcPr>
          <w:p w14:paraId="1C50C2C0"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8,721 </w:t>
            </w:r>
          </w:p>
        </w:tc>
        <w:tc>
          <w:tcPr>
            <w:tcW w:w="670" w:type="pct"/>
            <w:tcBorders>
              <w:top w:val="nil"/>
              <w:left w:val="nil"/>
              <w:bottom w:val="nil"/>
              <w:right w:val="nil"/>
            </w:tcBorders>
            <w:shd w:val="clear" w:color="00FFFF" w:fill="C0C0C0"/>
            <w:noWrap/>
            <w:vAlign w:val="bottom"/>
            <w:hideMark/>
          </w:tcPr>
          <w:p w14:paraId="614C0056"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10,827 </w:t>
            </w:r>
          </w:p>
        </w:tc>
        <w:tc>
          <w:tcPr>
            <w:tcW w:w="670" w:type="pct"/>
            <w:tcBorders>
              <w:top w:val="nil"/>
              <w:left w:val="nil"/>
              <w:bottom w:val="nil"/>
              <w:right w:val="nil"/>
            </w:tcBorders>
            <w:shd w:val="clear" w:color="00FFFF" w:fill="C0C0C0"/>
            <w:noWrap/>
            <w:vAlign w:val="bottom"/>
            <w:hideMark/>
          </w:tcPr>
          <w:p w14:paraId="3BB5D31C"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10,827 </w:t>
            </w:r>
          </w:p>
        </w:tc>
      </w:tr>
      <w:tr w:rsidR="0090100A" w:rsidRPr="003177AB" w14:paraId="14DD4F59" w14:textId="77777777" w:rsidTr="0090100A">
        <w:trPr>
          <w:trHeight w:val="300"/>
        </w:trPr>
        <w:tc>
          <w:tcPr>
            <w:tcW w:w="1648" w:type="pct"/>
            <w:tcBorders>
              <w:top w:val="nil"/>
              <w:left w:val="nil"/>
              <w:bottom w:val="nil"/>
              <w:right w:val="nil"/>
            </w:tcBorders>
            <w:shd w:val="clear" w:color="9999FF" w:fill="C0C0C0"/>
            <w:noWrap/>
            <w:vAlign w:val="bottom"/>
            <w:hideMark/>
          </w:tcPr>
          <w:p w14:paraId="04A71F39" w14:textId="77777777" w:rsidR="0090100A" w:rsidRPr="003177AB" w:rsidRDefault="0090100A" w:rsidP="0090100A">
            <w:pPr>
              <w:spacing w:line="240" w:lineRule="auto"/>
              <w:outlineLvl w:val="0"/>
              <w:rPr>
                <w:rFonts w:eastAsia="Times New Roman" w:cs="Calibri"/>
                <w:b/>
                <w:bCs/>
                <w:color w:val="000000"/>
              </w:rPr>
            </w:pPr>
            <w:r w:rsidRPr="003177AB">
              <w:rPr>
                <w:rFonts w:eastAsia="Times New Roman" w:cs="Calibri"/>
                <w:b/>
                <w:bCs/>
                <w:color w:val="000000"/>
              </w:rPr>
              <w:t>Free Cash Flow</w:t>
            </w:r>
          </w:p>
        </w:tc>
        <w:tc>
          <w:tcPr>
            <w:tcW w:w="670" w:type="pct"/>
            <w:tcBorders>
              <w:top w:val="nil"/>
              <w:left w:val="nil"/>
              <w:bottom w:val="nil"/>
              <w:right w:val="nil"/>
            </w:tcBorders>
            <w:shd w:val="clear" w:color="auto" w:fill="auto"/>
            <w:noWrap/>
            <w:vAlign w:val="bottom"/>
            <w:hideMark/>
          </w:tcPr>
          <w:p w14:paraId="1A6570A0"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2,617 </w:t>
            </w:r>
          </w:p>
        </w:tc>
        <w:tc>
          <w:tcPr>
            <w:tcW w:w="670" w:type="pct"/>
            <w:tcBorders>
              <w:top w:val="nil"/>
              <w:left w:val="nil"/>
              <w:bottom w:val="nil"/>
              <w:right w:val="nil"/>
            </w:tcBorders>
            <w:shd w:val="clear" w:color="00FFFF" w:fill="C0C0C0"/>
            <w:noWrap/>
            <w:vAlign w:val="bottom"/>
            <w:hideMark/>
          </w:tcPr>
          <w:p w14:paraId="409E7654"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1,568 </w:t>
            </w:r>
          </w:p>
        </w:tc>
        <w:tc>
          <w:tcPr>
            <w:tcW w:w="670" w:type="pct"/>
            <w:tcBorders>
              <w:top w:val="nil"/>
              <w:left w:val="nil"/>
              <w:bottom w:val="nil"/>
              <w:right w:val="nil"/>
            </w:tcBorders>
            <w:shd w:val="clear" w:color="00FFFF" w:fill="C0C0C0"/>
            <w:noWrap/>
            <w:vAlign w:val="bottom"/>
            <w:hideMark/>
          </w:tcPr>
          <w:p w14:paraId="1A2E43F1"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3,103 </w:t>
            </w:r>
          </w:p>
        </w:tc>
        <w:tc>
          <w:tcPr>
            <w:tcW w:w="670" w:type="pct"/>
            <w:tcBorders>
              <w:top w:val="nil"/>
              <w:left w:val="nil"/>
              <w:bottom w:val="nil"/>
              <w:right w:val="nil"/>
            </w:tcBorders>
            <w:shd w:val="clear" w:color="00FFFF" w:fill="C0C0C0"/>
            <w:noWrap/>
            <w:vAlign w:val="bottom"/>
            <w:hideMark/>
          </w:tcPr>
          <w:p w14:paraId="7BF13CB4"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2,196 </w:t>
            </w:r>
          </w:p>
        </w:tc>
        <w:tc>
          <w:tcPr>
            <w:tcW w:w="670" w:type="pct"/>
            <w:tcBorders>
              <w:top w:val="nil"/>
              <w:left w:val="nil"/>
              <w:bottom w:val="nil"/>
              <w:right w:val="nil"/>
            </w:tcBorders>
            <w:shd w:val="clear" w:color="00FFFF" w:fill="C0C0C0"/>
            <w:noWrap/>
            <w:vAlign w:val="bottom"/>
            <w:hideMark/>
          </w:tcPr>
          <w:p w14:paraId="70B2C285"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3,274 </w:t>
            </w:r>
          </w:p>
        </w:tc>
      </w:tr>
      <w:tr w:rsidR="0090100A" w:rsidRPr="003177AB" w14:paraId="695C954E" w14:textId="77777777" w:rsidTr="0090100A">
        <w:trPr>
          <w:trHeight w:val="300"/>
        </w:trPr>
        <w:tc>
          <w:tcPr>
            <w:tcW w:w="1648" w:type="pct"/>
            <w:tcBorders>
              <w:top w:val="single" w:sz="4" w:space="0" w:color="auto"/>
              <w:left w:val="nil"/>
              <w:bottom w:val="single" w:sz="4" w:space="0" w:color="auto"/>
              <w:right w:val="nil"/>
            </w:tcBorders>
            <w:shd w:val="clear" w:color="9999FF" w:fill="C0C0C0"/>
            <w:noWrap/>
            <w:vAlign w:val="bottom"/>
            <w:hideMark/>
          </w:tcPr>
          <w:p w14:paraId="0939B385" w14:textId="77777777" w:rsidR="0090100A" w:rsidRPr="003177AB" w:rsidRDefault="0090100A" w:rsidP="0090100A">
            <w:pPr>
              <w:spacing w:line="240" w:lineRule="auto"/>
              <w:rPr>
                <w:rFonts w:eastAsia="Times New Roman" w:cs="Calibri"/>
                <w:b/>
                <w:bCs/>
                <w:color w:val="000080"/>
              </w:rPr>
            </w:pPr>
            <w:r w:rsidRPr="003177AB">
              <w:rPr>
                <w:rFonts w:eastAsia="Times New Roman" w:cs="Calibri"/>
                <w:b/>
                <w:bCs/>
                <w:color w:val="000080"/>
              </w:rPr>
              <w:t>Result Cells:</w:t>
            </w:r>
          </w:p>
        </w:tc>
        <w:tc>
          <w:tcPr>
            <w:tcW w:w="670" w:type="pct"/>
            <w:tcBorders>
              <w:top w:val="single" w:sz="4" w:space="0" w:color="auto"/>
              <w:left w:val="nil"/>
              <w:bottom w:val="single" w:sz="4" w:space="0" w:color="auto"/>
              <w:right w:val="nil"/>
            </w:tcBorders>
            <w:shd w:val="clear" w:color="auto" w:fill="auto"/>
            <w:noWrap/>
            <w:vAlign w:val="bottom"/>
            <w:hideMark/>
          </w:tcPr>
          <w:p w14:paraId="05A8B2E9" w14:textId="77777777" w:rsidR="0090100A" w:rsidRPr="003177AB" w:rsidRDefault="0090100A" w:rsidP="0090100A">
            <w:pPr>
              <w:spacing w:line="240" w:lineRule="auto"/>
              <w:rPr>
                <w:rFonts w:eastAsia="Times New Roman" w:cs="Calibri"/>
                <w:color w:val="000000"/>
              </w:rPr>
            </w:pPr>
            <w:r w:rsidRPr="003177AB">
              <w:rPr>
                <w:rFonts w:eastAsia="Times New Roman" w:cs="Calibri"/>
                <w:color w:val="000000"/>
              </w:rPr>
              <w:t> </w:t>
            </w:r>
          </w:p>
        </w:tc>
        <w:tc>
          <w:tcPr>
            <w:tcW w:w="670" w:type="pct"/>
            <w:tcBorders>
              <w:top w:val="single" w:sz="4" w:space="0" w:color="auto"/>
              <w:left w:val="nil"/>
              <w:bottom w:val="single" w:sz="4" w:space="0" w:color="auto"/>
              <w:right w:val="nil"/>
            </w:tcBorders>
            <w:shd w:val="clear" w:color="auto" w:fill="auto"/>
            <w:noWrap/>
            <w:vAlign w:val="bottom"/>
            <w:hideMark/>
          </w:tcPr>
          <w:p w14:paraId="33E453F6" w14:textId="77777777" w:rsidR="0090100A" w:rsidRPr="003177AB" w:rsidRDefault="0090100A" w:rsidP="0090100A">
            <w:pPr>
              <w:spacing w:line="240" w:lineRule="auto"/>
              <w:rPr>
                <w:rFonts w:eastAsia="Times New Roman" w:cs="Calibri"/>
                <w:color w:val="000000"/>
              </w:rPr>
            </w:pPr>
            <w:r w:rsidRPr="003177AB">
              <w:rPr>
                <w:rFonts w:eastAsia="Times New Roman" w:cs="Calibri"/>
                <w:color w:val="000000"/>
              </w:rPr>
              <w:t> </w:t>
            </w:r>
          </w:p>
        </w:tc>
        <w:tc>
          <w:tcPr>
            <w:tcW w:w="670" w:type="pct"/>
            <w:tcBorders>
              <w:top w:val="single" w:sz="4" w:space="0" w:color="auto"/>
              <w:left w:val="nil"/>
              <w:bottom w:val="single" w:sz="4" w:space="0" w:color="auto"/>
              <w:right w:val="nil"/>
            </w:tcBorders>
            <w:shd w:val="clear" w:color="auto" w:fill="auto"/>
            <w:noWrap/>
            <w:vAlign w:val="bottom"/>
            <w:hideMark/>
          </w:tcPr>
          <w:p w14:paraId="5975CA80" w14:textId="77777777" w:rsidR="0090100A" w:rsidRPr="003177AB" w:rsidRDefault="0090100A" w:rsidP="0090100A">
            <w:pPr>
              <w:spacing w:line="240" w:lineRule="auto"/>
              <w:rPr>
                <w:rFonts w:eastAsia="Times New Roman" w:cs="Calibri"/>
                <w:color w:val="000000"/>
              </w:rPr>
            </w:pPr>
            <w:r w:rsidRPr="003177AB">
              <w:rPr>
                <w:rFonts w:eastAsia="Times New Roman" w:cs="Calibri"/>
                <w:color w:val="000000"/>
              </w:rPr>
              <w:t> </w:t>
            </w:r>
          </w:p>
        </w:tc>
        <w:tc>
          <w:tcPr>
            <w:tcW w:w="670" w:type="pct"/>
            <w:tcBorders>
              <w:top w:val="single" w:sz="4" w:space="0" w:color="auto"/>
              <w:left w:val="nil"/>
              <w:bottom w:val="single" w:sz="4" w:space="0" w:color="auto"/>
              <w:right w:val="nil"/>
            </w:tcBorders>
            <w:shd w:val="clear" w:color="auto" w:fill="auto"/>
            <w:noWrap/>
            <w:vAlign w:val="bottom"/>
            <w:hideMark/>
          </w:tcPr>
          <w:p w14:paraId="16E66AF1" w14:textId="77777777" w:rsidR="0090100A" w:rsidRPr="003177AB" w:rsidRDefault="0090100A" w:rsidP="0090100A">
            <w:pPr>
              <w:spacing w:line="240" w:lineRule="auto"/>
              <w:rPr>
                <w:rFonts w:eastAsia="Times New Roman" w:cs="Calibri"/>
                <w:color w:val="000000"/>
              </w:rPr>
            </w:pPr>
            <w:r w:rsidRPr="003177AB">
              <w:rPr>
                <w:rFonts w:eastAsia="Times New Roman" w:cs="Calibri"/>
                <w:color w:val="000000"/>
              </w:rPr>
              <w:t> </w:t>
            </w:r>
          </w:p>
        </w:tc>
        <w:tc>
          <w:tcPr>
            <w:tcW w:w="670" w:type="pct"/>
            <w:tcBorders>
              <w:top w:val="single" w:sz="4" w:space="0" w:color="auto"/>
              <w:left w:val="nil"/>
              <w:bottom w:val="single" w:sz="4" w:space="0" w:color="auto"/>
              <w:right w:val="nil"/>
            </w:tcBorders>
            <w:shd w:val="clear" w:color="auto" w:fill="auto"/>
            <w:noWrap/>
            <w:vAlign w:val="bottom"/>
            <w:hideMark/>
          </w:tcPr>
          <w:p w14:paraId="20A15C3F" w14:textId="77777777" w:rsidR="0090100A" w:rsidRPr="003177AB" w:rsidRDefault="0090100A" w:rsidP="0090100A">
            <w:pPr>
              <w:spacing w:line="240" w:lineRule="auto"/>
              <w:rPr>
                <w:rFonts w:eastAsia="Times New Roman" w:cs="Calibri"/>
                <w:color w:val="000000"/>
              </w:rPr>
            </w:pPr>
            <w:r w:rsidRPr="003177AB">
              <w:rPr>
                <w:rFonts w:eastAsia="Times New Roman" w:cs="Calibri"/>
                <w:color w:val="000000"/>
              </w:rPr>
              <w:t> </w:t>
            </w:r>
          </w:p>
        </w:tc>
      </w:tr>
      <w:tr w:rsidR="0090100A" w:rsidRPr="003177AB" w14:paraId="7C9F4CF5" w14:textId="77777777" w:rsidTr="0090100A">
        <w:trPr>
          <w:trHeight w:val="300"/>
        </w:trPr>
        <w:tc>
          <w:tcPr>
            <w:tcW w:w="1648" w:type="pct"/>
            <w:tcBorders>
              <w:top w:val="nil"/>
              <w:left w:val="nil"/>
              <w:bottom w:val="nil"/>
              <w:right w:val="nil"/>
            </w:tcBorders>
            <w:shd w:val="clear" w:color="9999FF" w:fill="C0C0C0"/>
            <w:noWrap/>
            <w:vAlign w:val="bottom"/>
            <w:hideMark/>
          </w:tcPr>
          <w:p w14:paraId="1FD8C8EC" w14:textId="77777777" w:rsidR="0090100A" w:rsidRPr="003177AB" w:rsidRDefault="0090100A" w:rsidP="0090100A">
            <w:pPr>
              <w:spacing w:line="240" w:lineRule="auto"/>
              <w:outlineLvl w:val="0"/>
              <w:rPr>
                <w:rFonts w:eastAsia="Times New Roman" w:cs="Calibri"/>
                <w:b/>
                <w:bCs/>
                <w:color w:val="000000"/>
              </w:rPr>
            </w:pPr>
            <w:r w:rsidRPr="003177AB">
              <w:rPr>
                <w:rFonts w:eastAsia="Times New Roman" w:cs="Calibri"/>
                <w:b/>
                <w:bCs/>
                <w:color w:val="000000"/>
              </w:rPr>
              <w:t>Earnings Before Interest and Taxes</w:t>
            </w:r>
          </w:p>
        </w:tc>
        <w:tc>
          <w:tcPr>
            <w:tcW w:w="670" w:type="pct"/>
            <w:tcBorders>
              <w:top w:val="nil"/>
              <w:left w:val="nil"/>
              <w:bottom w:val="nil"/>
              <w:right w:val="nil"/>
            </w:tcBorders>
            <w:shd w:val="clear" w:color="auto" w:fill="auto"/>
            <w:noWrap/>
            <w:vAlign w:val="bottom"/>
            <w:hideMark/>
          </w:tcPr>
          <w:p w14:paraId="5AA0DBAD"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1,518 </w:t>
            </w:r>
          </w:p>
        </w:tc>
        <w:tc>
          <w:tcPr>
            <w:tcW w:w="670" w:type="pct"/>
            <w:tcBorders>
              <w:top w:val="nil"/>
              <w:left w:val="nil"/>
              <w:bottom w:val="nil"/>
              <w:right w:val="nil"/>
            </w:tcBorders>
            <w:shd w:val="clear" w:color="auto" w:fill="auto"/>
            <w:noWrap/>
            <w:vAlign w:val="bottom"/>
            <w:hideMark/>
          </w:tcPr>
          <w:p w14:paraId="681862CC"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1,518 </w:t>
            </w:r>
          </w:p>
        </w:tc>
        <w:tc>
          <w:tcPr>
            <w:tcW w:w="670" w:type="pct"/>
            <w:tcBorders>
              <w:top w:val="nil"/>
              <w:left w:val="nil"/>
              <w:bottom w:val="nil"/>
              <w:right w:val="nil"/>
            </w:tcBorders>
            <w:shd w:val="clear" w:color="auto" w:fill="auto"/>
            <w:noWrap/>
            <w:vAlign w:val="bottom"/>
            <w:hideMark/>
          </w:tcPr>
          <w:p w14:paraId="0A931BFB"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1,518 </w:t>
            </w:r>
          </w:p>
        </w:tc>
        <w:tc>
          <w:tcPr>
            <w:tcW w:w="670" w:type="pct"/>
            <w:tcBorders>
              <w:top w:val="nil"/>
              <w:left w:val="nil"/>
              <w:bottom w:val="nil"/>
              <w:right w:val="nil"/>
            </w:tcBorders>
            <w:shd w:val="clear" w:color="auto" w:fill="auto"/>
            <w:noWrap/>
            <w:vAlign w:val="bottom"/>
            <w:hideMark/>
          </w:tcPr>
          <w:p w14:paraId="48A526ED"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1,518 </w:t>
            </w:r>
          </w:p>
        </w:tc>
        <w:tc>
          <w:tcPr>
            <w:tcW w:w="670" w:type="pct"/>
            <w:tcBorders>
              <w:top w:val="nil"/>
              <w:left w:val="nil"/>
              <w:bottom w:val="nil"/>
              <w:right w:val="nil"/>
            </w:tcBorders>
            <w:shd w:val="clear" w:color="auto" w:fill="auto"/>
            <w:noWrap/>
            <w:vAlign w:val="bottom"/>
            <w:hideMark/>
          </w:tcPr>
          <w:p w14:paraId="02D33B87"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1,518 </w:t>
            </w:r>
          </w:p>
        </w:tc>
      </w:tr>
      <w:tr w:rsidR="0090100A" w:rsidRPr="003177AB" w14:paraId="5678D896" w14:textId="77777777" w:rsidTr="0090100A">
        <w:trPr>
          <w:trHeight w:val="300"/>
        </w:trPr>
        <w:tc>
          <w:tcPr>
            <w:tcW w:w="1648" w:type="pct"/>
            <w:tcBorders>
              <w:top w:val="nil"/>
              <w:left w:val="nil"/>
              <w:bottom w:val="nil"/>
              <w:right w:val="nil"/>
            </w:tcBorders>
            <w:shd w:val="clear" w:color="9999FF" w:fill="C0C0C0"/>
            <w:noWrap/>
            <w:vAlign w:val="bottom"/>
            <w:hideMark/>
          </w:tcPr>
          <w:p w14:paraId="06584593" w14:textId="77777777" w:rsidR="0090100A" w:rsidRPr="003177AB" w:rsidRDefault="0090100A" w:rsidP="0090100A">
            <w:pPr>
              <w:spacing w:line="240" w:lineRule="auto"/>
              <w:outlineLvl w:val="0"/>
              <w:rPr>
                <w:rFonts w:eastAsia="Times New Roman" w:cs="Calibri"/>
                <w:b/>
                <w:bCs/>
                <w:color w:val="000000"/>
              </w:rPr>
            </w:pPr>
            <w:r w:rsidRPr="003177AB">
              <w:rPr>
                <w:rFonts w:eastAsia="Times New Roman" w:cs="Calibri"/>
                <w:b/>
                <w:bCs/>
                <w:color w:val="000000"/>
              </w:rPr>
              <w:t>Income Taxes - Total</w:t>
            </w:r>
          </w:p>
        </w:tc>
        <w:tc>
          <w:tcPr>
            <w:tcW w:w="670" w:type="pct"/>
            <w:tcBorders>
              <w:top w:val="nil"/>
              <w:left w:val="nil"/>
              <w:bottom w:val="nil"/>
              <w:right w:val="nil"/>
            </w:tcBorders>
            <w:shd w:val="clear" w:color="auto" w:fill="auto"/>
            <w:noWrap/>
            <w:vAlign w:val="bottom"/>
            <w:hideMark/>
          </w:tcPr>
          <w:p w14:paraId="0371D878"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(79)</w:t>
            </w:r>
          </w:p>
        </w:tc>
        <w:tc>
          <w:tcPr>
            <w:tcW w:w="670" w:type="pct"/>
            <w:tcBorders>
              <w:top w:val="nil"/>
              <w:left w:val="nil"/>
              <w:bottom w:val="nil"/>
              <w:right w:val="nil"/>
            </w:tcBorders>
            <w:shd w:val="clear" w:color="auto" w:fill="auto"/>
            <w:noWrap/>
            <w:vAlign w:val="bottom"/>
            <w:hideMark/>
          </w:tcPr>
          <w:p w14:paraId="418A32AF"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(79)</w:t>
            </w:r>
          </w:p>
        </w:tc>
        <w:tc>
          <w:tcPr>
            <w:tcW w:w="670" w:type="pct"/>
            <w:tcBorders>
              <w:top w:val="nil"/>
              <w:left w:val="nil"/>
              <w:bottom w:val="nil"/>
              <w:right w:val="nil"/>
            </w:tcBorders>
            <w:shd w:val="clear" w:color="auto" w:fill="auto"/>
            <w:noWrap/>
            <w:vAlign w:val="bottom"/>
            <w:hideMark/>
          </w:tcPr>
          <w:p w14:paraId="6DC73B2A"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(79)</w:t>
            </w:r>
          </w:p>
        </w:tc>
        <w:tc>
          <w:tcPr>
            <w:tcW w:w="670" w:type="pct"/>
            <w:tcBorders>
              <w:top w:val="nil"/>
              <w:left w:val="nil"/>
              <w:bottom w:val="nil"/>
              <w:right w:val="nil"/>
            </w:tcBorders>
            <w:shd w:val="clear" w:color="auto" w:fill="auto"/>
            <w:noWrap/>
            <w:vAlign w:val="bottom"/>
            <w:hideMark/>
          </w:tcPr>
          <w:p w14:paraId="0F35A110"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(79)</w:t>
            </w:r>
          </w:p>
        </w:tc>
        <w:tc>
          <w:tcPr>
            <w:tcW w:w="670" w:type="pct"/>
            <w:tcBorders>
              <w:top w:val="nil"/>
              <w:left w:val="nil"/>
              <w:bottom w:val="nil"/>
              <w:right w:val="nil"/>
            </w:tcBorders>
            <w:shd w:val="clear" w:color="auto" w:fill="auto"/>
            <w:noWrap/>
            <w:vAlign w:val="bottom"/>
            <w:hideMark/>
          </w:tcPr>
          <w:p w14:paraId="17709E62"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(79)</w:t>
            </w:r>
          </w:p>
        </w:tc>
      </w:tr>
      <w:tr w:rsidR="0090100A" w:rsidRPr="003177AB" w14:paraId="2ADEFB55" w14:textId="77777777" w:rsidTr="0090100A">
        <w:trPr>
          <w:trHeight w:val="300"/>
        </w:trPr>
        <w:tc>
          <w:tcPr>
            <w:tcW w:w="1648" w:type="pct"/>
            <w:tcBorders>
              <w:top w:val="nil"/>
              <w:left w:val="nil"/>
              <w:bottom w:val="nil"/>
              <w:right w:val="nil"/>
            </w:tcBorders>
            <w:shd w:val="clear" w:color="9999FF" w:fill="C0C0C0"/>
            <w:noWrap/>
            <w:vAlign w:val="bottom"/>
            <w:hideMark/>
          </w:tcPr>
          <w:p w14:paraId="7519DB2A" w14:textId="77777777" w:rsidR="0090100A" w:rsidRPr="003177AB" w:rsidRDefault="0090100A" w:rsidP="0090100A">
            <w:pPr>
              <w:spacing w:line="240" w:lineRule="auto"/>
              <w:outlineLvl w:val="0"/>
              <w:rPr>
                <w:rFonts w:eastAsia="Times New Roman" w:cs="Calibri"/>
                <w:b/>
                <w:bCs/>
                <w:color w:val="000000"/>
              </w:rPr>
            </w:pPr>
            <w:r w:rsidRPr="003177AB">
              <w:rPr>
                <w:rFonts w:eastAsia="Times New Roman" w:cs="Calibri"/>
                <w:b/>
                <w:bCs/>
                <w:color w:val="000000"/>
              </w:rPr>
              <w:t>Depreciation and Amortization</w:t>
            </w:r>
          </w:p>
        </w:tc>
        <w:tc>
          <w:tcPr>
            <w:tcW w:w="670" w:type="pct"/>
            <w:tcBorders>
              <w:top w:val="nil"/>
              <w:left w:val="nil"/>
              <w:bottom w:val="nil"/>
              <w:right w:val="nil"/>
            </w:tcBorders>
            <w:shd w:val="clear" w:color="auto" w:fill="auto"/>
            <w:noWrap/>
            <w:vAlign w:val="bottom"/>
            <w:hideMark/>
          </w:tcPr>
          <w:p w14:paraId="7BF9D0F1"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959 </w:t>
            </w:r>
          </w:p>
        </w:tc>
        <w:tc>
          <w:tcPr>
            <w:tcW w:w="670" w:type="pct"/>
            <w:tcBorders>
              <w:top w:val="nil"/>
              <w:left w:val="nil"/>
              <w:bottom w:val="nil"/>
              <w:right w:val="nil"/>
            </w:tcBorders>
            <w:shd w:val="clear" w:color="auto" w:fill="auto"/>
            <w:noWrap/>
            <w:vAlign w:val="bottom"/>
            <w:hideMark/>
          </w:tcPr>
          <w:p w14:paraId="39D1A2F7"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959 </w:t>
            </w:r>
          </w:p>
        </w:tc>
        <w:tc>
          <w:tcPr>
            <w:tcW w:w="670" w:type="pct"/>
            <w:tcBorders>
              <w:top w:val="nil"/>
              <w:left w:val="nil"/>
              <w:bottom w:val="nil"/>
              <w:right w:val="nil"/>
            </w:tcBorders>
            <w:shd w:val="clear" w:color="auto" w:fill="auto"/>
            <w:noWrap/>
            <w:vAlign w:val="bottom"/>
            <w:hideMark/>
          </w:tcPr>
          <w:p w14:paraId="3A65A97C"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959 </w:t>
            </w:r>
          </w:p>
        </w:tc>
        <w:tc>
          <w:tcPr>
            <w:tcW w:w="670" w:type="pct"/>
            <w:tcBorders>
              <w:top w:val="nil"/>
              <w:left w:val="nil"/>
              <w:bottom w:val="nil"/>
              <w:right w:val="nil"/>
            </w:tcBorders>
            <w:shd w:val="clear" w:color="auto" w:fill="auto"/>
            <w:noWrap/>
            <w:vAlign w:val="bottom"/>
            <w:hideMark/>
          </w:tcPr>
          <w:p w14:paraId="6923C606"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959 </w:t>
            </w:r>
          </w:p>
        </w:tc>
        <w:tc>
          <w:tcPr>
            <w:tcW w:w="670" w:type="pct"/>
            <w:tcBorders>
              <w:top w:val="nil"/>
              <w:left w:val="nil"/>
              <w:bottom w:val="nil"/>
              <w:right w:val="nil"/>
            </w:tcBorders>
            <w:shd w:val="clear" w:color="auto" w:fill="auto"/>
            <w:noWrap/>
            <w:vAlign w:val="bottom"/>
            <w:hideMark/>
          </w:tcPr>
          <w:p w14:paraId="1C70B511"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959 </w:t>
            </w:r>
          </w:p>
        </w:tc>
      </w:tr>
      <w:tr w:rsidR="0090100A" w:rsidRPr="003177AB" w14:paraId="7095CE90" w14:textId="77777777" w:rsidTr="0090100A">
        <w:trPr>
          <w:trHeight w:val="300"/>
        </w:trPr>
        <w:tc>
          <w:tcPr>
            <w:tcW w:w="1648" w:type="pct"/>
            <w:tcBorders>
              <w:top w:val="nil"/>
              <w:left w:val="nil"/>
              <w:bottom w:val="nil"/>
              <w:right w:val="nil"/>
            </w:tcBorders>
            <w:shd w:val="clear" w:color="9999FF" w:fill="C0C0C0"/>
            <w:noWrap/>
            <w:vAlign w:val="bottom"/>
            <w:hideMark/>
          </w:tcPr>
          <w:p w14:paraId="475CC186" w14:textId="77777777" w:rsidR="0090100A" w:rsidRPr="003177AB" w:rsidRDefault="0090100A" w:rsidP="0090100A">
            <w:pPr>
              <w:spacing w:line="240" w:lineRule="auto"/>
              <w:outlineLvl w:val="0"/>
              <w:rPr>
                <w:rFonts w:eastAsia="Times New Roman" w:cs="Calibri"/>
                <w:b/>
                <w:bCs/>
                <w:color w:val="000000"/>
              </w:rPr>
            </w:pPr>
            <w:r w:rsidRPr="003177AB">
              <w:rPr>
                <w:rFonts w:eastAsia="Times New Roman" w:cs="Calibri"/>
                <w:b/>
                <w:bCs/>
                <w:color w:val="000000"/>
              </w:rPr>
              <w:t>Capital Expenditures</w:t>
            </w:r>
          </w:p>
        </w:tc>
        <w:tc>
          <w:tcPr>
            <w:tcW w:w="670" w:type="pct"/>
            <w:tcBorders>
              <w:top w:val="nil"/>
              <w:left w:val="nil"/>
              <w:bottom w:val="nil"/>
              <w:right w:val="nil"/>
            </w:tcBorders>
            <w:shd w:val="clear" w:color="auto" w:fill="auto"/>
            <w:noWrap/>
            <w:vAlign w:val="bottom"/>
            <w:hideMark/>
          </w:tcPr>
          <w:p w14:paraId="4C78FCC2"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359 </w:t>
            </w:r>
          </w:p>
        </w:tc>
        <w:tc>
          <w:tcPr>
            <w:tcW w:w="670" w:type="pct"/>
            <w:tcBorders>
              <w:top w:val="nil"/>
              <w:left w:val="nil"/>
              <w:bottom w:val="nil"/>
              <w:right w:val="nil"/>
            </w:tcBorders>
            <w:shd w:val="clear" w:color="auto" w:fill="auto"/>
            <w:noWrap/>
            <w:vAlign w:val="bottom"/>
            <w:hideMark/>
          </w:tcPr>
          <w:p w14:paraId="58857877"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359 </w:t>
            </w:r>
          </w:p>
        </w:tc>
        <w:tc>
          <w:tcPr>
            <w:tcW w:w="670" w:type="pct"/>
            <w:tcBorders>
              <w:top w:val="nil"/>
              <w:left w:val="nil"/>
              <w:bottom w:val="nil"/>
              <w:right w:val="nil"/>
            </w:tcBorders>
            <w:shd w:val="clear" w:color="auto" w:fill="auto"/>
            <w:noWrap/>
            <w:vAlign w:val="bottom"/>
            <w:hideMark/>
          </w:tcPr>
          <w:p w14:paraId="136B4CD8"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359 </w:t>
            </w:r>
          </w:p>
        </w:tc>
        <w:tc>
          <w:tcPr>
            <w:tcW w:w="670" w:type="pct"/>
            <w:tcBorders>
              <w:top w:val="nil"/>
              <w:left w:val="nil"/>
              <w:bottom w:val="nil"/>
              <w:right w:val="nil"/>
            </w:tcBorders>
            <w:shd w:val="clear" w:color="auto" w:fill="auto"/>
            <w:noWrap/>
            <w:vAlign w:val="bottom"/>
            <w:hideMark/>
          </w:tcPr>
          <w:p w14:paraId="166FA541"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359 </w:t>
            </w:r>
          </w:p>
        </w:tc>
        <w:tc>
          <w:tcPr>
            <w:tcW w:w="670" w:type="pct"/>
            <w:tcBorders>
              <w:top w:val="nil"/>
              <w:left w:val="nil"/>
              <w:bottom w:val="nil"/>
              <w:right w:val="nil"/>
            </w:tcBorders>
            <w:shd w:val="clear" w:color="auto" w:fill="auto"/>
            <w:noWrap/>
            <w:vAlign w:val="bottom"/>
            <w:hideMark/>
          </w:tcPr>
          <w:p w14:paraId="54237D96"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359 </w:t>
            </w:r>
          </w:p>
        </w:tc>
      </w:tr>
      <w:tr w:rsidR="0090100A" w:rsidRPr="003177AB" w14:paraId="033B4CB2" w14:textId="77777777" w:rsidTr="0090100A">
        <w:trPr>
          <w:trHeight w:val="320"/>
        </w:trPr>
        <w:tc>
          <w:tcPr>
            <w:tcW w:w="1648" w:type="pct"/>
            <w:tcBorders>
              <w:top w:val="nil"/>
              <w:left w:val="nil"/>
              <w:bottom w:val="single" w:sz="8" w:space="0" w:color="auto"/>
              <w:right w:val="nil"/>
            </w:tcBorders>
            <w:shd w:val="clear" w:color="9999FF" w:fill="C0C0C0"/>
            <w:noWrap/>
            <w:vAlign w:val="bottom"/>
            <w:hideMark/>
          </w:tcPr>
          <w:p w14:paraId="3E2259CE" w14:textId="77777777" w:rsidR="0090100A" w:rsidRPr="003177AB" w:rsidRDefault="0090100A" w:rsidP="0090100A">
            <w:pPr>
              <w:spacing w:line="240" w:lineRule="auto"/>
              <w:outlineLvl w:val="0"/>
              <w:rPr>
                <w:rFonts w:eastAsia="Times New Roman" w:cs="Calibri"/>
                <w:b/>
                <w:bCs/>
                <w:color w:val="000000"/>
              </w:rPr>
            </w:pPr>
            <w:r w:rsidRPr="003177AB">
              <w:rPr>
                <w:rFonts w:eastAsia="Times New Roman" w:cs="Calibri"/>
                <w:b/>
                <w:bCs/>
                <w:color w:val="000000"/>
              </w:rPr>
              <w:t>Change in Working Capital</w:t>
            </w:r>
          </w:p>
        </w:tc>
        <w:tc>
          <w:tcPr>
            <w:tcW w:w="670" w:type="pct"/>
            <w:tcBorders>
              <w:top w:val="nil"/>
              <w:left w:val="nil"/>
              <w:bottom w:val="single" w:sz="8" w:space="0" w:color="auto"/>
              <w:right w:val="nil"/>
            </w:tcBorders>
            <w:shd w:val="clear" w:color="auto" w:fill="auto"/>
            <w:noWrap/>
            <w:vAlign w:val="bottom"/>
            <w:hideMark/>
          </w:tcPr>
          <w:p w14:paraId="46DC1877"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(420)</w:t>
            </w:r>
          </w:p>
        </w:tc>
        <w:tc>
          <w:tcPr>
            <w:tcW w:w="670" w:type="pct"/>
            <w:tcBorders>
              <w:top w:val="nil"/>
              <w:left w:val="nil"/>
              <w:bottom w:val="single" w:sz="8" w:space="0" w:color="auto"/>
              <w:right w:val="nil"/>
            </w:tcBorders>
            <w:shd w:val="clear" w:color="auto" w:fill="auto"/>
            <w:noWrap/>
            <w:vAlign w:val="bottom"/>
            <w:hideMark/>
          </w:tcPr>
          <w:p w14:paraId="04A364E7"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(420)</w:t>
            </w:r>
          </w:p>
        </w:tc>
        <w:tc>
          <w:tcPr>
            <w:tcW w:w="670" w:type="pct"/>
            <w:tcBorders>
              <w:top w:val="nil"/>
              <w:left w:val="nil"/>
              <w:bottom w:val="single" w:sz="8" w:space="0" w:color="auto"/>
              <w:right w:val="nil"/>
            </w:tcBorders>
            <w:shd w:val="clear" w:color="auto" w:fill="auto"/>
            <w:noWrap/>
            <w:vAlign w:val="bottom"/>
            <w:hideMark/>
          </w:tcPr>
          <w:p w14:paraId="0B6292F7"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(420)</w:t>
            </w:r>
          </w:p>
        </w:tc>
        <w:tc>
          <w:tcPr>
            <w:tcW w:w="670" w:type="pct"/>
            <w:tcBorders>
              <w:top w:val="nil"/>
              <w:left w:val="nil"/>
              <w:bottom w:val="single" w:sz="8" w:space="0" w:color="auto"/>
              <w:right w:val="nil"/>
            </w:tcBorders>
            <w:shd w:val="clear" w:color="auto" w:fill="auto"/>
            <w:noWrap/>
            <w:vAlign w:val="bottom"/>
            <w:hideMark/>
          </w:tcPr>
          <w:p w14:paraId="5FACC52D"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(420)</w:t>
            </w:r>
          </w:p>
        </w:tc>
        <w:tc>
          <w:tcPr>
            <w:tcW w:w="670" w:type="pct"/>
            <w:tcBorders>
              <w:top w:val="nil"/>
              <w:left w:val="nil"/>
              <w:bottom w:val="single" w:sz="8" w:space="0" w:color="auto"/>
              <w:right w:val="nil"/>
            </w:tcBorders>
            <w:shd w:val="clear" w:color="auto" w:fill="auto"/>
            <w:noWrap/>
            <w:vAlign w:val="bottom"/>
            <w:hideMark/>
          </w:tcPr>
          <w:p w14:paraId="02153913" w14:textId="77777777" w:rsidR="0090100A" w:rsidRPr="003177AB" w:rsidRDefault="0090100A" w:rsidP="0090100A">
            <w:pPr>
              <w:spacing w:line="240" w:lineRule="auto"/>
              <w:outlineLvl w:val="0"/>
              <w:rPr>
                <w:rFonts w:eastAsia="Times New Roman" w:cs="Calibri"/>
                <w:color w:val="000000"/>
              </w:rPr>
            </w:pPr>
            <w:r w:rsidRPr="003177AB">
              <w:rPr>
                <w:rFonts w:eastAsia="Times New Roman" w:cs="Calibri"/>
                <w:color w:val="000000"/>
              </w:rPr>
              <w:t xml:space="preserve">                   (420)</w:t>
            </w:r>
          </w:p>
        </w:tc>
      </w:tr>
    </w:tbl>
    <w:p w14:paraId="1BACCE11" w14:textId="77777777" w:rsidR="003619AD" w:rsidRDefault="003619AD" w:rsidP="00A85AD5">
      <w:pPr>
        <w:spacing w:line="480" w:lineRule="auto"/>
        <w:rPr>
          <w:b/>
          <w:color w:val="000000" w:themeColor="text1"/>
        </w:rPr>
      </w:pPr>
    </w:p>
    <w:p w14:paraId="1A2186BB" w14:textId="51DAF829" w:rsidR="007825B6" w:rsidRDefault="00B32C7F" w:rsidP="00F74966">
      <w:pPr>
        <w:spacing w:line="480" w:lineRule="auto"/>
        <w:ind w:firstLine="720"/>
        <w:rPr>
          <w:bCs/>
          <w:color w:val="000000" w:themeColor="text1"/>
        </w:rPr>
      </w:pPr>
      <w:r>
        <w:rPr>
          <w:bCs/>
          <w:color w:val="000000" w:themeColor="text1"/>
        </w:rPr>
        <w:t xml:space="preserve">Figure 6 shows </w:t>
      </w:r>
      <w:r w:rsidR="00544315">
        <w:rPr>
          <w:bCs/>
          <w:color w:val="000000" w:themeColor="text1"/>
        </w:rPr>
        <w:t>the same situational analysis but now for the free cash flow</w:t>
      </w:r>
      <w:r w:rsidR="00566BB1">
        <w:rPr>
          <w:bCs/>
          <w:color w:val="000000" w:themeColor="text1"/>
        </w:rPr>
        <w:t>. In our worst-case situation take s in consideration that our capital expenditures remain constant. Proving true that if we keep raising or constant the capital expenditures our free cash flow will suffer and generate problems to the company in the future.</w:t>
      </w:r>
    </w:p>
    <w:p w14:paraId="3CF9CB2D" w14:textId="6D3D6D9E" w:rsidR="007825B6" w:rsidRDefault="007825B6" w:rsidP="00A85AD5">
      <w:pPr>
        <w:spacing w:line="480" w:lineRule="auto"/>
        <w:rPr>
          <w:bCs/>
          <w:color w:val="000000" w:themeColor="text1"/>
        </w:rPr>
      </w:pPr>
    </w:p>
    <w:p w14:paraId="68A32AA6" w14:textId="77777777" w:rsidR="00724761" w:rsidRDefault="00724761" w:rsidP="00A85AD5">
      <w:pPr>
        <w:spacing w:line="480" w:lineRule="auto"/>
        <w:rPr>
          <w:bCs/>
          <w:color w:val="000000" w:themeColor="text1"/>
        </w:rPr>
      </w:pPr>
    </w:p>
    <w:p w14:paraId="6625BD22" w14:textId="242AF420" w:rsidR="004532D1" w:rsidRDefault="004532D1" w:rsidP="00A85AD5">
      <w:pPr>
        <w:spacing w:line="480" w:lineRule="auto"/>
        <w:rPr>
          <w:bCs/>
          <w:color w:val="000000" w:themeColor="text1"/>
        </w:rPr>
      </w:pPr>
    </w:p>
    <w:p w14:paraId="1EE43F6D" w14:textId="77777777" w:rsidR="00AF0C90" w:rsidRDefault="00AF0C90" w:rsidP="00A85AD5">
      <w:pPr>
        <w:spacing w:line="480" w:lineRule="auto"/>
        <w:rPr>
          <w:b/>
          <w:color w:val="000000" w:themeColor="text1"/>
        </w:rPr>
      </w:pPr>
    </w:p>
    <w:p w14:paraId="5765D5B2" w14:textId="3D8497A2" w:rsidR="00712419" w:rsidRPr="003177AB" w:rsidRDefault="00627CD1" w:rsidP="00A85AD5">
      <w:pPr>
        <w:spacing w:line="480" w:lineRule="auto"/>
        <w:rPr>
          <w:b/>
          <w:color w:val="000000" w:themeColor="text1"/>
        </w:rPr>
      </w:pPr>
      <w:r w:rsidRPr="003177AB">
        <w:rPr>
          <w:b/>
          <w:color w:val="000000" w:themeColor="text1"/>
        </w:rPr>
        <w:lastRenderedPageBreak/>
        <w:t>4</w:t>
      </w:r>
      <w:r w:rsidR="00F8535C" w:rsidRPr="003177AB">
        <w:rPr>
          <w:b/>
          <w:color w:val="000000" w:themeColor="text1"/>
        </w:rPr>
        <w:t xml:space="preserve">.0 </w:t>
      </w:r>
      <w:r w:rsidR="00AF258A" w:rsidRPr="003177AB">
        <w:rPr>
          <w:b/>
          <w:color w:val="000000" w:themeColor="text1"/>
        </w:rPr>
        <w:t>Conclusion:</w:t>
      </w:r>
    </w:p>
    <w:p w14:paraId="0F62DF4E" w14:textId="0680C819" w:rsidR="009F4F1D" w:rsidRDefault="007930EA" w:rsidP="007C5E50">
      <w:pPr>
        <w:spacing w:line="480" w:lineRule="auto"/>
        <w:ind w:firstLine="720"/>
        <w:rPr>
          <w:color w:val="000000" w:themeColor="text1"/>
        </w:rPr>
      </w:pPr>
      <w:r>
        <w:rPr>
          <w:color w:val="000000" w:themeColor="text1"/>
        </w:rPr>
        <w:t xml:space="preserve">After analyzing the balance sheet and free cash flow for ‘BSX’ we saw different possible future situations and how this affect its balance sheet and future cash flow.  It’s important for any finance department to have a look on these details to prepare and react quickly to any adversity. </w:t>
      </w:r>
      <w:r w:rsidR="007C5E50">
        <w:rPr>
          <w:color w:val="000000" w:themeColor="text1"/>
        </w:rPr>
        <w:t>Current results indicate that</w:t>
      </w:r>
      <w:r w:rsidR="002268B3">
        <w:rPr>
          <w:color w:val="000000" w:themeColor="text1"/>
        </w:rPr>
        <w:t xml:space="preserve"> BSX liabilities </w:t>
      </w:r>
      <w:r w:rsidR="00610001">
        <w:rPr>
          <w:color w:val="000000" w:themeColor="text1"/>
        </w:rPr>
        <w:t>and Capital exp</w:t>
      </w:r>
      <w:r w:rsidR="00C26B08">
        <w:rPr>
          <w:color w:val="000000" w:themeColor="text1"/>
        </w:rPr>
        <w:t>en</w:t>
      </w:r>
      <w:r w:rsidR="00610001">
        <w:rPr>
          <w:color w:val="000000" w:themeColor="text1"/>
        </w:rPr>
        <w:t>diture</w:t>
      </w:r>
      <w:r w:rsidR="005C4103">
        <w:rPr>
          <w:color w:val="000000" w:themeColor="text1"/>
        </w:rPr>
        <w:t>s</w:t>
      </w:r>
      <w:r w:rsidR="00610001">
        <w:rPr>
          <w:color w:val="000000" w:themeColor="text1"/>
        </w:rPr>
        <w:t xml:space="preserve"> growth rate </w:t>
      </w:r>
      <w:r w:rsidR="002268B3">
        <w:rPr>
          <w:color w:val="000000" w:themeColor="text1"/>
        </w:rPr>
        <w:t xml:space="preserve">can be a huge draw back to the </w:t>
      </w:r>
      <w:r w:rsidR="00177732">
        <w:rPr>
          <w:color w:val="000000" w:themeColor="text1"/>
        </w:rPr>
        <w:t>growth</w:t>
      </w:r>
      <w:r w:rsidR="002268B3">
        <w:rPr>
          <w:color w:val="000000" w:themeColor="text1"/>
        </w:rPr>
        <w:t xml:space="preserve"> of working capital, and free cash flow in the future</w:t>
      </w:r>
      <w:r w:rsidR="006B158F">
        <w:rPr>
          <w:color w:val="000000" w:themeColor="text1"/>
        </w:rPr>
        <w:t>.</w:t>
      </w:r>
      <w:r w:rsidR="002268B3">
        <w:rPr>
          <w:color w:val="000000" w:themeColor="text1"/>
        </w:rPr>
        <w:t xml:space="preserve"> </w:t>
      </w:r>
      <w:r w:rsidR="006B158F">
        <w:rPr>
          <w:color w:val="000000" w:themeColor="text1"/>
        </w:rPr>
        <w:t>My</w:t>
      </w:r>
      <w:r w:rsidR="002268B3">
        <w:rPr>
          <w:color w:val="000000" w:themeColor="text1"/>
        </w:rPr>
        <w:t xml:space="preserve"> suggestions</w:t>
      </w:r>
      <w:r w:rsidR="003F1085">
        <w:rPr>
          <w:color w:val="000000" w:themeColor="text1"/>
        </w:rPr>
        <w:t xml:space="preserve"> to </w:t>
      </w:r>
      <w:r w:rsidR="002268B3">
        <w:rPr>
          <w:color w:val="000000" w:themeColor="text1"/>
        </w:rPr>
        <w:t>BSX</w:t>
      </w:r>
      <w:r w:rsidR="00FB7EEF">
        <w:rPr>
          <w:color w:val="000000" w:themeColor="text1"/>
        </w:rPr>
        <w:t xml:space="preserve"> </w:t>
      </w:r>
      <w:r w:rsidR="003F1085">
        <w:rPr>
          <w:color w:val="000000" w:themeColor="text1"/>
        </w:rPr>
        <w:t xml:space="preserve">is to </w:t>
      </w:r>
      <w:r w:rsidR="00FB7EEF">
        <w:rPr>
          <w:color w:val="000000" w:themeColor="text1"/>
        </w:rPr>
        <w:t>starts trying to finance more operations with assets and lowering the amount of leverage they use</w:t>
      </w:r>
      <w:r w:rsidR="003F1085">
        <w:rPr>
          <w:color w:val="000000" w:themeColor="text1"/>
        </w:rPr>
        <w:t xml:space="preserve"> and in the case of capital expenditures stop increasing this cost as fast as they’ve done it</w:t>
      </w:r>
      <w:r w:rsidR="00FB7EEF">
        <w:rPr>
          <w:color w:val="000000" w:themeColor="text1"/>
        </w:rPr>
        <w:t>.</w:t>
      </w:r>
    </w:p>
    <w:p w14:paraId="492E1A6A" w14:textId="08B832D9" w:rsidR="009E356E" w:rsidRDefault="009E356E" w:rsidP="00A85AD5">
      <w:pPr>
        <w:spacing w:line="480" w:lineRule="auto"/>
        <w:rPr>
          <w:color w:val="000000" w:themeColor="text1"/>
        </w:rPr>
      </w:pPr>
    </w:p>
    <w:p w14:paraId="1D83563F" w14:textId="52907731" w:rsidR="009E356E" w:rsidRDefault="009E356E" w:rsidP="00A85AD5">
      <w:pPr>
        <w:spacing w:line="480" w:lineRule="auto"/>
        <w:rPr>
          <w:color w:val="000000" w:themeColor="text1"/>
        </w:rPr>
      </w:pPr>
    </w:p>
    <w:p w14:paraId="1FD64C02" w14:textId="7B2EA2B8" w:rsidR="009E356E" w:rsidRDefault="009E356E" w:rsidP="00A85AD5">
      <w:pPr>
        <w:spacing w:line="480" w:lineRule="auto"/>
        <w:rPr>
          <w:color w:val="000000" w:themeColor="text1"/>
        </w:rPr>
      </w:pPr>
    </w:p>
    <w:p w14:paraId="47255D50" w14:textId="7F799243" w:rsidR="009E356E" w:rsidRDefault="009E356E" w:rsidP="00A85AD5">
      <w:pPr>
        <w:spacing w:line="480" w:lineRule="auto"/>
        <w:rPr>
          <w:color w:val="000000" w:themeColor="text1"/>
        </w:rPr>
      </w:pPr>
    </w:p>
    <w:p w14:paraId="4A013FDC" w14:textId="4BD4C9B5" w:rsidR="009E356E" w:rsidRDefault="009E356E" w:rsidP="00A85AD5">
      <w:pPr>
        <w:spacing w:line="480" w:lineRule="auto"/>
        <w:rPr>
          <w:color w:val="000000" w:themeColor="text1"/>
        </w:rPr>
      </w:pPr>
    </w:p>
    <w:p w14:paraId="3D4B05C9" w14:textId="0229D27B" w:rsidR="007825B6" w:rsidRDefault="007825B6" w:rsidP="00A85AD5">
      <w:pPr>
        <w:spacing w:line="480" w:lineRule="auto"/>
        <w:rPr>
          <w:color w:val="000000" w:themeColor="text1"/>
        </w:rPr>
      </w:pPr>
    </w:p>
    <w:p w14:paraId="197C5FB9" w14:textId="53710809" w:rsidR="007825B6" w:rsidRDefault="007825B6" w:rsidP="00A85AD5">
      <w:pPr>
        <w:spacing w:line="480" w:lineRule="auto"/>
        <w:rPr>
          <w:color w:val="000000" w:themeColor="text1"/>
        </w:rPr>
      </w:pPr>
    </w:p>
    <w:p w14:paraId="324E2B38" w14:textId="7BDCD709" w:rsidR="007825B6" w:rsidRDefault="007825B6" w:rsidP="00A85AD5">
      <w:pPr>
        <w:spacing w:line="480" w:lineRule="auto"/>
        <w:rPr>
          <w:color w:val="000000" w:themeColor="text1"/>
        </w:rPr>
      </w:pPr>
    </w:p>
    <w:p w14:paraId="62327059" w14:textId="440CFEBE" w:rsidR="007825B6" w:rsidRDefault="007825B6" w:rsidP="00A85AD5">
      <w:pPr>
        <w:spacing w:line="480" w:lineRule="auto"/>
        <w:rPr>
          <w:color w:val="000000" w:themeColor="text1"/>
        </w:rPr>
      </w:pPr>
    </w:p>
    <w:p w14:paraId="419594E4" w14:textId="227DCED0" w:rsidR="007825B6" w:rsidRDefault="007825B6" w:rsidP="00A85AD5">
      <w:pPr>
        <w:spacing w:line="480" w:lineRule="auto"/>
        <w:rPr>
          <w:color w:val="000000" w:themeColor="text1"/>
        </w:rPr>
      </w:pPr>
    </w:p>
    <w:p w14:paraId="4F73CF30" w14:textId="28E0452C" w:rsidR="007825B6" w:rsidRDefault="007825B6" w:rsidP="00A85AD5">
      <w:pPr>
        <w:spacing w:line="480" w:lineRule="auto"/>
        <w:rPr>
          <w:color w:val="000000" w:themeColor="text1"/>
        </w:rPr>
      </w:pPr>
    </w:p>
    <w:p w14:paraId="3ECA6F91" w14:textId="7726EB8F" w:rsidR="007825B6" w:rsidRDefault="007825B6" w:rsidP="00A85AD5">
      <w:pPr>
        <w:spacing w:line="480" w:lineRule="auto"/>
        <w:rPr>
          <w:color w:val="000000" w:themeColor="text1"/>
        </w:rPr>
      </w:pPr>
    </w:p>
    <w:p w14:paraId="2B27BDA5" w14:textId="2EA31D9D" w:rsidR="007825B6" w:rsidRDefault="007825B6" w:rsidP="00A85AD5">
      <w:pPr>
        <w:spacing w:line="480" w:lineRule="auto"/>
        <w:rPr>
          <w:color w:val="000000" w:themeColor="text1"/>
        </w:rPr>
      </w:pPr>
    </w:p>
    <w:p w14:paraId="5CE16115" w14:textId="4D563786" w:rsidR="007825B6" w:rsidRDefault="007825B6" w:rsidP="00A85AD5">
      <w:pPr>
        <w:spacing w:line="480" w:lineRule="auto"/>
        <w:rPr>
          <w:color w:val="000000" w:themeColor="text1"/>
        </w:rPr>
      </w:pPr>
    </w:p>
    <w:p w14:paraId="7F9CE1CC" w14:textId="77777777" w:rsidR="007825B6" w:rsidRDefault="007825B6" w:rsidP="00A85AD5">
      <w:pPr>
        <w:spacing w:line="480" w:lineRule="auto"/>
        <w:rPr>
          <w:color w:val="000000" w:themeColor="text1"/>
        </w:rPr>
      </w:pPr>
    </w:p>
    <w:p w14:paraId="18173905" w14:textId="4BAFE1B5" w:rsidR="00E312BE" w:rsidRDefault="00E312BE" w:rsidP="00A85AD5">
      <w:pPr>
        <w:spacing w:line="480" w:lineRule="auto"/>
        <w:rPr>
          <w:color w:val="000000" w:themeColor="text1"/>
        </w:rPr>
      </w:pPr>
    </w:p>
    <w:p w14:paraId="3572A79C" w14:textId="77777777" w:rsidR="00002E06" w:rsidRDefault="00002E06" w:rsidP="00A85AD5">
      <w:pPr>
        <w:spacing w:line="480" w:lineRule="auto"/>
        <w:rPr>
          <w:color w:val="000000" w:themeColor="text1"/>
        </w:rPr>
      </w:pPr>
      <w:bookmarkStart w:id="0" w:name="_GoBack"/>
      <w:bookmarkEnd w:id="0"/>
    </w:p>
    <w:p w14:paraId="613F53C9" w14:textId="77777777" w:rsidR="004F438D" w:rsidRPr="003177AB" w:rsidRDefault="004F438D" w:rsidP="00A85AD5">
      <w:pPr>
        <w:spacing w:line="480" w:lineRule="auto"/>
        <w:rPr>
          <w:color w:val="000000" w:themeColor="text1"/>
        </w:rPr>
      </w:pPr>
    </w:p>
    <w:p w14:paraId="6DE8C10B" w14:textId="46D8F81B" w:rsidR="004E4877" w:rsidRPr="003177AB" w:rsidRDefault="00AF258A" w:rsidP="00A85AD5">
      <w:pPr>
        <w:spacing w:line="480" w:lineRule="auto"/>
        <w:rPr>
          <w:b/>
          <w:color w:val="000000" w:themeColor="text1"/>
        </w:rPr>
      </w:pPr>
      <w:r w:rsidRPr="003177AB">
        <w:rPr>
          <w:b/>
          <w:color w:val="000000" w:themeColor="text1"/>
        </w:rPr>
        <w:lastRenderedPageBreak/>
        <w:t>Appendix:</w:t>
      </w:r>
    </w:p>
    <w:p w14:paraId="4874C997" w14:textId="77777777" w:rsidR="00C846A7" w:rsidRPr="003177AB" w:rsidRDefault="00C846A7" w:rsidP="00A85AD5">
      <w:pPr>
        <w:spacing w:line="480" w:lineRule="auto"/>
      </w:pPr>
    </w:p>
    <w:p w14:paraId="2D441C87" w14:textId="756C4D45" w:rsidR="00C846A7" w:rsidRPr="003177AB" w:rsidRDefault="00D04AE9" w:rsidP="00A85AD5">
      <w:pPr>
        <w:spacing w:line="480" w:lineRule="auto"/>
      </w:pPr>
      <w:r>
        <w:t xml:space="preserve">Figure </w:t>
      </w:r>
      <w:r w:rsidR="00160859">
        <w:t>7</w:t>
      </w:r>
    </w:p>
    <w:tbl>
      <w:tblPr>
        <w:tblW w:w="5000" w:type="pct"/>
        <w:tblLook w:val="04A0" w:firstRow="1" w:lastRow="0" w:firstColumn="1" w:lastColumn="0" w:noHBand="0" w:noVBand="1"/>
      </w:tblPr>
      <w:tblGrid>
        <w:gridCol w:w="1616"/>
        <w:gridCol w:w="704"/>
        <w:gridCol w:w="704"/>
        <w:gridCol w:w="704"/>
        <w:gridCol w:w="704"/>
        <w:gridCol w:w="704"/>
        <w:gridCol w:w="704"/>
        <w:gridCol w:w="704"/>
        <w:gridCol w:w="704"/>
        <w:gridCol w:w="704"/>
        <w:gridCol w:w="704"/>
        <w:gridCol w:w="704"/>
      </w:tblGrid>
      <w:tr w:rsidR="00D04AE9" w:rsidRPr="00D04AE9" w14:paraId="51B98C05" w14:textId="77777777" w:rsidTr="00D04AE9">
        <w:trPr>
          <w:trHeight w:val="405"/>
        </w:trPr>
        <w:tc>
          <w:tcPr>
            <w:tcW w:w="863" w:type="pct"/>
            <w:tcBorders>
              <w:top w:val="nil"/>
              <w:left w:val="nil"/>
              <w:bottom w:val="nil"/>
              <w:right w:val="nil"/>
            </w:tcBorders>
            <w:shd w:val="clear" w:color="auto" w:fill="auto"/>
            <w:vAlign w:val="bottom"/>
            <w:hideMark/>
          </w:tcPr>
          <w:p w14:paraId="47A56A4F" w14:textId="77777777" w:rsidR="00D04AE9" w:rsidRPr="00D04AE9" w:rsidRDefault="00D04AE9" w:rsidP="00D04AE9">
            <w:pPr>
              <w:spacing w:line="240" w:lineRule="auto"/>
              <w:rPr>
                <w:rFonts w:eastAsia="Times New Roman" w:cs="Calibri"/>
                <w:color w:val="000000"/>
                <w:sz w:val="16"/>
                <w:szCs w:val="16"/>
              </w:rPr>
            </w:pPr>
            <w:r w:rsidRPr="00D04AE9">
              <w:rPr>
                <w:rFonts w:eastAsia="Times New Roman" w:cs="Calibri"/>
                <w:color w:val="000000"/>
                <w:sz w:val="16"/>
                <w:szCs w:val="16"/>
              </w:rPr>
              <w:t>Data Year - Fiscal</w:t>
            </w:r>
          </w:p>
        </w:tc>
        <w:tc>
          <w:tcPr>
            <w:tcW w:w="376" w:type="pct"/>
            <w:tcBorders>
              <w:top w:val="nil"/>
              <w:left w:val="nil"/>
              <w:bottom w:val="nil"/>
              <w:right w:val="nil"/>
            </w:tcBorders>
            <w:shd w:val="clear" w:color="auto" w:fill="auto"/>
            <w:noWrap/>
            <w:vAlign w:val="bottom"/>
            <w:hideMark/>
          </w:tcPr>
          <w:p w14:paraId="2FEC41D3"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2008</w:t>
            </w:r>
          </w:p>
        </w:tc>
        <w:tc>
          <w:tcPr>
            <w:tcW w:w="376" w:type="pct"/>
            <w:tcBorders>
              <w:top w:val="nil"/>
              <w:left w:val="nil"/>
              <w:bottom w:val="nil"/>
              <w:right w:val="nil"/>
            </w:tcBorders>
            <w:shd w:val="clear" w:color="auto" w:fill="auto"/>
            <w:noWrap/>
            <w:vAlign w:val="bottom"/>
            <w:hideMark/>
          </w:tcPr>
          <w:p w14:paraId="15A60F6D"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2009</w:t>
            </w:r>
          </w:p>
        </w:tc>
        <w:tc>
          <w:tcPr>
            <w:tcW w:w="376" w:type="pct"/>
            <w:tcBorders>
              <w:top w:val="nil"/>
              <w:left w:val="nil"/>
              <w:bottom w:val="nil"/>
              <w:right w:val="nil"/>
            </w:tcBorders>
            <w:shd w:val="clear" w:color="auto" w:fill="auto"/>
            <w:noWrap/>
            <w:vAlign w:val="bottom"/>
            <w:hideMark/>
          </w:tcPr>
          <w:p w14:paraId="1EAA7EEC"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2010</w:t>
            </w:r>
          </w:p>
        </w:tc>
        <w:tc>
          <w:tcPr>
            <w:tcW w:w="376" w:type="pct"/>
            <w:tcBorders>
              <w:top w:val="nil"/>
              <w:left w:val="nil"/>
              <w:bottom w:val="nil"/>
              <w:right w:val="nil"/>
            </w:tcBorders>
            <w:shd w:val="clear" w:color="auto" w:fill="auto"/>
            <w:noWrap/>
            <w:vAlign w:val="bottom"/>
            <w:hideMark/>
          </w:tcPr>
          <w:p w14:paraId="0DD3F1AA"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2011</w:t>
            </w:r>
          </w:p>
        </w:tc>
        <w:tc>
          <w:tcPr>
            <w:tcW w:w="376" w:type="pct"/>
            <w:tcBorders>
              <w:top w:val="nil"/>
              <w:left w:val="nil"/>
              <w:bottom w:val="nil"/>
              <w:right w:val="nil"/>
            </w:tcBorders>
            <w:shd w:val="clear" w:color="auto" w:fill="auto"/>
            <w:noWrap/>
            <w:vAlign w:val="bottom"/>
            <w:hideMark/>
          </w:tcPr>
          <w:p w14:paraId="16EAB6A4"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2012</w:t>
            </w:r>
          </w:p>
        </w:tc>
        <w:tc>
          <w:tcPr>
            <w:tcW w:w="376" w:type="pct"/>
            <w:tcBorders>
              <w:top w:val="nil"/>
              <w:left w:val="nil"/>
              <w:bottom w:val="nil"/>
              <w:right w:val="nil"/>
            </w:tcBorders>
            <w:shd w:val="clear" w:color="auto" w:fill="auto"/>
            <w:noWrap/>
            <w:vAlign w:val="bottom"/>
            <w:hideMark/>
          </w:tcPr>
          <w:p w14:paraId="456D67AD"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2013</w:t>
            </w:r>
          </w:p>
        </w:tc>
        <w:tc>
          <w:tcPr>
            <w:tcW w:w="376" w:type="pct"/>
            <w:tcBorders>
              <w:top w:val="nil"/>
              <w:left w:val="nil"/>
              <w:bottom w:val="nil"/>
              <w:right w:val="nil"/>
            </w:tcBorders>
            <w:shd w:val="clear" w:color="auto" w:fill="auto"/>
            <w:noWrap/>
            <w:vAlign w:val="bottom"/>
            <w:hideMark/>
          </w:tcPr>
          <w:p w14:paraId="112F373C"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2014</w:t>
            </w:r>
          </w:p>
        </w:tc>
        <w:tc>
          <w:tcPr>
            <w:tcW w:w="376" w:type="pct"/>
            <w:tcBorders>
              <w:top w:val="nil"/>
              <w:left w:val="nil"/>
              <w:bottom w:val="nil"/>
              <w:right w:val="nil"/>
            </w:tcBorders>
            <w:shd w:val="clear" w:color="auto" w:fill="auto"/>
            <w:noWrap/>
            <w:vAlign w:val="bottom"/>
            <w:hideMark/>
          </w:tcPr>
          <w:p w14:paraId="5B66B50A"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2015</w:t>
            </w:r>
          </w:p>
        </w:tc>
        <w:tc>
          <w:tcPr>
            <w:tcW w:w="376" w:type="pct"/>
            <w:tcBorders>
              <w:top w:val="nil"/>
              <w:left w:val="nil"/>
              <w:bottom w:val="nil"/>
              <w:right w:val="nil"/>
            </w:tcBorders>
            <w:shd w:val="clear" w:color="auto" w:fill="auto"/>
            <w:noWrap/>
            <w:vAlign w:val="bottom"/>
            <w:hideMark/>
          </w:tcPr>
          <w:p w14:paraId="0E3C1BF9"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2016</w:t>
            </w:r>
          </w:p>
        </w:tc>
        <w:tc>
          <w:tcPr>
            <w:tcW w:w="376" w:type="pct"/>
            <w:tcBorders>
              <w:top w:val="nil"/>
              <w:left w:val="nil"/>
              <w:bottom w:val="nil"/>
              <w:right w:val="nil"/>
            </w:tcBorders>
            <w:shd w:val="clear" w:color="auto" w:fill="auto"/>
            <w:noWrap/>
            <w:vAlign w:val="bottom"/>
            <w:hideMark/>
          </w:tcPr>
          <w:p w14:paraId="3309E30B"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2017</w:t>
            </w:r>
          </w:p>
        </w:tc>
        <w:tc>
          <w:tcPr>
            <w:tcW w:w="376" w:type="pct"/>
            <w:tcBorders>
              <w:top w:val="nil"/>
              <w:left w:val="nil"/>
              <w:bottom w:val="nil"/>
              <w:right w:val="nil"/>
            </w:tcBorders>
            <w:shd w:val="clear" w:color="auto" w:fill="auto"/>
            <w:noWrap/>
            <w:vAlign w:val="bottom"/>
            <w:hideMark/>
          </w:tcPr>
          <w:p w14:paraId="1D57F0B2"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2018</w:t>
            </w:r>
          </w:p>
        </w:tc>
      </w:tr>
      <w:tr w:rsidR="00D04AE9" w:rsidRPr="00D04AE9" w14:paraId="6D82F707" w14:textId="77777777" w:rsidTr="00D04AE9">
        <w:trPr>
          <w:trHeight w:val="405"/>
        </w:trPr>
        <w:tc>
          <w:tcPr>
            <w:tcW w:w="863" w:type="pct"/>
            <w:tcBorders>
              <w:top w:val="nil"/>
              <w:left w:val="nil"/>
              <w:bottom w:val="nil"/>
              <w:right w:val="nil"/>
            </w:tcBorders>
            <w:shd w:val="clear" w:color="auto" w:fill="auto"/>
            <w:vAlign w:val="bottom"/>
            <w:hideMark/>
          </w:tcPr>
          <w:p w14:paraId="563D6DDD" w14:textId="77777777" w:rsidR="00D04AE9" w:rsidRPr="00D04AE9" w:rsidRDefault="00D04AE9" w:rsidP="00D04AE9">
            <w:pPr>
              <w:spacing w:line="240" w:lineRule="auto"/>
              <w:rPr>
                <w:rFonts w:eastAsia="Times New Roman" w:cs="Calibri"/>
                <w:color w:val="000000"/>
                <w:sz w:val="16"/>
                <w:szCs w:val="16"/>
              </w:rPr>
            </w:pPr>
            <w:r w:rsidRPr="00D04AE9">
              <w:rPr>
                <w:rFonts w:eastAsia="Times New Roman" w:cs="Calibri"/>
                <w:color w:val="000000"/>
                <w:sz w:val="16"/>
                <w:szCs w:val="16"/>
              </w:rPr>
              <w:t>Ticker Symbol</w:t>
            </w:r>
          </w:p>
        </w:tc>
        <w:tc>
          <w:tcPr>
            <w:tcW w:w="376" w:type="pct"/>
            <w:tcBorders>
              <w:top w:val="nil"/>
              <w:left w:val="nil"/>
              <w:bottom w:val="nil"/>
              <w:right w:val="nil"/>
            </w:tcBorders>
            <w:shd w:val="clear" w:color="auto" w:fill="auto"/>
            <w:noWrap/>
            <w:vAlign w:val="bottom"/>
            <w:hideMark/>
          </w:tcPr>
          <w:p w14:paraId="0DAC8D28"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BSX</w:t>
            </w:r>
          </w:p>
        </w:tc>
        <w:tc>
          <w:tcPr>
            <w:tcW w:w="376" w:type="pct"/>
            <w:tcBorders>
              <w:top w:val="nil"/>
              <w:left w:val="nil"/>
              <w:bottom w:val="nil"/>
              <w:right w:val="nil"/>
            </w:tcBorders>
            <w:shd w:val="clear" w:color="auto" w:fill="auto"/>
            <w:noWrap/>
            <w:vAlign w:val="bottom"/>
            <w:hideMark/>
          </w:tcPr>
          <w:p w14:paraId="2FAFF127"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BSX</w:t>
            </w:r>
          </w:p>
        </w:tc>
        <w:tc>
          <w:tcPr>
            <w:tcW w:w="376" w:type="pct"/>
            <w:tcBorders>
              <w:top w:val="nil"/>
              <w:left w:val="nil"/>
              <w:bottom w:val="nil"/>
              <w:right w:val="nil"/>
            </w:tcBorders>
            <w:shd w:val="clear" w:color="auto" w:fill="auto"/>
            <w:noWrap/>
            <w:vAlign w:val="bottom"/>
            <w:hideMark/>
          </w:tcPr>
          <w:p w14:paraId="0BC332CC"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BSX</w:t>
            </w:r>
          </w:p>
        </w:tc>
        <w:tc>
          <w:tcPr>
            <w:tcW w:w="376" w:type="pct"/>
            <w:tcBorders>
              <w:top w:val="nil"/>
              <w:left w:val="nil"/>
              <w:bottom w:val="nil"/>
              <w:right w:val="nil"/>
            </w:tcBorders>
            <w:shd w:val="clear" w:color="auto" w:fill="auto"/>
            <w:noWrap/>
            <w:vAlign w:val="bottom"/>
            <w:hideMark/>
          </w:tcPr>
          <w:p w14:paraId="5A80767A"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BSX</w:t>
            </w:r>
          </w:p>
        </w:tc>
        <w:tc>
          <w:tcPr>
            <w:tcW w:w="376" w:type="pct"/>
            <w:tcBorders>
              <w:top w:val="nil"/>
              <w:left w:val="nil"/>
              <w:bottom w:val="nil"/>
              <w:right w:val="nil"/>
            </w:tcBorders>
            <w:shd w:val="clear" w:color="auto" w:fill="auto"/>
            <w:noWrap/>
            <w:vAlign w:val="bottom"/>
            <w:hideMark/>
          </w:tcPr>
          <w:p w14:paraId="0D4E1345"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BSX</w:t>
            </w:r>
          </w:p>
        </w:tc>
        <w:tc>
          <w:tcPr>
            <w:tcW w:w="376" w:type="pct"/>
            <w:tcBorders>
              <w:top w:val="nil"/>
              <w:left w:val="nil"/>
              <w:bottom w:val="nil"/>
              <w:right w:val="nil"/>
            </w:tcBorders>
            <w:shd w:val="clear" w:color="auto" w:fill="auto"/>
            <w:noWrap/>
            <w:vAlign w:val="bottom"/>
            <w:hideMark/>
          </w:tcPr>
          <w:p w14:paraId="0745F598"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BSX</w:t>
            </w:r>
          </w:p>
        </w:tc>
        <w:tc>
          <w:tcPr>
            <w:tcW w:w="376" w:type="pct"/>
            <w:tcBorders>
              <w:top w:val="nil"/>
              <w:left w:val="nil"/>
              <w:bottom w:val="nil"/>
              <w:right w:val="nil"/>
            </w:tcBorders>
            <w:shd w:val="clear" w:color="auto" w:fill="auto"/>
            <w:noWrap/>
            <w:vAlign w:val="bottom"/>
            <w:hideMark/>
          </w:tcPr>
          <w:p w14:paraId="21EB6C30"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BSX</w:t>
            </w:r>
          </w:p>
        </w:tc>
        <w:tc>
          <w:tcPr>
            <w:tcW w:w="376" w:type="pct"/>
            <w:tcBorders>
              <w:top w:val="nil"/>
              <w:left w:val="nil"/>
              <w:bottom w:val="nil"/>
              <w:right w:val="nil"/>
            </w:tcBorders>
            <w:shd w:val="clear" w:color="auto" w:fill="auto"/>
            <w:noWrap/>
            <w:vAlign w:val="bottom"/>
            <w:hideMark/>
          </w:tcPr>
          <w:p w14:paraId="5FA2281B"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BSX</w:t>
            </w:r>
          </w:p>
        </w:tc>
        <w:tc>
          <w:tcPr>
            <w:tcW w:w="376" w:type="pct"/>
            <w:tcBorders>
              <w:top w:val="nil"/>
              <w:left w:val="nil"/>
              <w:bottom w:val="nil"/>
              <w:right w:val="nil"/>
            </w:tcBorders>
            <w:shd w:val="clear" w:color="auto" w:fill="auto"/>
            <w:noWrap/>
            <w:vAlign w:val="bottom"/>
            <w:hideMark/>
          </w:tcPr>
          <w:p w14:paraId="6AE97643"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BSX</w:t>
            </w:r>
          </w:p>
        </w:tc>
        <w:tc>
          <w:tcPr>
            <w:tcW w:w="376" w:type="pct"/>
            <w:tcBorders>
              <w:top w:val="nil"/>
              <w:left w:val="nil"/>
              <w:bottom w:val="nil"/>
              <w:right w:val="nil"/>
            </w:tcBorders>
            <w:shd w:val="clear" w:color="auto" w:fill="auto"/>
            <w:noWrap/>
            <w:vAlign w:val="bottom"/>
            <w:hideMark/>
          </w:tcPr>
          <w:p w14:paraId="196ADC1B"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BSX</w:t>
            </w:r>
          </w:p>
        </w:tc>
        <w:tc>
          <w:tcPr>
            <w:tcW w:w="376" w:type="pct"/>
            <w:tcBorders>
              <w:top w:val="nil"/>
              <w:left w:val="nil"/>
              <w:bottom w:val="nil"/>
              <w:right w:val="nil"/>
            </w:tcBorders>
            <w:shd w:val="clear" w:color="auto" w:fill="auto"/>
            <w:noWrap/>
            <w:vAlign w:val="bottom"/>
            <w:hideMark/>
          </w:tcPr>
          <w:p w14:paraId="338AC3B6"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BSX</w:t>
            </w:r>
          </w:p>
        </w:tc>
      </w:tr>
      <w:tr w:rsidR="00D04AE9" w:rsidRPr="00D04AE9" w14:paraId="15F9F3FC" w14:textId="77777777" w:rsidTr="00D04AE9">
        <w:trPr>
          <w:trHeight w:val="405"/>
        </w:trPr>
        <w:tc>
          <w:tcPr>
            <w:tcW w:w="863" w:type="pct"/>
            <w:tcBorders>
              <w:top w:val="nil"/>
              <w:left w:val="nil"/>
              <w:bottom w:val="nil"/>
              <w:right w:val="nil"/>
            </w:tcBorders>
            <w:shd w:val="clear" w:color="auto" w:fill="auto"/>
            <w:vAlign w:val="bottom"/>
            <w:hideMark/>
          </w:tcPr>
          <w:p w14:paraId="544BC68C" w14:textId="77777777" w:rsidR="00D04AE9" w:rsidRPr="00D04AE9" w:rsidRDefault="00D04AE9" w:rsidP="00D04AE9">
            <w:pPr>
              <w:spacing w:line="240" w:lineRule="auto"/>
              <w:rPr>
                <w:rFonts w:eastAsia="Times New Roman" w:cs="Calibri"/>
                <w:color w:val="000000"/>
                <w:sz w:val="16"/>
                <w:szCs w:val="16"/>
              </w:rPr>
            </w:pPr>
            <w:r w:rsidRPr="00D04AE9">
              <w:rPr>
                <w:rFonts w:eastAsia="Times New Roman" w:cs="Calibri"/>
                <w:color w:val="000000"/>
                <w:sz w:val="16"/>
                <w:szCs w:val="16"/>
              </w:rPr>
              <w:t>ISO Currency Code</w:t>
            </w:r>
          </w:p>
        </w:tc>
        <w:tc>
          <w:tcPr>
            <w:tcW w:w="376" w:type="pct"/>
            <w:tcBorders>
              <w:top w:val="nil"/>
              <w:left w:val="nil"/>
              <w:bottom w:val="nil"/>
              <w:right w:val="nil"/>
            </w:tcBorders>
            <w:shd w:val="clear" w:color="auto" w:fill="auto"/>
            <w:noWrap/>
            <w:vAlign w:val="bottom"/>
            <w:hideMark/>
          </w:tcPr>
          <w:p w14:paraId="7A0CBE33"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USD</w:t>
            </w:r>
          </w:p>
        </w:tc>
        <w:tc>
          <w:tcPr>
            <w:tcW w:w="376" w:type="pct"/>
            <w:tcBorders>
              <w:top w:val="nil"/>
              <w:left w:val="nil"/>
              <w:bottom w:val="nil"/>
              <w:right w:val="nil"/>
            </w:tcBorders>
            <w:shd w:val="clear" w:color="auto" w:fill="auto"/>
            <w:noWrap/>
            <w:vAlign w:val="bottom"/>
            <w:hideMark/>
          </w:tcPr>
          <w:p w14:paraId="55E9A675"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USD</w:t>
            </w:r>
          </w:p>
        </w:tc>
        <w:tc>
          <w:tcPr>
            <w:tcW w:w="376" w:type="pct"/>
            <w:tcBorders>
              <w:top w:val="nil"/>
              <w:left w:val="nil"/>
              <w:bottom w:val="nil"/>
              <w:right w:val="nil"/>
            </w:tcBorders>
            <w:shd w:val="clear" w:color="auto" w:fill="auto"/>
            <w:noWrap/>
            <w:vAlign w:val="bottom"/>
            <w:hideMark/>
          </w:tcPr>
          <w:p w14:paraId="7FA3C120"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USD</w:t>
            </w:r>
          </w:p>
        </w:tc>
        <w:tc>
          <w:tcPr>
            <w:tcW w:w="376" w:type="pct"/>
            <w:tcBorders>
              <w:top w:val="nil"/>
              <w:left w:val="nil"/>
              <w:bottom w:val="nil"/>
              <w:right w:val="nil"/>
            </w:tcBorders>
            <w:shd w:val="clear" w:color="auto" w:fill="auto"/>
            <w:noWrap/>
            <w:vAlign w:val="bottom"/>
            <w:hideMark/>
          </w:tcPr>
          <w:p w14:paraId="4834D4AC"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USD</w:t>
            </w:r>
          </w:p>
        </w:tc>
        <w:tc>
          <w:tcPr>
            <w:tcW w:w="376" w:type="pct"/>
            <w:tcBorders>
              <w:top w:val="nil"/>
              <w:left w:val="nil"/>
              <w:bottom w:val="nil"/>
              <w:right w:val="nil"/>
            </w:tcBorders>
            <w:shd w:val="clear" w:color="auto" w:fill="auto"/>
            <w:noWrap/>
            <w:vAlign w:val="bottom"/>
            <w:hideMark/>
          </w:tcPr>
          <w:p w14:paraId="2DCFA1A1"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USD</w:t>
            </w:r>
          </w:p>
        </w:tc>
        <w:tc>
          <w:tcPr>
            <w:tcW w:w="376" w:type="pct"/>
            <w:tcBorders>
              <w:top w:val="nil"/>
              <w:left w:val="nil"/>
              <w:bottom w:val="nil"/>
              <w:right w:val="nil"/>
            </w:tcBorders>
            <w:shd w:val="clear" w:color="auto" w:fill="auto"/>
            <w:noWrap/>
            <w:vAlign w:val="bottom"/>
            <w:hideMark/>
          </w:tcPr>
          <w:p w14:paraId="11785A7C"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USD</w:t>
            </w:r>
          </w:p>
        </w:tc>
        <w:tc>
          <w:tcPr>
            <w:tcW w:w="376" w:type="pct"/>
            <w:tcBorders>
              <w:top w:val="nil"/>
              <w:left w:val="nil"/>
              <w:bottom w:val="nil"/>
              <w:right w:val="nil"/>
            </w:tcBorders>
            <w:shd w:val="clear" w:color="auto" w:fill="auto"/>
            <w:noWrap/>
            <w:vAlign w:val="bottom"/>
            <w:hideMark/>
          </w:tcPr>
          <w:p w14:paraId="5133F4FA"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USD</w:t>
            </w:r>
          </w:p>
        </w:tc>
        <w:tc>
          <w:tcPr>
            <w:tcW w:w="376" w:type="pct"/>
            <w:tcBorders>
              <w:top w:val="nil"/>
              <w:left w:val="nil"/>
              <w:bottom w:val="nil"/>
              <w:right w:val="nil"/>
            </w:tcBorders>
            <w:shd w:val="clear" w:color="auto" w:fill="auto"/>
            <w:noWrap/>
            <w:vAlign w:val="bottom"/>
            <w:hideMark/>
          </w:tcPr>
          <w:p w14:paraId="514A01EC"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USD</w:t>
            </w:r>
          </w:p>
        </w:tc>
        <w:tc>
          <w:tcPr>
            <w:tcW w:w="376" w:type="pct"/>
            <w:tcBorders>
              <w:top w:val="nil"/>
              <w:left w:val="nil"/>
              <w:bottom w:val="nil"/>
              <w:right w:val="nil"/>
            </w:tcBorders>
            <w:shd w:val="clear" w:color="auto" w:fill="auto"/>
            <w:noWrap/>
            <w:vAlign w:val="bottom"/>
            <w:hideMark/>
          </w:tcPr>
          <w:p w14:paraId="1F38922E"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USD</w:t>
            </w:r>
          </w:p>
        </w:tc>
        <w:tc>
          <w:tcPr>
            <w:tcW w:w="376" w:type="pct"/>
            <w:tcBorders>
              <w:top w:val="nil"/>
              <w:left w:val="nil"/>
              <w:bottom w:val="nil"/>
              <w:right w:val="nil"/>
            </w:tcBorders>
            <w:shd w:val="clear" w:color="auto" w:fill="auto"/>
            <w:noWrap/>
            <w:vAlign w:val="bottom"/>
            <w:hideMark/>
          </w:tcPr>
          <w:p w14:paraId="584CA136"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USD</w:t>
            </w:r>
          </w:p>
        </w:tc>
        <w:tc>
          <w:tcPr>
            <w:tcW w:w="376" w:type="pct"/>
            <w:tcBorders>
              <w:top w:val="nil"/>
              <w:left w:val="nil"/>
              <w:bottom w:val="nil"/>
              <w:right w:val="nil"/>
            </w:tcBorders>
            <w:shd w:val="clear" w:color="auto" w:fill="auto"/>
            <w:noWrap/>
            <w:vAlign w:val="bottom"/>
            <w:hideMark/>
          </w:tcPr>
          <w:p w14:paraId="0ED17ECB" w14:textId="77777777"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USD</w:t>
            </w:r>
          </w:p>
        </w:tc>
      </w:tr>
      <w:tr w:rsidR="00D04AE9" w:rsidRPr="00D04AE9" w14:paraId="3D4B565B" w14:textId="77777777" w:rsidTr="00D04AE9">
        <w:trPr>
          <w:trHeight w:val="405"/>
        </w:trPr>
        <w:tc>
          <w:tcPr>
            <w:tcW w:w="863" w:type="pct"/>
            <w:tcBorders>
              <w:top w:val="nil"/>
              <w:left w:val="nil"/>
              <w:bottom w:val="nil"/>
              <w:right w:val="nil"/>
            </w:tcBorders>
            <w:shd w:val="clear" w:color="auto" w:fill="auto"/>
            <w:vAlign w:val="bottom"/>
            <w:hideMark/>
          </w:tcPr>
          <w:p w14:paraId="3111D3E7" w14:textId="77777777" w:rsidR="00D04AE9" w:rsidRPr="00D04AE9" w:rsidRDefault="00D04AE9" w:rsidP="00D04AE9">
            <w:pPr>
              <w:spacing w:line="240" w:lineRule="auto"/>
              <w:rPr>
                <w:rFonts w:eastAsia="Times New Roman" w:cs="Calibri"/>
                <w:color w:val="000000"/>
                <w:sz w:val="16"/>
                <w:szCs w:val="16"/>
              </w:rPr>
            </w:pPr>
            <w:r w:rsidRPr="00D04AE9">
              <w:rPr>
                <w:rFonts w:eastAsia="Times New Roman" w:cs="Calibri"/>
                <w:color w:val="000000"/>
                <w:sz w:val="16"/>
                <w:szCs w:val="16"/>
              </w:rPr>
              <w:t>Sales</w:t>
            </w:r>
          </w:p>
        </w:tc>
        <w:tc>
          <w:tcPr>
            <w:tcW w:w="376" w:type="pct"/>
            <w:tcBorders>
              <w:top w:val="nil"/>
              <w:left w:val="nil"/>
              <w:bottom w:val="nil"/>
              <w:right w:val="nil"/>
            </w:tcBorders>
            <w:shd w:val="clear" w:color="auto" w:fill="auto"/>
            <w:noWrap/>
            <w:vAlign w:val="bottom"/>
            <w:hideMark/>
          </w:tcPr>
          <w:p w14:paraId="13FB1817" w14:textId="0CBC5128"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$8,050</w:t>
            </w:r>
          </w:p>
        </w:tc>
        <w:tc>
          <w:tcPr>
            <w:tcW w:w="376" w:type="pct"/>
            <w:tcBorders>
              <w:top w:val="nil"/>
              <w:left w:val="nil"/>
              <w:bottom w:val="nil"/>
              <w:right w:val="nil"/>
            </w:tcBorders>
            <w:shd w:val="clear" w:color="auto" w:fill="auto"/>
            <w:noWrap/>
            <w:vAlign w:val="bottom"/>
            <w:hideMark/>
          </w:tcPr>
          <w:p w14:paraId="22D7F5A9" w14:textId="2F823676"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$8,188</w:t>
            </w:r>
          </w:p>
        </w:tc>
        <w:tc>
          <w:tcPr>
            <w:tcW w:w="376" w:type="pct"/>
            <w:tcBorders>
              <w:top w:val="nil"/>
              <w:left w:val="nil"/>
              <w:bottom w:val="nil"/>
              <w:right w:val="nil"/>
            </w:tcBorders>
            <w:shd w:val="clear" w:color="auto" w:fill="auto"/>
            <w:noWrap/>
            <w:vAlign w:val="bottom"/>
            <w:hideMark/>
          </w:tcPr>
          <w:p w14:paraId="51F81CED" w14:textId="317018EC"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$7,806</w:t>
            </w:r>
          </w:p>
        </w:tc>
        <w:tc>
          <w:tcPr>
            <w:tcW w:w="376" w:type="pct"/>
            <w:tcBorders>
              <w:top w:val="nil"/>
              <w:left w:val="nil"/>
              <w:bottom w:val="nil"/>
              <w:right w:val="nil"/>
            </w:tcBorders>
            <w:shd w:val="clear" w:color="auto" w:fill="auto"/>
            <w:noWrap/>
            <w:vAlign w:val="bottom"/>
            <w:hideMark/>
          </w:tcPr>
          <w:p w14:paraId="367A8358" w14:textId="3478D739"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$7,622</w:t>
            </w:r>
          </w:p>
        </w:tc>
        <w:tc>
          <w:tcPr>
            <w:tcW w:w="376" w:type="pct"/>
            <w:tcBorders>
              <w:top w:val="nil"/>
              <w:left w:val="nil"/>
              <w:bottom w:val="nil"/>
              <w:right w:val="nil"/>
            </w:tcBorders>
            <w:shd w:val="clear" w:color="auto" w:fill="auto"/>
            <w:noWrap/>
            <w:vAlign w:val="bottom"/>
            <w:hideMark/>
          </w:tcPr>
          <w:p w14:paraId="150D993E" w14:textId="1AE5761C"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$7,249</w:t>
            </w:r>
          </w:p>
        </w:tc>
        <w:tc>
          <w:tcPr>
            <w:tcW w:w="376" w:type="pct"/>
            <w:tcBorders>
              <w:top w:val="nil"/>
              <w:left w:val="nil"/>
              <w:bottom w:val="nil"/>
              <w:right w:val="nil"/>
            </w:tcBorders>
            <w:shd w:val="clear" w:color="auto" w:fill="auto"/>
            <w:noWrap/>
            <w:vAlign w:val="bottom"/>
            <w:hideMark/>
          </w:tcPr>
          <w:p w14:paraId="45BCA3EF" w14:textId="6FF0BFD3"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$7,143</w:t>
            </w:r>
          </w:p>
        </w:tc>
        <w:tc>
          <w:tcPr>
            <w:tcW w:w="376" w:type="pct"/>
            <w:tcBorders>
              <w:top w:val="nil"/>
              <w:left w:val="nil"/>
              <w:bottom w:val="nil"/>
              <w:right w:val="nil"/>
            </w:tcBorders>
            <w:shd w:val="clear" w:color="auto" w:fill="auto"/>
            <w:noWrap/>
            <w:vAlign w:val="bottom"/>
            <w:hideMark/>
          </w:tcPr>
          <w:p w14:paraId="70E9DB71" w14:textId="01FBEF94"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$7,380</w:t>
            </w:r>
          </w:p>
        </w:tc>
        <w:tc>
          <w:tcPr>
            <w:tcW w:w="376" w:type="pct"/>
            <w:tcBorders>
              <w:top w:val="nil"/>
              <w:left w:val="nil"/>
              <w:bottom w:val="nil"/>
              <w:right w:val="nil"/>
            </w:tcBorders>
            <w:shd w:val="clear" w:color="auto" w:fill="auto"/>
            <w:noWrap/>
            <w:vAlign w:val="bottom"/>
            <w:hideMark/>
          </w:tcPr>
          <w:p w14:paraId="5694732A" w14:textId="39229FDD"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$7,477</w:t>
            </w:r>
          </w:p>
        </w:tc>
        <w:tc>
          <w:tcPr>
            <w:tcW w:w="376" w:type="pct"/>
            <w:tcBorders>
              <w:top w:val="nil"/>
              <w:left w:val="nil"/>
              <w:bottom w:val="nil"/>
              <w:right w:val="nil"/>
            </w:tcBorders>
            <w:shd w:val="clear" w:color="auto" w:fill="auto"/>
            <w:noWrap/>
            <w:vAlign w:val="bottom"/>
            <w:hideMark/>
          </w:tcPr>
          <w:p w14:paraId="1812E881" w14:textId="005BA361"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$8,386</w:t>
            </w:r>
          </w:p>
        </w:tc>
        <w:tc>
          <w:tcPr>
            <w:tcW w:w="376" w:type="pct"/>
            <w:tcBorders>
              <w:top w:val="nil"/>
              <w:left w:val="nil"/>
              <w:bottom w:val="nil"/>
              <w:right w:val="nil"/>
            </w:tcBorders>
            <w:shd w:val="clear" w:color="auto" w:fill="auto"/>
            <w:noWrap/>
            <w:vAlign w:val="bottom"/>
            <w:hideMark/>
          </w:tcPr>
          <w:p w14:paraId="286E52F7" w14:textId="56976C4C"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$9,048</w:t>
            </w:r>
          </w:p>
        </w:tc>
        <w:tc>
          <w:tcPr>
            <w:tcW w:w="376" w:type="pct"/>
            <w:tcBorders>
              <w:top w:val="nil"/>
              <w:left w:val="nil"/>
              <w:bottom w:val="nil"/>
              <w:right w:val="nil"/>
            </w:tcBorders>
            <w:shd w:val="clear" w:color="auto" w:fill="auto"/>
            <w:noWrap/>
            <w:vAlign w:val="bottom"/>
            <w:hideMark/>
          </w:tcPr>
          <w:p w14:paraId="2B7186C1" w14:textId="0A2271F6" w:rsidR="00D04AE9" w:rsidRPr="00D04AE9" w:rsidRDefault="00D04AE9" w:rsidP="00D04AE9">
            <w:pPr>
              <w:spacing w:line="240" w:lineRule="auto"/>
              <w:jc w:val="center"/>
              <w:rPr>
                <w:rFonts w:eastAsia="Times New Roman" w:cs="Calibri"/>
                <w:color w:val="000000"/>
                <w:sz w:val="16"/>
                <w:szCs w:val="16"/>
              </w:rPr>
            </w:pPr>
            <w:r w:rsidRPr="00D04AE9">
              <w:rPr>
                <w:rFonts w:eastAsia="Times New Roman" w:cs="Calibri"/>
                <w:color w:val="000000"/>
                <w:sz w:val="16"/>
                <w:szCs w:val="16"/>
              </w:rPr>
              <w:t>$9,823</w:t>
            </w:r>
          </w:p>
        </w:tc>
      </w:tr>
      <w:tr w:rsidR="00D04AE9" w:rsidRPr="00D04AE9" w14:paraId="32E7F239" w14:textId="77777777" w:rsidTr="00D04AE9">
        <w:trPr>
          <w:trHeight w:val="405"/>
        </w:trPr>
        <w:tc>
          <w:tcPr>
            <w:tcW w:w="863" w:type="pct"/>
            <w:tcBorders>
              <w:top w:val="nil"/>
              <w:left w:val="nil"/>
              <w:bottom w:val="nil"/>
              <w:right w:val="nil"/>
            </w:tcBorders>
            <w:shd w:val="clear" w:color="auto" w:fill="auto"/>
            <w:vAlign w:val="bottom"/>
            <w:hideMark/>
          </w:tcPr>
          <w:p w14:paraId="0E3CBC66" w14:textId="77777777" w:rsidR="00D04AE9" w:rsidRPr="00D04AE9" w:rsidRDefault="00D04AE9" w:rsidP="00D04AE9">
            <w:pPr>
              <w:spacing w:line="240" w:lineRule="auto"/>
              <w:jc w:val="right"/>
              <w:rPr>
                <w:rFonts w:eastAsia="Times New Roman" w:cs="Calibri"/>
                <w:color w:val="000000"/>
                <w:sz w:val="16"/>
                <w:szCs w:val="16"/>
              </w:rPr>
            </w:pPr>
          </w:p>
        </w:tc>
        <w:tc>
          <w:tcPr>
            <w:tcW w:w="376" w:type="pct"/>
            <w:tcBorders>
              <w:top w:val="nil"/>
              <w:left w:val="nil"/>
              <w:bottom w:val="nil"/>
              <w:right w:val="nil"/>
            </w:tcBorders>
            <w:shd w:val="clear" w:color="auto" w:fill="auto"/>
            <w:noWrap/>
            <w:vAlign w:val="bottom"/>
            <w:hideMark/>
          </w:tcPr>
          <w:p w14:paraId="4B1458A4"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66995F45"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24E8D626"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136C41DB"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3B271E10"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66B92BCB"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68D1FEBC"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5B265307"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684C207D"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4B87394C"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1DADE2F1" w14:textId="77777777" w:rsidR="00D04AE9" w:rsidRPr="00D04AE9" w:rsidRDefault="00D04AE9" w:rsidP="00D04AE9">
            <w:pPr>
              <w:spacing w:line="240" w:lineRule="auto"/>
              <w:rPr>
                <w:rFonts w:eastAsia="Times New Roman" w:cs="Times New Roman"/>
                <w:sz w:val="16"/>
                <w:szCs w:val="16"/>
              </w:rPr>
            </w:pPr>
          </w:p>
        </w:tc>
      </w:tr>
      <w:tr w:rsidR="00D04AE9" w:rsidRPr="00D04AE9" w14:paraId="09FF9E68" w14:textId="77777777" w:rsidTr="00D04AE9">
        <w:trPr>
          <w:trHeight w:val="320"/>
        </w:trPr>
        <w:tc>
          <w:tcPr>
            <w:tcW w:w="863" w:type="pct"/>
            <w:tcBorders>
              <w:top w:val="nil"/>
              <w:left w:val="nil"/>
              <w:bottom w:val="nil"/>
              <w:right w:val="nil"/>
            </w:tcBorders>
            <w:shd w:val="clear" w:color="auto" w:fill="auto"/>
            <w:vAlign w:val="bottom"/>
            <w:hideMark/>
          </w:tcPr>
          <w:p w14:paraId="074430CE" w14:textId="77777777" w:rsidR="00D04AE9" w:rsidRPr="00D04AE9" w:rsidRDefault="00D04AE9" w:rsidP="00D04AE9">
            <w:pPr>
              <w:spacing w:line="240" w:lineRule="auto"/>
              <w:rPr>
                <w:rFonts w:eastAsia="Times New Roman" w:cs="Calibri"/>
                <w:color w:val="000000"/>
                <w:sz w:val="16"/>
                <w:szCs w:val="16"/>
              </w:rPr>
            </w:pPr>
            <w:r w:rsidRPr="00D04AE9">
              <w:rPr>
                <w:rFonts w:eastAsia="Times New Roman" w:cs="Calibri"/>
                <w:color w:val="000000"/>
                <w:sz w:val="16"/>
                <w:szCs w:val="16"/>
              </w:rPr>
              <w:t>Cash and Short-Term Investments</w:t>
            </w:r>
          </w:p>
        </w:tc>
        <w:tc>
          <w:tcPr>
            <w:tcW w:w="376" w:type="pct"/>
            <w:tcBorders>
              <w:top w:val="nil"/>
              <w:left w:val="nil"/>
              <w:bottom w:val="nil"/>
              <w:right w:val="nil"/>
            </w:tcBorders>
            <w:shd w:val="clear" w:color="auto" w:fill="auto"/>
            <w:noWrap/>
            <w:vAlign w:val="bottom"/>
            <w:hideMark/>
          </w:tcPr>
          <w:p w14:paraId="5E10F5DF"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1641</w:t>
            </w:r>
          </w:p>
        </w:tc>
        <w:tc>
          <w:tcPr>
            <w:tcW w:w="376" w:type="pct"/>
            <w:tcBorders>
              <w:top w:val="nil"/>
              <w:left w:val="nil"/>
              <w:bottom w:val="nil"/>
              <w:right w:val="nil"/>
            </w:tcBorders>
            <w:shd w:val="clear" w:color="auto" w:fill="auto"/>
            <w:noWrap/>
            <w:vAlign w:val="bottom"/>
            <w:hideMark/>
          </w:tcPr>
          <w:p w14:paraId="4BB55E34"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864</w:t>
            </w:r>
          </w:p>
        </w:tc>
        <w:tc>
          <w:tcPr>
            <w:tcW w:w="376" w:type="pct"/>
            <w:tcBorders>
              <w:top w:val="nil"/>
              <w:left w:val="nil"/>
              <w:bottom w:val="nil"/>
              <w:right w:val="nil"/>
            </w:tcBorders>
            <w:shd w:val="clear" w:color="auto" w:fill="auto"/>
            <w:noWrap/>
            <w:vAlign w:val="bottom"/>
            <w:hideMark/>
          </w:tcPr>
          <w:p w14:paraId="07EBC3D7"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213</w:t>
            </w:r>
          </w:p>
        </w:tc>
        <w:tc>
          <w:tcPr>
            <w:tcW w:w="376" w:type="pct"/>
            <w:tcBorders>
              <w:top w:val="nil"/>
              <w:left w:val="nil"/>
              <w:bottom w:val="nil"/>
              <w:right w:val="nil"/>
            </w:tcBorders>
            <w:shd w:val="clear" w:color="auto" w:fill="auto"/>
            <w:noWrap/>
            <w:vAlign w:val="bottom"/>
            <w:hideMark/>
          </w:tcPr>
          <w:p w14:paraId="7AC4C580"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267</w:t>
            </w:r>
          </w:p>
        </w:tc>
        <w:tc>
          <w:tcPr>
            <w:tcW w:w="376" w:type="pct"/>
            <w:tcBorders>
              <w:top w:val="nil"/>
              <w:left w:val="nil"/>
              <w:bottom w:val="nil"/>
              <w:right w:val="nil"/>
            </w:tcBorders>
            <w:shd w:val="clear" w:color="auto" w:fill="auto"/>
            <w:noWrap/>
            <w:vAlign w:val="bottom"/>
            <w:hideMark/>
          </w:tcPr>
          <w:p w14:paraId="69D9BAC1"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207</w:t>
            </w:r>
          </w:p>
        </w:tc>
        <w:tc>
          <w:tcPr>
            <w:tcW w:w="376" w:type="pct"/>
            <w:tcBorders>
              <w:top w:val="nil"/>
              <w:left w:val="nil"/>
              <w:bottom w:val="nil"/>
              <w:right w:val="nil"/>
            </w:tcBorders>
            <w:shd w:val="clear" w:color="auto" w:fill="auto"/>
            <w:noWrap/>
            <w:vAlign w:val="bottom"/>
            <w:hideMark/>
          </w:tcPr>
          <w:p w14:paraId="60DE76AC"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217</w:t>
            </w:r>
          </w:p>
        </w:tc>
        <w:tc>
          <w:tcPr>
            <w:tcW w:w="376" w:type="pct"/>
            <w:tcBorders>
              <w:top w:val="nil"/>
              <w:left w:val="nil"/>
              <w:bottom w:val="nil"/>
              <w:right w:val="nil"/>
            </w:tcBorders>
            <w:shd w:val="clear" w:color="auto" w:fill="auto"/>
            <w:noWrap/>
            <w:vAlign w:val="bottom"/>
            <w:hideMark/>
          </w:tcPr>
          <w:p w14:paraId="517B884A"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587</w:t>
            </w:r>
          </w:p>
        </w:tc>
        <w:tc>
          <w:tcPr>
            <w:tcW w:w="376" w:type="pct"/>
            <w:tcBorders>
              <w:top w:val="nil"/>
              <w:left w:val="nil"/>
              <w:bottom w:val="nil"/>
              <w:right w:val="nil"/>
            </w:tcBorders>
            <w:shd w:val="clear" w:color="auto" w:fill="auto"/>
            <w:noWrap/>
            <w:vAlign w:val="bottom"/>
            <w:hideMark/>
          </w:tcPr>
          <w:p w14:paraId="0B2856A1"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319</w:t>
            </w:r>
          </w:p>
        </w:tc>
        <w:tc>
          <w:tcPr>
            <w:tcW w:w="376" w:type="pct"/>
            <w:tcBorders>
              <w:top w:val="nil"/>
              <w:left w:val="nil"/>
              <w:bottom w:val="nil"/>
              <w:right w:val="nil"/>
            </w:tcBorders>
            <w:shd w:val="clear" w:color="auto" w:fill="auto"/>
            <w:noWrap/>
            <w:vAlign w:val="bottom"/>
            <w:hideMark/>
          </w:tcPr>
          <w:p w14:paraId="25900680"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439</w:t>
            </w:r>
          </w:p>
        </w:tc>
        <w:tc>
          <w:tcPr>
            <w:tcW w:w="376" w:type="pct"/>
            <w:tcBorders>
              <w:top w:val="nil"/>
              <w:left w:val="nil"/>
              <w:bottom w:val="nil"/>
              <w:right w:val="nil"/>
            </w:tcBorders>
            <w:shd w:val="clear" w:color="auto" w:fill="auto"/>
            <w:noWrap/>
            <w:vAlign w:val="bottom"/>
            <w:hideMark/>
          </w:tcPr>
          <w:p w14:paraId="21563631"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991</w:t>
            </w:r>
          </w:p>
        </w:tc>
        <w:tc>
          <w:tcPr>
            <w:tcW w:w="376" w:type="pct"/>
            <w:tcBorders>
              <w:top w:val="nil"/>
              <w:left w:val="nil"/>
              <w:bottom w:val="nil"/>
              <w:right w:val="nil"/>
            </w:tcBorders>
            <w:shd w:val="clear" w:color="auto" w:fill="auto"/>
            <w:noWrap/>
            <w:vAlign w:val="bottom"/>
            <w:hideMark/>
          </w:tcPr>
          <w:p w14:paraId="0369B98A"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801</w:t>
            </w:r>
          </w:p>
        </w:tc>
      </w:tr>
      <w:tr w:rsidR="00D04AE9" w:rsidRPr="00D04AE9" w14:paraId="55D62F7B" w14:textId="77777777" w:rsidTr="00D04AE9">
        <w:trPr>
          <w:trHeight w:val="320"/>
        </w:trPr>
        <w:tc>
          <w:tcPr>
            <w:tcW w:w="863" w:type="pct"/>
            <w:tcBorders>
              <w:top w:val="nil"/>
              <w:left w:val="nil"/>
              <w:bottom w:val="nil"/>
              <w:right w:val="nil"/>
            </w:tcBorders>
            <w:shd w:val="clear" w:color="auto" w:fill="auto"/>
            <w:vAlign w:val="bottom"/>
            <w:hideMark/>
          </w:tcPr>
          <w:p w14:paraId="2E6CA2E5" w14:textId="77777777" w:rsidR="00D04AE9" w:rsidRPr="00D04AE9" w:rsidRDefault="00D04AE9" w:rsidP="00D04AE9">
            <w:pPr>
              <w:spacing w:line="240" w:lineRule="auto"/>
              <w:rPr>
                <w:rFonts w:eastAsia="Times New Roman" w:cs="Calibri"/>
                <w:color w:val="000000"/>
                <w:sz w:val="16"/>
                <w:szCs w:val="16"/>
              </w:rPr>
            </w:pPr>
            <w:r w:rsidRPr="00D04AE9">
              <w:rPr>
                <w:rFonts w:eastAsia="Times New Roman" w:cs="Calibri"/>
                <w:color w:val="000000"/>
                <w:sz w:val="16"/>
                <w:szCs w:val="16"/>
              </w:rPr>
              <w:t>Receivables - Total</w:t>
            </w:r>
          </w:p>
        </w:tc>
        <w:tc>
          <w:tcPr>
            <w:tcW w:w="376" w:type="pct"/>
            <w:tcBorders>
              <w:top w:val="nil"/>
              <w:left w:val="nil"/>
              <w:bottom w:val="nil"/>
              <w:right w:val="nil"/>
            </w:tcBorders>
            <w:shd w:val="clear" w:color="auto" w:fill="auto"/>
            <w:noWrap/>
            <w:vAlign w:val="bottom"/>
            <w:hideMark/>
          </w:tcPr>
          <w:p w14:paraId="18B1FDFD"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1402</w:t>
            </w:r>
          </w:p>
        </w:tc>
        <w:tc>
          <w:tcPr>
            <w:tcW w:w="376" w:type="pct"/>
            <w:tcBorders>
              <w:top w:val="nil"/>
              <w:left w:val="nil"/>
              <w:bottom w:val="nil"/>
              <w:right w:val="nil"/>
            </w:tcBorders>
            <w:shd w:val="clear" w:color="auto" w:fill="auto"/>
            <w:noWrap/>
            <w:vAlign w:val="bottom"/>
            <w:hideMark/>
          </w:tcPr>
          <w:p w14:paraId="7F69A1BB"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1375</w:t>
            </w:r>
          </w:p>
        </w:tc>
        <w:tc>
          <w:tcPr>
            <w:tcW w:w="376" w:type="pct"/>
            <w:tcBorders>
              <w:top w:val="nil"/>
              <w:left w:val="nil"/>
              <w:bottom w:val="nil"/>
              <w:right w:val="nil"/>
            </w:tcBorders>
            <w:shd w:val="clear" w:color="auto" w:fill="auto"/>
            <w:noWrap/>
            <w:vAlign w:val="bottom"/>
            <w:hideMark/>
          </w:tcPr>
          <w:p w14:paraId="126E8670"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1320</w:t>
            </w:r>
          </w:p>
        </w:tc>
        <w:tc>
          <w:tcPr>
            <w:tcW w:w="376" w:type="pct"/>
            <w:tcBorders>
              <w:top w:val="nil"/>
              <w:left w:val="nil"/>
              <w:bottom w:val="nil"/>
              <w:right w:val="nil"/>
            </w:tcBorders>
            <w:shd w:val="clear" w:color="auto" w:fill="auto"/>
            <w:noWrap/>
            <w:vAlign w:val="bottom"/>
            <w:hideMark/>
          </w:tcPr>
          <w:p w14:paraId="352821C6"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1246</w:t>
            </w:r>
          </w:p>
        </w:tc>
        <w:tc>
          <w:tcPr>
            <w:tcW w:w="376" w:type="pct"/>
            <w:tcBorders>
              <w:top w:val="nil"/>
              <w:left w:val="nil"/>
              <w:bottom w:val="nil"/>
              <w:right w:val="nil"/>
            </w:tcBorders>
            <w:shd w:val="clear" w:color="auto" w:fill="auto"/>
            <w:noWrap/>
            <w:vAlign w:val="bottom"/>
            <w:hideMark/>
          </w:tcPr>
          <w:p w14:paraId="5FA46D6A"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1217</w:t>
            </w:r>
          </w:p>
        </w:tc>
        <w:tc>
          <w:tcPr>
            <w:tcW w:w="376" w:type="pct"/>
            <w:tcBorders>
              <w:top w:val="nil"/>
              <w:left w:val="nil"/>
              <w:bottom w:val="nil"/>
              <w:right w:val="nil"/>
            </w:tcBorders>
            <w:shd w:val="clear" w:color="auto" w:fill="auto"/>
            <w:noWrap/>
            <w:vAlign w:val="bottom"/>
            <w:hideMark/>
          </w:tcPr>
          <w:p w14:paraId="42065619"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1307</w:t>
            </w:r>
          </w:p>
        </w:tc>
        <w:tc>
          <w:tcPr>
            <w:tcW w:w="376" w:type="pct"/>
            <w:tcBorders>
              <w:top w:val="nil"/>
              <w:left w:val="nil"/>
              <w:bottom w:val="nil"/>
              <w:right w:val="nil"/>
            </w:tcBorders>
            <w:shd w:val="clear" w:color="auto" w:fill="auto"/>
            <w:noWrap/>
            <w:vAlign w:val="bottom"/>
            <w:hideMark/>
          </w:tcPr>
          <w:p w14:paraId="0821C7B7"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1183</w:t>
            </w:r>
          </w:p>
        </w:tc>
        <w:tc>
          <w:tcPr>
            <w:tcW w:w="376" w:type="pct"/>
            <w:tcBorders>
              <w:top w:val="nil"/>
              <w:left w:val="nil"/>
              <w:bottom w:val="nil"/>
              <w:right w:val="nil"/>
            </w:tcBorders>
            <w:shd w:val="clear" w:color="auto" w:fill="auto"/>
            <w:noWrap/>
            <w:vAlign w:val="bottom"/>
            <w:hideMark/>
          </w:tcPr>
          <w:p w14:paraId="12F767AA"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1275</w:t>
            </w:r>
          </w:p>
        </w:tc>
        <w:tc>
          <w:tcPr>
            <w:tcW w:w="376" w:type="pct"/>
            <w:tcBorders>
              <w:top w:val="nil"/>
              <w:left w:val="nil"/>
              <w:bottom w:val="nil"/>
              <w:right w:val="nil"/>
            </w:tcBorders>
            <w:shd w:val="clear" w:color="auto" w:fill="auto"/>
            <w:noWrap/>
            <w:vAlign w:val="bottom"/>
            <w:hideMark/>
          </w:tcPr>
          <w:p w14:paraId="3850905E"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1472</w:t>
            </w:r>
          </w:p>
        </w:tc>
        <w:tc>
          <w:tcPr>
            <w:tcW w:w="376" w:type="pct"/>
            <w:tcBorders>
              <w:top w:val="nil"/>
              <w:left w:val="nil"/>
              <w:bottom w:val="nil"/>
              <w:right w:val="nil"/>
            </w:tcBorders>
            <w:shd w:val="clear" w:color="auto" w:fill="auto"/>
            <w:noWrap/>
            <w:vAlign w:val="bottom"/>
            <w:hideMark/>
          </w:tcPr>
          <w:p w14:paraId="05BF350D"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1548</w:t>
            </w:r>
          </w:p>
        </w:tc>
        <w:tc>
          <w:tcPr>
            <w:tcW w:w="376" w:type="pct"/>
            <w:tcBorders>
              <w:top w:val="nil"/>
              <w:left w:val="nil"/>
              <w:bottom w:val="nil"/>
              <w:right w:val="nil"/>
            </w:tcBorders>
            <w:shd w:val="clear" w:color="auto" w:fill="auto"/>
            <w:noWrap/>
            <w:vAlign w:val="bottom"/>
            <w:hideMark/>
          </w:tcPr>
          <w:p w14:paraId="1362F177"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1609</w:t>
            </w:r>
          </w:p>
        </w:tc>
      </w:tr>
      <w:tr w:rsidR="00D04AE9" w:rsidRPr="00D04AE9" w14:paraId="5CECEB12" w14:textId="77777777" w:rsidTr="00D04AE9">
        <w:trPr>
          <w:trHeight w:val="320"/>
        </w:trPr>
        <w:tc>
          <w:tcPr>
            <w:tcW w:w="863" w:type="pct"/>
            <w:tcBorders>
              <w:top w:val="nil"/>
              <w:left w:val="nil"/>
              <w:bottom w:val="nil"/>
              <w:right w:val="nil"/>
            </w:tcBorders>
            <w:shd w:val="clear" w:color="auto" w:fill="auto"/>
            <w:vAlign w:val="bottom"/>
            <w:hideMark/>
          </w:tcPr>
          <w:p w14:paraId="14E865F1" w14:textId="77777777" w:rsidR="00D04AE9" w:rsidRPr="00D04AE9" w:rsidRDefault="00D04AE9" w:rsidP="00D04AE9">
            <w:pPr>
              <w:spacing w:line="240" w:lineRule="auto"/>
              <w:rPr>
                <w:rFonts w:eastAsia="Times New Roman" w:cs="Calibri"/>
                <w:color w:val="000000"/>
                <w:sz w:val="16"/>
                <w:szCs w:val="16"/>
              </w:rPr>
            </w:pPr>
            <w:r w:rsidRPr="00D04AE9">
              <w:rPr>
                <w:rFonts w:eastAsia="Times New Roman" w:cs="Calibri"/>
                <w:color w:val="000000"/>
                <w:sz w:val="16"/>
                <w:szCs w:val="16"/>
              </w:rPr>
              <w:t>Inventories - Total</w:t>
            </w:r>
          </w:p>
        </w:tc>
        <w:tc>
          <w:tcPr>
            <w:tcW w:w="376" w:type="pct"/>
            <w:tcBorders>
              <w:top w:val="nil"/>
              <w:left w:val="nil"/>
              <w:bottom w:val="nil"/>
              <w:right w:val="nil"/>
            </w:tcBorders>
            <w:shd w:val="clear" w:color="auto" w:fill="auto"/>
            <w:noWrap/>
            <w:vAlign w:val="bottom"/>
            <w:hideMark/>
          </w:tcPr>
          <w:p w14:paraId="329B8360"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853</w:t>
            </w:r>
          </w:p>
        </w:tc>
        <w:tc>
          <w:tcPr>
            <w:tcW w:w="376" w:type="pct"/>
            <w:tcBorders>
              <w:top w:val="nil"/>
              <w:left w:val="nil"/>
              <w:bottom w:val="nil"/>
              <w:right w:val="nil"/>
            </w:tcBorders>
            <w:shd w:val="clear" w:color="auto" w:fill="auto"/>
            <w:noWrap/>
            <w:vAlign w:val="bottom"/>
            <w:hideMark/>
          </w:tcPr>
          <w:p w14:paraId="130BD5E4"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920</w:t>
            </w:r>
          </w:p>
        </w:tc>
        <w:tc>
          <w:tcPr>
            <w:tcW w:w="376" w:type="pct"/>
            <w:tcBorders>
              <w:top w:val="nil"/>
              <w:left w:val="nil"/>
              <w:bottom w:val="nil"/>
              <w:right w:val="nil"/>
            </w:tcBorders>
            <w:shd w:val="clear" w:color="auto" w:fill="auto"/>
            <w:noWrap/>
            <w:vAlign w:val="bottom"/>
            <w:hideMark/>
          </w:tcPr>
          <w:p w14:paraId="48194167"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894</w:t>
            </w:r>
          </w:p>
        </w:tc>
        <w:tc>
          <w:tcPr>
            <w:tcW w:w="376" w:type="pct"/>
            <w:tcBorders>
              <w:top w:val="nil"/>
              <w:left w:val="nil"/>
              <w:bottom w:val="nil"/>
              <w:right w:val="nil"/>
            </w:tcBorders>
            <w:shd w:val="clear" w:color="auto" w:fill="auto"/>
            <w:noWrap/>
            <w:vAlign w:val="bottom"/>
            <w:hideMark/>
          </w:tcPr>
          <w:p w14:paraId="0BEEE164"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931</w:t>
            </w:r>
          </w:p>
        </w:tc>
        <w:tc>
          <w:tcPr>
            <w:tcW w:w="376" w:type="pct"/>
            <w:tcBorders>
              <w:top w:val="nil"/>
              <w:left w:val="nil"/>
              <w:bottom w:val="nil"/>
              <w:right w:val="nil"/>
            </w:tcBorders>
            <w:shd w:val="clear" w:color="auto" w:fill="auto"/>
            <w:noWrap/>
            <w:vAlign w:val="bottom"/>
            <w:hideMark/>
          </w:tcPr>
          <w:p w14:paraId="66496C0D"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884</w:t>
            </w:r>
          </w:p>
        </w:tc>
        <w:tc>
          <w:tcPr>
            <w:tcW w:w="376" w:type="pct"/>
            <w:tcBorders>
              <w:top w:val="nil"/>
              <w:left w:val="nil"/>
              <w:bottom w:val="nil"/>
              <w:right w:val="nil"/>
            </w:tcBorders>
            <w:shd w:val="clear" w:color="auto" w:fill="auto"/>
            <w:noWrap/>
            <w:vAlign w:val="bottom"/>
            <w:hideMark/>
          </w:tcPr>
          <w:p w14:paraId="29C32DCD"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897</w:t>
            </w:r>
          </w:p>
        </w:tc>
        <w:tc>
          <w:tcPr>
            <w:tcW w:w="376" w:type="pct"/>
            <w:tcBorders>
              <w:top w:val="nil"/>
              <w:left w:val="nil"/>
              <w:bottom w:val="nil"/>
              <w:right w:val="nil"/>
            </w:tcBorders>
            <w:shd w:val="clear" w:color="auto" w:fill="auto"/>
            <w:noWrap/>
            <w:vAlign w:val="bottom"/>
            <w:hideMark/>
          </w:tcPr>
          <w:p w14:paraId="3FC0EDB6"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946</w:t>
            </w:r>
          </w:p>
        </w:tc>
        <w:tc>
          <w:tcPr>
            <w:tcW w:w="376" w:type="pct"/>
            <w:tcBorders>
              <w:top w:val="nil"/>
              <w:left w:val="nil"/>
              <w:bottom w:val="nil"/>
              <w:right w:val="nil"/>
            </w:tcBorders>
            <w:shd w:val="clear" w:color="auto" w:fill="auto"/>
            <w:noWrap/>
            <w:vAlign w:val="bottom"/>
            <w:hideMark/>
          </w:tcPr>
          <w:p w14:paraId="676C2998"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1016</w:t>
            </w:r>
          </w:p>
        </w:tc>
        <w:tc>
          <w:tcPr>
            <w:tcW w:w="376" w:type="pct"/>
            <w:tcBorders>
              <w:top w:val="nil"/>
              <w:left w:val="nil"/>
              <w:bottom w:val="nil"/>
              <w:right w:val="nil"/>
            </w:tcBorders>
            <w:shd w:val="clear" w:color="auto" w:fill="auto"/>
            <w:noWrap/>
            <w:vAlign w:val="bottom"/>
            <w:hideMark/>
          </w:tcPr>
          <w:p w14:paraId="3B849B30"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955</w:t>
            </w:r>
          </w:p>
        </w:tc>
        <w:tc>
          <w:tcPr>
            <w:tcW w:w="376" w:type="pct"/>
            <w:tcBorders>
              <w:top w:val="nil"/>
              <w:left w:val="nil"/>
              <w:bottom w:val="nil"/>
              <w:right w:val="nil"/>
            </w:tcBorders>
            <w:shd w:val="clear" w:color="auto" w:fill="auto"/>
            <w:noWrap/>
            <w:vAlign w:val="bottom"/>
            <w:hideMark/>
          </w:tcPr>
          <w:p w14:paraId="69425AA6"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1078</w:t>
            </w:r>
          </w:p>
        </w:tc>
        <w:tc>
          <w:tcPr>
            <w:tcW w:w="376" w:type="pct"/>
            <w:tcBorders>
              <w:top w:val="nil"/>
              <w:left w:val="nil"/>
              <w:bottom w:val="nil"/>
              <w:right w:val="nil"/>
            </w:tcBorders>
            <w:shd w:val="clear" w:color="auto" w:fill="auto"/>
            <w:noWrap/>
            <w:vAlign w:val="bottom"/>
            <w:hideMark/>
          </w:tcPr>
          <w:p w14:paraId="319C86D2"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1166</w:t>
            </w:r>
          </w:p>
        </w:tc>
      </w:tr>
      <w:tr w:rsidR="00D04AE9" w:rsidRPr="00D04AE9" w14:paraId="16319179" w14:textId="77777777" w:rsidTr="00D04AE9">
        <w:trPr>
          <w:trHeight w:val="320"/>
        </w:trPr>
        <w:tc>
          <w:tcPr>
            <w:tcW w:w="863" w:type="pct"/>
            <w:tcBorders>
              <w:top w:val="nil"/>
              <w:left w:val="nil"/>
              <w:bottom w:val="nil"/>
              <w:right w:val="nil"/>
            </w:tcBorders>
            <w:shd w:val="clear" w:color="auto" w:fill="auto"/>
            <w:vAlign w:val="bottom"/>
            <w:hideMark/>
          </w:tcPr>
          <w:p w14:paraId="08030801" w14:textId="77777777" w:rsidR="00D04AE9" w:rsidRPr="00D04AE9" w:rsidRDefault="00D04AE9" w:rsidP="00D04AE9">
            <w:pPr>
              <w:spacing w:line="240" w:lineRule="auto"/>
              <w:rPr>
                <w:rFonts w:eastAsia="Times New Roman" w:cs="Calibri"/>
                <w:color w:val="000000"/>
                <w:sz w:val="16"/>
                <w:szCs w:val="16"/>
              </w:rPr>
            </w:pPr>
            <w:r w:rsidRPr="00D04AE9">
              <w:rPr>
                <w:rFonts w:eastAsia="Times New Roman" w:cs="Calibri"/>
                <w:color w:val="000000"/>
                <w:sz w:val="16"/>
                <w:szCs w:val="16"/>
              </w:rPr>
              <w:t>Current Assets - Other - Total</w:t>
            </w:r>
          </w:p>
        </w:tc>
        <w:tc>
          <w:tcPr>
            <w:tcW w:w="376" w:type="pct"/>
            <w:tcBorders>
              <w:top w:val="nil"/>
              <w:left w:val="nil"/>
              <w:bottom w:val="nil"/>
              <w:right w:val="nil"/>
            </w:tcBorders>
            <w:shd w:val="clear" w:color="auto" w:fill="auto"/>
            <w:noWrap/>
            <w:vAlign w:val="bottom"/>
            <w:hideMark/>
          </w:tcPr>
          <w:p w14:paraId="7756C881"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1556</w:t>
            </w:r>
          </w:p>
        </w:tc>
        <w:tc>
          <w:tcPr>
            <w:tcW w:w="376" w:type="pct"/>
            <w:tcBorders>
              <w:top w:val="nil"/>
              <w:left w:val="nil"/>
              <w:bottom w:val="nil"/>
              <w:right w:val="nil"/>
            </w:tcBorders>
            <w:shd w:val="clear" w:color="auto" w:fill="auto"/>
            <w:noWrap/>
            <w:vAlign w:val="bottom"/>
            <w:hideMark/>
          </w:tcPr>
          <w:p w14:paraId="5756FB44"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902</w:t>
            </w:r>
          </w:p>
        </w:tc>
        <w:tc>
          <w:tcPr>
            <w:tcW w:w="376" w:type="pct"/>
            <w:tcBorders>
              <w:top w:val="nil"/>
              <w:left w:val="nil"/>
              <w:bottom w:val="nil"/>
              <w:right w:val="nil"/>
            </w:tcBorders>
            <w:shd w:val="clear" w:color="auto" w:fill="auto"/>
            <w:noWrap/>
            <w:vAlign w:val="bottom"/>
            <w:hideMark/>
          </w:tcPr>
          <w:p w14:paraId="3EF24A07"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1188</w:t>
            </w:r>
          </w:p>
        </w:tc>
        <w:tc>
          <w:tcPr>
            <w:tcW w:w="376" w:type="pct"/>
            <w:tcBorders>
              <w:top w:val="nil"/>
              <w:left w:val="nil"/>
              <w:bottom w:val="nil"/>
              <w:right w:val="nil"/>
            </w:tcBorders>
            <w:shd w:val="clear" w:color="auto" w:fill="auto"/>
            <w:noWrap/>
            <w:vAlign w:val="bottom"/>
            <w:hideMark/>
          </w:tcPr>
          <w:p w14:paraId="700EBEB7"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661</w:t>
            </w:r>
          </w:p>
        </w:tc>
        <w:tc>
          <w:tcPr>
            <w:tcW w:w="376" w:type="pct"/>
            <w:tcBorders>
              <w:top w:val="nil"/>
              <w:left w:val="nil"/>
              <w:bottom w:val="nil"/>
              <w:right w:val="nil"/>
            </w:tcBorders>
            <w:shd w:val="clear" w:color="auto" w:fill="auto"/>
            <w:noWrap/>
            <w:vAlign w:val="bottom"/>
            <w:hideMark/>
          </w:tcPr>
          <w:p w14:paraId="00B759F6"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714</w:t>
            </w:r>
          </w:p>
        </w:tc>
        <w:tc>
          <w:tcPr>
            <w:tcW w:w="376" w:type="pct"/>
            <w:tcBorders>
              <w:top w:val="nil"/>
              <w:left w:val="nil"/>
              <w:bottom w:val="nil"/>
              <w:right w:val="nil"/>
            </w:tcBorders>
            <w:shd w:val="clear" w:color="auto" w:fill="auto"/>
            <w:noWrap/>
            <w:vAlign w:val="bottom"/>
            <w:hideMark/>
          </w:tcPr>
          <w:p w14:paraId="1502E000"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590</w:t>
            </w:r>
          </w:p>
        </w:tc>
        <w:tc>
          <w:tcPr>
            <w:tcW w:w="376" w:type="pct"/>
            <w:tcBorders>
              <w:top w:val="nil"/>
              <w:left w:val="nil"/>
              <w:bottom w:val="nil"/>
              <w:right w:val="nil"/>
            </w:tcBorders>
            <w:shd w:val="clear" w:color="auto" w:fill="auto"/>
            <w:noWrap/>
            <w:vAlign w:val="bottom"/>
            <w:hideMark/>
          </w:tcPr>
          <w:p w14:paraId="2A582B3B"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890</w:t>
            </w:r>
          </w:p>
        </w:tc>
        <w:tc>
          <w:tcPr>
            <w:tcW w:w="376" w:type="pct"/>
            <w:tcBorders>
              <w:top w:val="nil"/>
              <w:left w:val="nil"/>
              <w:bottom w:val="nil"/>
              <w:right w:val="nil"/>
            </w:tcBorders>
            <w:shd w:val="clear" w:color="auto" w:fill="auto"/>
            <w:noWrap/>
            <w:vAlign w:val="bottom"/>
            <w:hideMark/>
          </w:tcPr>
          <w:p w14:paraId="137F4380"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861</w:t>
            </w:r>
          </w:p>
        </w:tc>
        <w:tc>
          <w:tcPr>
            <w:tcW w:w="376" w:type="pct"/>
            <w:tcBorders>
              <w:top w:val="nil"/>
              <w:left w:val="nil"/>
              <w:bottom w:val="nil"/>
              <w:right w:val="nil"/>
            </w:tcBorders>
            <w:shd w:val="clear" w:color="auto" w:fill="auto"/>
            <w:noWrap/>
            <w:vAlign w:val="bottom"/>
            <w:hideMark/>
          </w:tcPr>
          <w:p w14:paraId="144D4528"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373</w:t>
            </w:r>
          </w:p>
        </w:tc>
        <w:tc>
          <w:tcPr>
            <w:tcW w:w="376" w:type="pct"/>
            <w:tcBorders>
              <w:top w:val="nil"/>
              <w:left w:val="nil"/>
              <w:bottom w:val="nil"/>
              <w:right w:val="nil"/>
            </w:tcBorders>
            <w:shd w:val="clear" w:color="auto" w:fill="auto"/>
            <w:noWrap/>
            <w:vAlign w:val="bottom"/>
            <w:hideMark/>
          </w:tcPr>
          <w:p w14:paraId="7362BB79"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205</w:t>
            </w:r>
          </w:p>
        </w:tc>
        <w:tc>
          <w:tcPr>
            <w:tcW w:w="376" w:type="pct"/>
            <w:tcBorders>
              <w:top w:val="nil"/>
              <w:left w:val="nil"/>
              <w:bottom w:val="nil"/>
              <w:right w:val="nil"/>
            </w:tcBorders>
            <w:shd w:val="clear" w:color="auto" w:fill="auto"/>
            <w:noWrap/>
            <w:vAlign w:val="bottom"/>
            <w:hideMark/>
          </w:tcPr>
          <w:p w14:paraId="2DBF1266"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427</w:t>
            </w:r>
          </w:p>
        </w:tc>
      </w:tr>
      <w:tr w:rsidR="00D04AE9" w:rsidRPr="00D04AE9" w14:paraId="059089CF" w14:textId="77777777" w:rsidTr="00D04AE9">
        <w:trPr>
          <w:trHeight w:val="320"/>
        </w:trPr>
        <w:tc>
          <w:tcPr>
            <w:tcW w:w="863" w:type="pct"/>
            <w:tcBorders>
              <w:top w:val="nil"/>
              <w:left w:val="nil"/>
              <w:bottom w:val="nil"/>
              <w:right w:val="nil"/>
            </w:tcBorders>
            <w:shd w:val="clear" w:color="auto" w:fill="auto"/>
            <w:vAlign w:val="bottom"/>
            <w:hideMark/>
          </w:tcPr>
          <w:p w14:paraId="06A68E33" w14:textId="77777777" w:rsidR="00D04AE9" w:rsidRPr="00D04AE9" w:rsidRDefault="00D04AE9" w:rsidP="00D04AE9">
            <w:pPr>
              <w:spacing w:line="240" w:lineRule="auto"/>
              <w:rPr>
                <w:rFonts w:eastAsia="Times New Roman" w:cs="Calibri"/>
                <w:color w:val="000000"/>
                <w:sz w:val="16"/>
                <w:szCs w:val="16"/>
              </w:rPr>
            </w:pPr>
            <w:r w:rsidRPr="00D04AE9">
              <w:rPr>
                <w:rFonts w:eastAsia="Times New Roman" w:cs="Calibri"/>
                <w:color w:val="000000"/>
                <w:sz w:val="16"/>
                <w:szCs w:val="16"/>
              </w:rPr>
              <w:t>Adjustment</w:t>
            </w:r>
          </w:p>
        </w:tc>
        <w:tc>
          <w:tcPr>
            <w:tcW w:w="376" w:type="pct"/>
            <w:tcBorders>
              <w:top w:val="nil"/>
              <w:left w:val="nil"/>
              <w:bottom w:val="nil"/>
              <w:right w:val="nil"/>
            </w:tcBorders>
            <w:shd w:val="clear" w:color="auto" w:fill="auto"/>
            <w:noWrap/>
            <w:vAlign w:val="bottom"/>
            <w:hideMark/>
          </w:tcPr>
          <w:p w14:paraId="3EA9F9B1"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0</w:t>
            </w:r>
          </w:p>
        </w:tc>
        <w:tc>
          <w:tcPr>
            <w:tcW w:w="376" w:type="pct"/>
            <w:tcBorders>
              <w:top w:val="nil"/>
              <w:left w:val="nil"/>
              <w:bottom w:val="nil"/>
              <w:right w:val="nil"/>
            </w:tcBorders>
            <w:shd w:val="clear" w:color="auto" w:fill="auto"/>
            <w:noWrap/>
            <w:vAlign w:val="bottom"/>
            <w:hideMark/>
          </w:tcPr>
          <w:p w14:paraId="19DCD9DD"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0</w:t>
            </w:r>
          </w:p>
        </w:tc>
        <w:tc>
          <w:tcPr>
            <w:tcW w:w="376" w:type="pct"/>
            <w:tcBorders>
              <w:top w:val="nil"/>
              <w:left w:val="nil"/>
              <w:bottom w:val="nil"/>
              <w:right w:val="nil"/>
            </w:tcBorders>
            <w:shd w:val="clear" w:color="auto" w:fill="auto"/>
            <w:noWrap/>
            <w:vAlign w:val="bottom"/>
            <w:hideMark/>
          </w:tcPr>
          <w:p w14:paraId="489EAF9A"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0</w:t>
            </w:r>
          </w:p>
        </w:tc>
        <w:tc>
          <w:tcPr>
            <w:tcW w:w="376" w:type="pct"/>
            <w:tcBorders>
              <w:top w:val="nil"/>
              <w:left w:val="nil"/>
              <w:bottom w:val="nil"/>
              <w:right w:val="nil"/>
            </w:tcBorders>
            <w:shd w:val="clear" w:color="auto" w:fill="auto"/>
            <w:noWrap/>
            <w:vAlign w:val="bottom"/>
            <w:hideMark/>
          </w:tcPr>
          <w:p w14:paraId="0AC38941"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0</w:t>
            </w:r>
          </w:p>
        </w:tc>
        <w:tc>
          <w:tcPr>
            <w:tcW w:w="376" w:type="pct"/>
            <w:tcBorders>
              <w:top w:val="nil"/>
              <w:left w:val="nil"/>
              <w:bottom w:val="nil"/>
              <w:right w:val="nil"/>
            </w:tcBorders>
            <w:shd w:val="clear" w:color="auto" w:fill="auto"/>
            <w:noWrap/>
            <w:vAlign w:val="bottom"/>
            <w:hideMark/>
          </w:tcPr>
          <w:p w14:paraId="0A754215"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0</w:t>
            </w:r>
          </w:p>
        </w:tc>
        <w:tc>
          <w:tcPr>
            <w:tcW w:w="376" w:type="pct"/>
            <w:tcBorders>
              <w:top w:val="nil"/>
              <w:left w:val="nil"/>
              <w:bottom w:val="nil"/>
              <w:right w:val="nil"/>
            </w:tcBorders>
            <w:shd w:val="clear" w:color="auto" w:fill="auto"/>
            <w:noWrap/>
            <w:vAlign w:val="bottom"/>
            <w:hideMark/>
          </w:tcPr>
          <w:p w14:paraId="4F74CD56"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0</w:t>
            </w:r>
          </w:p>
        </w:tc>
        <w:tc>
          <w:tcPr>
            <w:tcW w:w="376" w:type="pct"/>
            <w:tcBorders>
              <w:top w:val="nil"/>
              <w:left w:val="nil"/>
              <w:bottom w:val="nil"/>
              <w:right w:val="nil"/>
            </w:tcBorders>
            <w:shd w:val="clear" w:color="auto" w:fill="auto"/>
            <w:noWrap/>
            <w:vAlign w:val="bottom"/>
            <w:hideMark/>
          </w:tcPr>
          <w:p w14:paraId="4EF62E70"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0</w:t>
            </w:r>
          </w:p>
        </w:tc>
        <w:tc>
          <w:tcPr>
            <w:tcW w:w="376" w:type="pct"/>
            <w:tcBorders>
              <w:top w:val="nil"/>
              <w:left w:val="nil"/>
              <w:bottom w:val="nil"/>
              <w:right w:val="nil"/>
            </w:tcBorders>
            <w:shd w:val="clear" w:color="auto" w:fill="auto"/>
            <w:noWrap/>
            <w:vAlign w:val="bottom"/>
            <w:hideMark/>
          </w:tcPr>
          <w:p w14:paraId="5560627E"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0</w:t>
            </w:r>
          </w:p>
        </w:tc>
        <w:tc>
          <w:tcPr>
            <w:tcW w:w="376" w:type="pct"/>
            <w:tcBorders>
              <w:top w:val="nil"/>
              <w:left w:val="nil"/>
              <w:bottom w:val="nil"/>
              <w:right w:val="nil"/>
            </w:tcBorders>
            <w:shd w:val="clear" w:color="auto" w:fill="auto"/>
            <w:noWrap/>
            <w:vAlign w:val="bottom"/>
            <w:hideMark/>
          </w:tcPr>
          <w:p w14:paraId="6DAF5383"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0</w:t>
            </w:r>
          </w:p>
        </w:tc>
        <w:tc>
          <w:tcPr>
            <w:tcW w:w="376" w:type="pct"/>
            <w:tcBorders>
              <w:top w:val="nil"/>
              <w:left w:val="nil"/>
              <w:bottom w:val="nil"/>
              <w:right w:val="nil"/>
            </w:tcBorders>
            <w:shd w:val="clear" w:color="auto" w:fill="auto"/>
            <w:noWrap/>
            <w:vAlign w:val="bottom"/>
            <w:hideMark/>
          </w:tcPr>
          <w:p w14:paraId="7A23BD53"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0</w:t>
            </w:r>
          </w:p>
        </w:tc>
        <w:tc>
          <w:tcPr>
            <w:tcW w:w="376" w:type="pct"/>
            <w:tcBorders>
              <w:top w:val="nil"/>
              <w:left w:val="nil"/>
              <w:bottom w:val="nil"/>
              <w:right w:val="nil"/>
            </w:tcBorders>
            <w:shd w:val="clear" w:color="auto" w:fill="auto"/>
            <w:noWrap/>
            <w:vAlign w:val="bottom"/>
            <w:hideMark/>
          </w:tcPr>
          <w:p w14:paraId="4823195B"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0</w:t>
            </w:r>
          </w:p>
        </w:tc>
      </w:tr>
      <w:tr w:rsidR="00D04AE9" w:rsidRPr="00D04AE9" w14:paraId="1AEC162B" w14:textId="77777777" w:rsidTr="00D04AE9">
        <w:trPr>
          <w:trHeight w:val="405"/>
        </w:trPr>
        <w:tc>
          <w:tcPr>
            <w:tcW w:w="863" w:type="pct"/>
            <w:tcBorders>
              <w:top w:val="nil"/>
              <w:left w:val="nil"/>
              <w:bottom w:val="nil"/>
              <w:right w:val="nil"/>
            </w:tcBorders>
            <w:shd w:val="clear" w:color="auto" w:fill="auto"/>
            <w:vAlign w:val="bottom"/>
            <w:hideMark/>
          </w:tcPr>
          <w:p w14:paraId="15038432" w14:textId="77777777" w:rsidR="00D04AE9" w:rsidRPr="00D04AE9" w:rsidRDefault="00D04AE9" w:rsidP="00D04AE9">
            <w:pPr>
              <w:spacing w:line="240" w:lineRule="auto"/>
              <w:rPr>
                <w:rFonts w:eastAsia="Times New Roman" w:cs="Calibri"/>
                <w:color w:val="000000"/>
                <w:sz w:val="16"/>
                <w:szCs w:val="16"/>
              </w:rPr>
            </w:pPr>
            <w:r w:rsidRPr="00D04AE9">
              <w:rPr>
                <w:rFonts w:eastAsia="Times New Roman" w:cs="Calibri"/>
                <w:color w:val="000000"/>
                <w:sz w:val="16"/>
                <w:szCs w:val="16"/>
              </w:rPr>
              <w:t>Current Assets - Total</w:t>
            </w:r>
          </w:p>
        </w:tc>
        <w:tc>
          <w:tcPr>
            <w:tcW w:w="376" w:type="pct"/>
            <w:tcBorders>
              <w:top w:val="nil"/>
              <w:left w:val="nil"/>
              <w:bottom w:val="nil"/>
              <w:right w:val="nil"/>
            </w:tcBorders>
            <w:shd w:val="clear" w:color="auto" w:fill="auto"/>
            <w:noWrap/>
            <w:vAlign w:val="bottom"/>
            <w:hideMark/>
          </w:tcPr>
          <w:p w14:paraId="42F33C45"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5452</w:t>
            </w:r>
          </w:p>
        </w:tc>
        <w:tc>
          <w:tcPr>
            <w:tcW w:w="376" w:type="pct"/>
            <w:tcBorders>
              <w:top w:val="nil"/>
              <w:left w:val="nil"/>
              <w:bottom w:val="nil"/>
              <w:right w:val="nil"/>
            </w:tcBorders>
            <w:shd w:val="clear" w:color="auto" w:fill="auto"/>
            <w:noWrap/>
            <w:vAlign w:val="bottom"/>
            <w:hideMark/>
          </w:tcPr>
          <w:p w14:paraId="085BEF33"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4061</w:t>
            </w:r>
          </w:p>
        </w:tc>
        <w:tc>
          <w:tcPr>
            <w:tcW w:w="376" w:type="pct"/>
            <w:tcBorders>
              <w:top w:val="nil"/>
              <w:left w:val="nil"/>
              <w:bottom w:val="nil"/>
              <w:right w:val="nil"/>
            </w:tcBorders>
            <w:shd w:val="clear" w:color="auto" w:fill="auto"/>
            <w:noWrap/>
            <w:vAlign w:val="bottom"/>
            <w:hideMark/>
          </w:tcPr>
          <w:p w14:paraId="49F4199F"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3615</w:t>
            </w:r>
          </w:p>
        </w:tc>
        <w:tc>
          <w:tcPr>
            <w:tcW w:w="376" w:type="pct"/>
            <w:tcBorders>
              <w:top w:val="nil"/>
              <w:left w:val="nil"/>
              <w:bottom w:val="nil"/>
              <w:right w:val="nil"/>
            </w:tcBorders>
            <w:shd w:val="clear" w:color="auto" w:fill="auto"/>
            <w:noWrap/>
            <w:vAlign w:val="bottom"/>
            <w:hideMark/>
          </w:tcPr>
          <w:p w14:paraId="3487B50A"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3105</w:t>
            </w:r>
          </w:p>
        </w:tc>
        <w:tc>
          <w:tcPr>
            <w:tcW w:w="376" w:type="pct"/>
            <w:tcBorders>
              <w:top w:val="nil"/>
              <w:left w:val="nil"/>
              <w:bottom w:val="nil"/>
              <w:right w:val="nil"/>
            </w:tcBorders>
            <w:shd w:val="clear" w:color="auto" w:fill="auto"/>
            <w:noWrap/>
            <w:vAlign w:val="bottom"/>
            <w:hideMark/>
          </w:tcPr>
          <w:p w14:paraId="55391706"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3022</w:t>
            </w:r>
          </w:p>
        </w:tc>
        <w:tc>
          <w:tcPr>
            <w:tcW w:w="376" w:type="pct"/>
            <w:tcBorders>
              <w:top w:val="nil"/>
              <w:left w:val="nil"/>
              <w:bottom w:val="nil"/>
              <w:right w:val="nil"/>
            </w:tcBorders>
            <w:shd w:val="clear" w:color="auto" w:fill="auto"/>
            <w:noWrap/>
            <w:vAlign w:val="bottom"/>
            <w:hideMark/>
          </w:tcPr>
          <w:p w14:paraId="0A352B95"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3011</w:t>
            </w:r>
          </w:p>
        </w:tc>
        <w:tc>
          <w:tcPr>
            <w:tcW w:w="376" w:type="pct"/>
            <w:tcBorders>
              <w:top w:val="nil"/>
              <w:left w:val="nil"/>
              <w:bottom w:val="nil"/>
              <w:right w:val="nil"/>
            </w:tcBorders>
            <w:shd w:val="clear" w:color="auto" w:fill="auto"/>
            <w:noWrap/>
            <w:vAlign w:val="bottom"/>
            <w:hideMark/>
          </w:tcPr>
          <w:p w14:paraId="34D5A3E9"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3606</w:t>
            </w:r>
          </w:p>
        </w:tc>
        <w:tc>
          <w:tcPr>
            <w:tcW w:w="376" w:type="pct"/>
            <w:tcBorders>
              <w:top w:val="nil"/>
              <w:left w:val="nil"/>
              <w:bottom w:val="nil"/>
              <w:right w:val="nil"/>
            </w:tcBorders>
            <w:shd w:val="clear" w:color="auto" w:fill="auto"/>
            <w:noWrap/>
            <w:vAlign w:val="bottom"/>
            <w:hideMark/>
          </w:tcPr>
          <w:p w14:paraId="02FDDEA4"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3471</w:t>
            </w:r>
          </w:p>
        </w:tc>
        <w:tc>
          <w:tcPr>
            <w:tcW w:w="376" w:type="pct"/>
            <w:tcBorders>
              <w:top w:val="nil"/>
              <w:left w:val="nil"/>
              <w:bottom w:val="nil"/>
              <w:right w:val="nil"/>
            </w:tcBorders>
            <w:shd w:val="clear" w:color="auto" w:fill="auto"/>
            <w:noWrap/>
            <w:vAlign w:val="bottom"/>
            <w:hideMark/>
          </w:tcPr>
          <w:p w14:paraId="6052E782"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3239</w:t>
            </w:r>
          </w:p>
        </w:tc>
        <w:tc>
          <w:tcPr>
            <w:tcW w:w="376" w:type="pct"/>
            <w:tcBorders>
              <w:top w:val="nil"/>
              <w:left w:val="nil"/>
              <w:bottom w:val="nil"/>
              <w:right w:val="nil"/>
            </w:tcBorders>
            <w:shd w:val="clear" w:color="auto" w:fill="auto"/>
            <w:noWrap/>
            <w:vAlign w:val="bottom"/>
            <w:hideMark/>
          </w:tcPr>
          <w:p w14:paraId="67884D54"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3822</w:t>
            </w:r>
          </w:p>
        </w:tc>
        <w:tc>
          <w:tcPr>
            <w:tcW w:w="376" w:type="pct"/>
            <w:tcBorders>
              <w:top w:val="nil"/>
              <w:left w:val="nil"/>
              <w:bottom w:val="nil"/>
              <w:right w:val="nil"/>
            </w:tcBorders>
            <w:shd w:val="clear" w:color="auto" w:fill="auto"/>
            <w:noWrap/>
            <w:vAlign w:val="bottom"/>
            <w:hideMark/>
          </w:tcPr>
          <w:p w14:paraId="730B7DF5"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4003</w:t>
            </w:r>
          </w:p>
        </w:tc>
      </w:tr>
      <w:tr w:rsidR="00D04AE9" w:rsidRPr="00D04AE9" w14:paraId="6F306519" w14:textId="77777777" w:rsidTr="00D04AE9">
        <w:trPr>
          <w:trHeight w:val="300"/>
        </w:trPr>
        <w:tc>
          <w:tcPr>
            <w:tcW w:w="863" w:type="pct"/>
            <w:tcBorders>
              <w:top w:val="nil"/>
              <w:left w:val="nil"/>
              <w:bottom w:val="nil"/>
              <w:right w:val="nil"/>
            </w:tcBorders>
            <w:shd w:val="clear" w:color="auto" w:fill="auto"/>
            <w:vAlign w:val="bottom"/>
            <w:hideMark/>
          </w:tcPr>
          <w:p w14:paraId="6E1B3454" w14:textId="77777777" w:rsidR="00D04AE9" w:rsidRPr="00D04AE9" w:rsidRDefault="00D04AE9" w:rsidP="00D04AE9">
            <w:pPr>
              <w:spacing w:line="240" w:lineRule="auto"/>
              <w:jc w:val="right"/>
              <w:rPr>
                <w:rFonts w:eastAsia="Times New Roman" w:cs="Calibri"/>
                <w:color w:val="000000"/>
                <w:sz w:val="16"/>
                <w:szCs w:val="16"/>
              </w:rPr>
            </w:pPr>
          </w:p>
        </w:tc>
        <w:tc>
          <w:tcPr>
            <w:tcW w:w="376" w:type="pct"/>
            <w:tcBorders>
              <w:top w:val="nil"/>
              <w:left w:val="nil"/>
              <w:bottom w:val="nil"/>
              <w:right w:val="nil"/>
            </w:tcBorders>
            <w:shd w:val="clear" w:color="auto" w:fill="auto"/>
            <w:noWrap/>
            <w:vAlign w:val="bottom"/>
            <w:hideMark/>
          </w:tcPr>
          <w:p w14:paraId="24B36A03"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11F6B35C"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404B81BA"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2BBC83FB"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7A1FEBA1"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359F6937"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3F9421D8"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30E34485"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19C86F1F"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395BB2B5"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0DE3974F" w14:textId="77777777" w:rsidR="00D04AE9" w:rsidRPr="00D04AE9" w:rsidRDefault="00D04AE9" w:rsidP="00D04AE9">
            <w:pPr>
              <w:spacing w:line="240" w:lineRule="auto"/>
              <w:rPr>
                <w:rFonts w:eastAsia="Times New Roman" w:cs="Times New Roman"/>
                <w:sz w:val="16"/>
                <w:szCs w:val="16"/>
              </w:rPr>
            </w:pPr>
          </w:p>
        </w:tc>
      </w:tr>
      <w:tr w:rsidR="00D04AE9" w:rsidRPr="00D04AE9" w14:paraId="764C240F" w14:textId="77777777" w:rsidTr="00D04AE9">
        <w:trPr>
          <w:trHeight w:val="405"/>
        </w:trPr>
        <w:tc>
          <w:tcPr>
            <w:tcW w:w="863" w:type="pct"/>
            <w:tcBorders>
              <w:top w:val="nil"/>
              <w:left w:val="nil"/>
              <w:bottom w:val="nil"/>
              <w:right w:val="nil"/>
            </w:tcBorders>
            <w:shd w:val="clear" w:color="auto" w:fill="auto"/>
            <w:vAlign w:val="bottom"/>
            <w:hideMark/>
          </w:tcPr>
          <w:p w14:paraId="2EA36126" w14:textId="77777777" w:rsidR="00D04AE9" w:rsidRPr="00D04AE9" w:rsidRDefault="00D04AE9" w:rsidP="00D04AE9">
            <w:pPr>
              <w:spacing w:line="240" w:lineRule="auto"/>
              <w:rPr>
                <w:rFonts w:eastAsia="Times New Roman" w:cs="Calibri"/>
                <w:color w:val="000000"/>
                <w:sz w:val="16"/>
                <w:szCs w:val="16"/>
              </w:rPr>
            </w:pPr>
            <w:r w:rsidRPr="00D04AE9">
              <w:rPr>
                <w:rFonts w:eastAsia="Times New Roman" w:cs="Calibri"/>
                <w:color w:val="000000"/>
                <w:sz w:val="16"/>
                <w:szCs w:val="16"/>
              </w:rPr>
              <w:t>Accounts Payable - Trade</w:t>
            </w:r>
          </w:p>
        </w:tc>
        <w:tc>
          <w:tcPr>
            <w:tcW w:w="376" w:type="pct"/>
            <w:tcBorders>
              <w:top w:val="nil"/>
              <w:left w:val="nil"/>
              <w:bottom w:val="nil"/>
              <w:right w:val="nil"/>
            </w:tcBorders>
            <w:shd w:val="clear" w:color="auto" w:fill="auto"/>
            <w:noWrap/>
            <w:vAlign w:val="bottom"/>
            <w:hideMark/>
          </w:tcPr>
          <w:p w14:paraId="4CD2CC64"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239</w:t>
            </w:r>
          </w:p>
        </w:tc>
        <w:tc>
          <w:tcPr>
            <w:tcW w:w="376" w:type="pct"/>
            <w:tcBorders>
              <w:top w:val="nil"/>
              <w:left w:val="nil"/>
              <w:bottom w:val="nil"/>
              <w:right w:val="nil"/>
            </w:tcBorders>
            <w:shd w:val="clear" w:color="auto" w:fill="auto"/>
            <w:noWrap/>
            <w:vAlign w:val="bottom"/>
            <w:hideMark/>
          </w:tcPr>
          <w:p w14:paraId="4DF7ED25"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212</w:t>
            </w:r>
          </w:p>
        </w:tc>
        <w:tc>
          <w:tcPr>
            <w:tcW w:w="376" w:type="pct"/>
            <w:tcBorders>
              <w:top w:val="nil"/>
              <w:left w:val="nil"/>
              <w:bottom w:val="nil"/>
              <w:right w:val="nil"/>
            </w:tcBorders>
            <w:shd w:val="clear" w:color="auto" w:fill="auto"/>
            <w:noWrap/>
            <w:vAlign w:val="bottom"/>
            <w:hideMark/>
          </w:tcPr>
          <w:p w14:paraId="3B5195F5"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184</w:t>
            </w:r>
          </w:p>
        </w:tc>
        <w:tc>
          <w:tcPr>
            <w:tcW w:w="376" w:type="pct"/>
            <w:tcBorders>
              <w:top w:val="nil"/>
              <w:left w:val="nil"/>
              <w:bottom w:val="nil"/>
              <w:right w:val="nil"/>
            </w:tcBorders>
            <w:shd w:val="clear" w:color="auto" w:fill="auto"/>
            <w:noWrap/>
            <w:vAlign w:val="bottom"/>
            <w:hideMark/>
          </w:tcPr>
          <w:p w14:paraId="43F2B8F6"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203</w:t>
            </w:r>
          </w:p>
        </w:tc>
        <w:tc>
          <w:tcPr>
            <w:tcW w:w="376" w:type="pct"/>
            <w:tcBorders>
              <w:top w:val="nil"/>
              <w:left w:val="nil"/>
              <w:bottom w:val="nil"/>
              <w:right w:val="nil"/>
            </w:tcBorders>
            <w:shd w:val="clear" w:color="auto" w:fill="auto"/>
            <w:noWrap/>
            <w:vAlign w:val="bottom"/>
            <w:hideMark/>
          </w:tcPr>
          <w:p w14:paraId="51AE90DB"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232</w:t>
            </w:r>
          </w:p>
        </w:tc>
        <w:tc>
          <w:tcPr>
            <w:tcW w:w="376" w:type="pct"/>
            <w:tcBorders>
              <w:top w:val="nil"/>
              <w:left w:val="nil"/>
              <w:bottom w:val="nil"/>
              <w:right w:val="nil"/>
            </w:tcBorders>
            <w:shd w:val="clear" w:color="auto" w:fill="auto"/>
            <w:noWrap/>
            <w:vAlign w:val="bottom"/>
            <w:hideMark/>
          </w:tcPr>
          <w:p w14:paraId="30F7F315"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246</w:t>
            </w:r>
          </w:p>
        </w:tc>
        <w:tc>
          <w:tcPr>
            <w:tcW w:w="376" w:type="pct"/>
            <w:tcBorders>
              <w:top w:val="nil"/>
              <w:left w:val="nil"/>
              <w:bottom w:val="nil"/>
              <w:right w:val="nil"/>
            </w:tcBorders>
            <w:shd w:val="clear" w:color="auto" w:fill="auto"/>
            <w:noWrap/>
            <w:vAlign w:val="bottom"/>
            <w:hideMark/>
          </w:tcPr>
          <w:p w14:paraId="33353815"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262</w:t>
            </w:r>
          </w:p>
        </w:tc>
        <w:tc>
          <w:tcPr>
            <w:tcW w:w="376" w:type="pct"/>
            <w:tcBorders>
              <w:top w:val="nil"/>
              <w:left w:val="nil"/>
              <w:bottom w:val="nil"/>
              <w:right w:val="nil"/>
            </w:tcBorders>
            <w:shd w:val="clear" w:color="auto" w:fill="auto"/>
            <w:noWrap/>
            <w:vAlign w:val="bottom"/>
            <w:hideMark/>
          </w:tcPr>
          <w:p w14:paraId="1BB55419"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209</w:t>
            </w:r>
          </w:p>
        </w:tc>
        <w:tc>
          <w:tcPr>
            <w:tcW w:w="376" w:type="pct"/>
            <w:tcBorders>
              <w:top w:val="nil"/>
              <w:left w:val="nil"/>
              <w:bottom w:val="nil"/>
              <w:right w:val="nil"/>
            </w:tcBorders>
            <w:shd w:val="clear" w:color="auto" w:fill="auto"/>
            <w:noWrap/>
            <w:vAlign w:val="bottom"/>
            <w:hideMark/>
          </w:tcPr>
          <w:p w14:paraId="16680E17"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447</w:t>
            </w:r>
          </w:p>
        </w:tc>
        <w:tc>
          <w:tcPr>
            <w:tcW w:w="376" w:type="pct"/>
            <w:tcBorders>
              <w:top w:val="nil"/>
              <w:left w:val="nil"/>
              <w:bottom w:val="nil"/>
              <w:right w:val="nil"/>
            </w:tcBorders>
            <w:shd w:val="clear" w:color="auto" w:fill="auto"/>
            <w:noWrap/>
            <w:vAlign w:val="bottom"/>
            <w:hideMark/>
          </w:tcPr>
          <w:p w14:paraId="30F13504"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530</w:t>
            </w:r>
          </w:p>
        </w:tc>
        <w:tc>
          <w:tcPr>
            <w:tcW w:w="376" w:type="pct"/>
            <w:tcBorders>
              <w:top w:val="nil"/>
              <w:left w:val="nil"/>
              <w:bottom w:val="nil"/>
              <w:right w:val="nil"/>
            </w:tcBorders>
            <w:shd w:val="clear" w:color="auto" w:fill="auto"/>
            <w:noWrap/>
            <w:vAlign w:val="bottom"/>
            <w:hideMark/>
          </w:tcPr>
          <w:p w14:paraId="308B97D2"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349</w:t>
            </w:r>
          </w:p>
        </w:tc>
      </w:tr>
      <w:tr w:rsidR="00D04AE9" w:rsidRPr="00D04AE9" w14:paraId="0A49733E" w14:textId="77777777" w:rsidTr="00D04AE9">
        <w:trPr>
          <w:trHeight w:val="320"/>
        </w:trPr>
        <w:tc>
          <w:tcPr>
            <w:tcW w:w="863" w:type="pct"/>
            <w:tcBorders>
              <w:top w:val="nil"/>
              <w:left w:val="nil"/>
              <w:bottom w:val="nil"/>
              <w:right w:val="nil"/>
            </w:tcBorders>
            <w:shd w:val="clear" w:color="auto" w:fill="auto"/>
            <w:vAlign w:val="bottom"/>
            <w:hideMark/>
          </w:tcPr>
          <w:p w14:paraId="62104C4F" w14:textId="77777777" w:rsidR="00D04AE9" w:rsidRPr="00D04AE9" w:rsidRDefault="00D04AE9" w:rsidP="00D04AE9">
            <w:pPr>
              <w:spacing w:line="240" w:lineRule="auto"/>
              <w:rPr>
                <w:rFonts w:eastAsia="Times New Roman" w:cs="Calibri"/>
                <w:color w:val="000000"/>
                <w:sz w:val="16"/>
                <w:szCs w:val="16"/>
              </w:rPr>
            </w:pPr>
            <w:r w:rsidRPr="00D04AE9">
              <w:rPr>
                <w:rFonts w:eastAsia="Times New Roman" w:cs="Calibri"/>
                <w:color w:val="000000"/>
                <w:sz w:val="16"/>
                <w:szCs w:val="16"/>
              </w:rPr>
              <w:t>Debt in Current Liabilities - Total</w:t>
            </w:r>
          </w:p>
        </w:tc>
        <w:tc>
          <w:tcPr>
            <w:tcW w:w="376" w:type="pct"/>
            <w:tcBorders>
              <w:top w:val="nil"/>
              <w:left w:val="nil"/>
              <w:bottom w:val="nil"/>
              <w:right w:val="nil"/>
            </w:tcBorders>
            <w:shd w:val="clear" w:color="auto" w:fill="auto"/>
            <w:noWrap/>
            <w:vAlign w:val="bottom"/>
            <w:hideMark/>
          </w:tcPr>
          <w:p w14:paraId="264C4C17"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2</w:t>
            </w:r>
          </w:p>
        </w:tc>
        <w:tc>
          <w:tcPr>
            <w:tcW w:w="376" w:type="pct"/>
            <w:tcBorders>
              <w:top w:val="nil"/>
              <w:left w:val="nil"/>
              <w:bottom w:val="nil"/>
              <w:right w:val="nil"/>
            </w:tcBorders>
            <w:shd w:val="clear" w:color="auto" w:fill="auto"/>
            <w:noWrap/>
            <w:vAlign w:val="bottom"/>
            <w:hideMark/>
          </w:tcPr>
          <w:p w14:paraId="580FDC94"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3</w:t>
            </w:r>
          </w:p>
        </w:tc>
        <w:tc>
          <w:tcPr>
            <w:tcW w:w="376" w:type="pct"/>
            <w:tcBorders>
              <w:top w:val="nil"/>
              <w:left w:val="nil"/>
              <w:bottom w:val="nil"/>
              <w:right w:val="nil"/>
            </w:tcBorders>
            <w:shd w:val="clear" w:color="auto" w:fill="auto"/>
            <w:noWrap/>
            <w:vAlign w:val="bottom"/>
            <w:hideMark/>
          </w:tcPr>
          <w:p w14:paraId="738E0BE1"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504</w:t>
            </w:r>
          </w:p>
        </w:tc>
        <w:tc>
          <w:tcPr>
            <w:tcW w:w="376" w:type="pct"/>
            <w:tcBorders>
              <w:top w:val="nil"/>
              <w:left w:val="nil"/>
              <w:bottom w:val="nil"/>
              <w:right w:val="nil"/>
            </w:tcBorders>
            <w:shd w:val="clear" w:color="auto" w:fill="auto"/>
            <w:noWrap/>
            <w:vAlign w:val="bottom"/>
            <w:hideMark/>
          </w:tcPr>
          <w:p w14:paraId="2B6AA915"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4</w:t>
            </w:r>
          </w:p>
        </w:tc>
        <w:tc>
          <w:tcPr>
            <w:tcW w:w="376" w:type="pct"/>
            <w:tcBorders>
              <w:top w:val="nil"/>
              <w:left w:val="nil"/>
              <w:bottom w:val="nil"/>
              <w:right w:val="nil"/>
            </w:tcBorders>
            <w:shd w:val="clear" w:color="auto" w:fill="auto"/>
            <w:noWrap/>
            <w:vAlign w:val="bottom"/>
            <w:hideMark/>
          </w:tcPr>
          <w:p w14:paraId="35E5454C"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4</w:t>
            </w:r>
          </w:p>
        </w:tc>
        <w:tc>
          <w:tcPr>
            <w:tcW w:w="376" w:type="pct"/>
            <w:tcBorders>
              <w:top w:val="nil"/>
              <w:left w:val="nil"/>
              <w:bottom w:val="nil"/>
              <w:right w:val="nil"/>
            </w:tcBorders>
            <w:shd w:val="clear" w:color="auto" w:fill="auto"/>
            <w:noWrap/>
            <w:vAlign w:val="bottom"/>
            <w:hideMark/>
          </w:tcPr>
          <w:p w14:paraId="37A05711"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3</w:t>
            </w:r>
          </w:p>
        </w:tc>
        <w:tc>
          <w:tcPr>
            <w:tcW w:w="376" w:type="pct"/>
            <w:tcBorders>
              <w:top w:val="nil"/>
              <w:left w:val="nil"/>
              <w:bottom w:val="nil"/>
              <w:right w:val="nil"/>
            </w:tcBorders>
            <w:shd w:val="clear" w:color="auto" w:fill="auto"/>
            <w:noWrap/>
            <w:vAlign w:val="bottom"/>
            <w:hideMark/>
          </w:tcPr>
          <w:p w14:paraId="1D38F494"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403</w:t>
            </w:r>
          </w:p>
        </w:tc>
        <w:tc>
          <w:tcPr>
            <w:tcW w:w="376" w:type="pct"/>
            <w:tcBorders>
              <w:top w:val="nil"/>
              <w:left w:val="nil"/>
              <w:bottom w:val="nil"/>
              <w:right w:val="nil"/>
            </w:tcBorders>
            <w:shd w:val="clear" w:color="auto" w:fill="auto"/>
            <w:noWrap/>
            <w:vAlign w:val="bottom"/>
            <w:hideMark/>
          </w:tcPr>
          <w:p w14:paraId="2D0B9D98"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3</w:t>
            </w:r>
          </w:p>
        </w:tc>
        <w:tc>
          <w:tcPr>
            <w:tcW w:w="376" w:type="pct"/>
            <w:tcBorders>
              <w:top w:val="nil"/>
              <w:left w:val="nil"/>
              <w:bottom w:val="nil"/>
              <w:right w:val="nil"/>
            </w:tcBorders>
            <w:shd w:val="clear" w:color="auto" w:fill="auto"/>
            <w:noWrap/>
            <w:vAlign w:val="bottom"/>
            <w:hideMark/>
          </w:tcPr>
          <w:p w14:paraId="31A9A32A"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64</w:t>
            </w:r>
          </w:p>
        </w:tc>
        <w:tc>
          <w:tcPr>
            <w:tcW w:w="376" w:type="pct"/>
            <w:tcBorders>
              <w:top w:val="nil"/>
              <w:left w:val="nil"/>
              <w:bottom w:val="nil"/>
              <w:right w:val="nil"/>
            </w:tcBorders>
            <w:shd w:val="clear" w:color="auto" w:fill="auto"/>
            <w:noWrap/>
            <w:vAlign w:val="bottom"/>
            <w:hideMark/>
          </w:tcPr>
          <w:p w14:paraId="53E55F05"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1801</w:t>
            </w:r>
          </w:p>
        </w:tc>
        <w:tc>
          <w:tcPr>
            <w:tcW w:w="376" w:type="pct"/>
            <w:tcBorders>
              <w:top w:val="nil"/>
              <w:left w:val="nil"/>
              <w:bottom w:val="nil"/>
              <w:right w:val="nil"/>
            </w:tcBorders>
            <w:shd w:val="clear" w:color="auto" w:fill="auto"/>
            <w:noWrap/>
            <w:vAlign w:val="bottom"/>
            <w:hideMark/>
          </w:tcPr>
          <w:p w14:paraId="217B17B6"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2253</w:t>
            </w:r>
          </w:p>
        </w:tc>
      </w:tr>
      <w:tr w:rsidR="00D04AE9" w:rsidRPr="00D04AE9" w14:paraId="77869E02" w14:textId="77777777" w:rsidTr="00D04AE9">
        <w:trPr>
          <w:trHeight w:val="320"/>
        </w:trPr>
        <w:tc>
          <w:tcPr>
            <w:tcW w:w="863" w:type="pct"/>
            <w:tcBorders>
              <w:top w:val="nil"/>
              <w:left w:val="nil"/>
              <w:bottom w:val="nil"/>
              <w:right w:val="nil"/>
            </w:tcBorders>
            <w:shd w:val="clear" w:color="auto" w:fill="auto"/>
            <w:vAlign w:val="bottom"/>
            <w:hideMark/>
          </w:tcPr>
          <w:p w14:paraId="3ED6C7FF" w14:textId="77777777" w:rsidR="00D04AE9" w:rsidRPr="00D04AE9" w:rsidRDefault="00D04AE9" w:rsidP="00D04AE9">
            <w:pPr>
              <w:spacing w:line="240" w:lineRule="auto"/>
              <w:rPr>
                <w:rFonts w:eastAsia="Times New Roman" w:cs="Calibri"/>
                <w:color w:val="000000"/>
                <w:sz w:val="16"/>
                <w:szCs w:val="16"/>
              </w:rPr>
            </w:pPr>
            <w:r w:rsidRPr="00D04AE9">
              <w:rPr>
                <w:rFonts w:eastAsia="Times New Roman" w:cs="Calibri"/>
                <w:color w:val="000000"/>
                <w:sz w:val="16"/>
                <w:szCs w:val="16"/>
              </w:rPr>
              <w:t>Current Liabilities - Other - Total</w:t>
            </w:r>
          </w:p>
        </w:tc>
        <w:tc>
          <w:tcPr>
            <w:tcW w:w="376" w:type="pct"/>
            <w:tcBorders>
              <w:top w:val="nil"/>
              <w:left w:val="nil"/>
              <w:bottom w:val="nil"/>
              <w:right w:val="nil"/>
            </w:tcBorders>
            <w:shd w:val="clear" w:color="auto" w:fill="auto"/>
            <w:noWrap/>
            <w:vAlign w:val="bottom"/>
            <w:hideMark/>
          </w:tcPr>
          <w:p w14:paraId="50C35D80"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2831</w:t>
            </w:r>
          </w:p>
        </w:tc>
        <w:tc>
          <w:tcPr>
            <w:tcW w:w="376" w:type="pct"/>
            <w:tcBorders>
              <w:top w:val="nil"/>
              <w:left w:val="nil"/>
              <w:bottom w:val="nil"/>
              <w:right w:val="nil"/>
            </w:tcBorders>
            <w:shd w:val="clear" w:color="auto" w:fill="auto"/>
            <w:noWrap/>
            <w:vAlign w:val="bottom"/>
            <w:hideMark/>
          </w:tcPr>
          <w:p w14:paraId="71E6C57F"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2807</w:t>
            </w:r>
          </w:p>
        </w:tc>
        <w:tc>
          <w:tcPr>
            <w:tcW w:w="376" w:type="pct"/>
            <w:tcBorders>
              <w:top w:val="nil"/>
              <w:left w:val="nil"/>
              <w:bottom w:val="nil"/>
              <w:right w:val="nil"/>
            </w:tcBorders>
            <w:shd w:val="clear" w:color="auto" w:fill="auto"/>
            <w:noWrap/>
            <w:vAlign w:val="bottom"/>
            <w:hideMark/>
          </w:tcPr>
          <w:p w14:paraId="3D339CB6"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1921</w:t>
            </w:r>
          </w:p>
        </w:tc>
        <w:tc>
          <w:tcPr>
            <w:tcW w:w="376" w:type="pct"/>
            <w:tcBorders>
              <w:top w:val="nil"/>
              <w:left w:val="nil"/>
              <w:bottom w:val="nil"/>
              <w:right w:val="nil"/>
            </w:tcBorders>
            <w:shd w:val="clear" w:color="auto" w:fill="auto"/>
            <w:noWrap/>
            <w:vAlign w:val="bottom"/>
            <w:hideMark/>
          </w:tcPr>
          <w:p w14:paraId="000FCA76"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1600</w:t>
            </w:r>
          </w:p>
        </w:tc>
        <w:tc>
          <w:tcPr>
            <w:tcW w:w="376" w:type="pct"/>
            <w:tcBorders>
              <w:top w:val="nil"/>
              <w:left w:val="nil"/>
              <w:bottom w:val="nil"/>
              <w:right w:val="nil"/>
            </w:tcBorders>
            <w:shd w:val="clear" w:color="auto" w:fill="auto"/>
            <w:noWrap/>
            <w:vAlign w:val="bottom"/>
            <w:hideMark/>
          </w:tcPr>
          <w:p w14:paraId="78D6CA42"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1536</w:t>
            </w:r>
          </w:p>
        </w:tc>
        <w:tc>
          <w:tcPr>
            <w:tcW w:w="376" w:type="pct"/>
            <w:tcBorders>
              <w:top w:val="nil"/>
              <w:left w:val="nil"/>
              <w:bottom w:val="nil"/>
              <w:right w:val="nil"/>
            </w:tcBorders>
            <w:shd w:val="clear" w:color="auto" w:fill="auto"/>
            <w:noWrap/>
            <w:vAlign w:val="bottom"/>
            <w:hideMark/>
          </w:tcPr>
          <w:p w14:paraId="631A4B6C"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1575</w:t>
            </w:r>
          </w:p>
        </w:tc>
        <w:tc>
          <w:tcPr>
            <w:tcW w:w="376" w:type="pct"/>
            <w:tcBorders>
              <w:top w:val="nil"/>
              <w:left w:val="nil"/>
              <w:bottom w:val="nil"/>
              <w:right w:val="nil"/>
            </w:tcBorders>
            <w:shd w:val="clear" w:color="auto" w:fill="auto"/>
            <w:noWrap/>
            <w:vAlign w:val="bottom"/>
            <w:hideMark/>
          </w:tcPr>
          <w:p w14:paraId="02CC690C"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2181</w:t>
            </w:r>
          </w:p>
        </w:tc>
        <w:tc>
          <w:tcPr>
            <w:tcW w:w="376" w:type="pct"/>
            <w:tcBorders>
              <w:top w:val="nil"/>
              <w:left w:val="nil"/>
              <w:bottom w:val="nil"/>
              <w:right w:val="nil"/>
            </w:tcBorders>
            <w:shd w:val="clear" w:color="auto" w:fill="auto"/>
            <w:noWrap/>
            <w:vAlign w:val="bottom"/>
            <w:hideMark/>
          </w:tcPr>
          <w:p w14:paraId="76E699AB"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2218</w:t>
            </w:r>
          </w:p>
        </w:tc>
        <w:tc>
          <w:tcPr>
            <w:tcW w:w="376" w:type="pct"/>
            <w:tcBorders>
              <w:top w:val="nil"/>
              <w:left w:val="nil"/>
              <w:bottom w:val="nil"/>
              <w:right w:val="nil"/>
            </w:tcBorders>
            <w:shd w:val="clear" w:color="auto" w:fill="auto"/>
            <w:noWrap/>
            <w:vAlign w:val="bottom"/>
            <w:hideMark/>
          </w:tcPr>
          <w:p w14:paraId="07A22AB1"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3076</w:t>
            </w:r>
          </w:p>
        </w:tc>
        <w:tc>
          <w:tcPr>
            <w:tcW w:w="376" w:type="pct"/>
            <w:tcBorders>
              <w:top w:val="nil"/>
              <w:left w:val="nil"/>
              <w:bottom w:val="nil"/>
              <w:right w:val="nil"/>
            </w:tcBorders>
            <w:shd w:val="clear" w:color="auto" w:fill="auto"/>
            <w:noWrap/>
            <w:vAlign w:val="bottom"/>
            <w:hideMark/>
          </w:tcPr>
          <w:p w14:paraId="734C6C30"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3323</w:t>
            </w:r>
          </w:p>
        </w:tc>
        <w:tc>
          <w:tcPr>
            <w:tcW w:w="376" w:type="pct"/>
            <w:tcBorders>
              <w:top w:val="nil"/>
              <w:left w:val="nil"/>
              <w:bottom w:val="nil"/>
              <w:right w:val="nil"/>
            </w:tcBorders>
            <w:shd w:val="clear" w:color="auto" w:fill="auto"/>
            <w:noWrap/>
            <w:vAlign w:val="bottom"/>
            <w:hideMark/>
          </w:tcPr>
          <w:p w14:paraId="55DF6DDD"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2658</w:t>
            </w:r>
          </w:p>
        </w:tc>
      </w:tr>
      <w:tr w:rsidR="00D04AE9" w:rsidRPr="00D04AE9" w14:paraId="7CAC36C7" w14:textId="77777777" w:rsidTr="00D04AE9">
        <w:trPr>
          <w:trHeight w:val="320"/>
        </w:trPr>
        <w:tc>
          <w:tcPr>
            <w:tcW w:w="863" w:type="pct"/>
            <w:tcBorders>
              <w:top w:val="nil"/>
              <w:left w:val="nil"/>
              <w:bottom w:val="nil"/>
              <w:right w:val="nil"/>
            </w:tcBorders>
            <w:shd w:val="clear" w:color="auto" w:fill="auto"/>
            <w:vAlign w:val="bottom"/>
            <w:hideMark/>
          </w:tcPr>
          <w:p w14:paraId="0268B40F" w14:textId="77777777" w:rsidR="00D04AE9" w:rsidRPr="00D04AE9" w:rsidRDefault="00D04AE9" w:rsidP="00D04AE9">
            <w:pPr>
              <w:spacing w:line="240" w:lineRule="auto"/>
              <w:rPr>
                <w:rFonts w:eastAsia="Times New Roman" w:cs="Calibri"/>
                <w:color w:val="000000"/>
                <w:sz w:val="16"/>
                <w:szCs w:val="16"/>
              </w:rPr>
            </w:pPr>
            <w:r w:rsidRPr="00D04AE9">
              <w:rPr>
                <w:rFonts w:eastAsia="Times New Roman" w:cs="Calibri"/>
                <w:color w:val="000000"/>
                <w:sz w:val="16"/>
                <w:szCs w:val="16"/>
              </w:rPr>
              <w:t>Adjustment</w:t>
            </w:r>
          </w:p>
        </w:tc>
        <w:tc>
          <w:tcPr>
            <w:tcW w:w="376" w:type="pct"/>
            <w:tcBorders>
              <w:top w:val="nil"/>
              <w:left w:val="nil"/>
              <w:bottom w:val="nil"/>
              <w:right w:val="nil"/>
            </w:tcBorders>
            <w:shd w:val="clear" w:color="auto" w:fill="auto"/>
            <w:noWrap/>
            <w:vAlign w:val="bottom"/>
            <w:hideMark/>
          </w:tcPr>
          <w:p w14:paraId="05D04459"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161</w:t>
            </w:r>
          </w:p>
        </w:tc>
        <w:tc>
          <w:tcPr>
            <w:tcW w:w="376" w:type="pct"/>
            <w:tcBorders>
              <w:top w:val="nil"/>
              <w:left w:val="nil"/>
              <w:bottom w:val="nil"/>
              <w:right w:val="nil"/>
            </w:tcBorders>
            <w:shd w:val="clear" w:color="auto" w:fill="auto"/>
            <w:noWrap/>
            <w:vAlign w:val="bottom"/>
            <w:hideMark/>
          </w:tcPr>
          <w:p w14:paraId="21DAB3D9"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0</w:t>
            </w:r>
          </w:p>
        </w:tc>
        <w:tc>
          <w:tcPr>
            <w:tcW w:w="376" w:type="pct"/>
            <w:tcBorders>
              <w:top w:val="nil"/>
              <w:left w:val="nil"/>
              <w:bottom w:val="nil"/>
              <w:right w:val="nil"/>
            </w:tcBorders>
            <w:shd w:val="clear" w:color="auto" w:fill="auto"/>
            <w:noWrap/>
            <w:vAlign w:val="bottom"/>
            <w:hideMark/>
          </w:tcPr>
          <w:p w14:paraId="5E324810"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0</w:t>
            </w:r>
          </w:p>
        </w:tc>
        <w:tc>
          <w:tcPr>
            <w:tcW w:w="376" w:type="pct"/>
            <w:tcBorders>
              <w:top w:val="nil"/>
              <w:left w:val="nil"/>
              <w:bottom w:val="nil"/>
              <w:right w:val="nil"/>
            </w:tcBorders>
            <w:shd w:val="clear" w:color="auto" w:fill="auto"/>
            <w:noWrap/>
            <w:vAlign w:val="bottom"/>
            <w:hideMark/>
          </w:tcPr>
          <w:p w14:paraId="4A038044"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0</w:t>
            </w:r>
          </w:p>
        </w:tc>
        <w:tc>
          <w:tcPr>
            <w:tcW w:w="376" w:type="pct"/>
            <w:tcBorders>
              <w:top w:val="nil"/>
              <w:left w:val="nil"/>
              <w:bottom w:val="nil"/>
              <w:right w:val="nil"/>
            </w:tcBorders>
            <w:shd w:val="clear" w:color="auto" w:fill="auto"/>
            <w:noWrap/>
            <w:vAlign w:val="bottom"/>
            <w:hideMark/>
          </w:tcPr>
          <w:p w14:paraId="035C88D3"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0</w:t>
            </w:r>
          </w:p>
        </w:tc>
        <w:tc>
          <w:tcPr>
            <w:tcW w:w="376" w:type="pct"/>
            <w:tcBorders>
              <w:top w:val="nil"/>
              <w:left w:val="nil"/>
              <w:bottom w:val="nil"/>
              <w:right w:val="nil"/>
            </w:tcBorders>
            <w:shd w:val="clear" w:color="auto" w:fill="auto"/>
            <w:noWrap/>
            <w:vAlign w:val="bottom"/>
            <w:hideMark/>
          </w:tcPr>
          <w:p w14:paraId="0FF9AB25"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0</w:t>
            </w:r>
          </w:p>
        </w:tc>
        <w:tc>
          <w:tcPr>
            <w:tcW w:w="376" w:type="pct"/>
            <w:tcBorders>
              <w:top w:val="nil"/>
              <w:left w:val="nil"/>
              <w:bottom w:val="nil"/>
              <w:right w:val="nil"/>
            </w:tcBorders>
            <w:shd w:val="clear" w:color="auto" w:fill="auto"/>
            <w:noWrap/>
            <w:vAlign w:val="bottom"/>
            <w:hideMark/>
          </w:tcPr>
          <w:p w14:paraId="78276F86"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0</w:t>
            </w:r>
          </w:p>
        </w:tc>
        <w:tc>
          <w:tcPr>
            <w:tcW w:w="376" w:type="pct"/>
            <w:tcBorders>
              <w:top w:val="nil"/>
              <w:left w:val="nil"/>
              <w:bottom w:val="nil"/>
              <w:right w:val="nil"/>
            </w:tcBorders>
            <w:shd w:val="clear" w:color="auto" w:fill="auto"/>
            <w:noWrap/>
            <w:vAlign w:val="bottom"/>
            <w:hideMark/>
          </w:tcPr>
          <w:p w14:paraId="1BEE53A7"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0</w:t>
            </w:r>
          </w:p>
        </w:tc>
        <w:tc>
          <w:tcPr>
            <w:tcW w:w="376" w:type="pct"/>
            <w:tcBorders>
              <w:top w:val="nil"/>
              <w:left w:val="nil"/>
              <w:bottom w:val="nil"/>
              <w:right w:val="nil"/>
            </w:tcBorders>
            <w:shd w:val="clear" w:color="auto" w:fill="auto"/>
            <w:noWrap/>
            <w:vAlign w:val="bottom"/>
            <w:hideMark/>
          </w:tcPr>
          <w:p w14:paraId="210BFDC5"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0</w:t>
            </w:r>
          </w:p>
        </w:tc>
        <w:tc>
          <w:tcPr>
            <w:tcW w:w="376" w:type="pct"/>
            <w:tcBorders>
              <w:top w:val="nil"/>
              <w:left w:val="nil"/>
              <w:bottom w:val="nil"/>
              <w:right w:val="nil"/>
            </w:tcBorders>
            <w:shd w:val="clear" w:color="auto" w:fill="auto"/>
            <w:noWrap/>
            <w:vAlign w:val="bottom"/>
            <w:hideMark/>
          </w:tcPr>
          <w:p w14:paraId="641328B5"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0</w:t>
            </w:r>
          </w:p>
        </w:tc>
        <w:tc>
          <w:tcPr>
            <w:tcW w:w="376" w:type="pct"/>
            <w:tcBorders>
              <w:top w:val="nil"/>
              <w:left w:val="nil"/>
              <w:bottom w:val="nil"/>
              <w:right w:val="nil"/>
            </w:tcBorders>
            <w:shd w:val="clear" w:color="auto" w:fill="auto"/>
            <w:noWrap/>
            <w:vAlign w:val="bottom"/>
            <w:hideMark/>
          </w:tcPr>
          <w:p w14:paraId="4E0DA628"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0</w:t>
            </w:r>
          </w:p>
        </w:tc>
      </w:tr>
      <w:tr w:rsidR="00D04AE9" w:rsidRPr="00D04AE9" w14:paraId="0E7BCF0E" w14:textId="77777777" w:rsidTr="00D04AE9">
        <w:trPr>
          <w:trHeight w:val="320"/>
        </w:trPr>
        <w:tc>
          <w:tcPr>
            <w:tcW w:w="863" w:type="pct"/>
            <w:tcBorders>
              <w:top w:val="nil"/>
              <w:left w:val="nil"/>
              <w:bottom w:val="nil"/>
              <w:right w:val="nil"/>
            </w:tcBorders>
            <w:shd w:val="clear" w:color="auto" w:fill="auto"/>
            <w:vAlign w:val="bottom"/>
            <w:hideMark/>
          </w:tcPr>
          <w:p w14:paraId="75BE5FDC" w14:textId="77777777" w:rsidR="00D04AE9" w:rsidRPr="00D04AE9" w:rsidRDefault="00D04AE9" w:rsidP="00D04AE9">
            <w:pPr>
              <w:spacing w:line="240" w:lineRule="auto"/>
              <w:rPr>
                <w:rFonts w:eastAsia="Times New Roman" w:cs="Calibri"/>
                <w:color w:val="000000"/>
                <w:sz w:val="16"/>
                <w:szCs w:val="16"/>
              </w:rPr>
            </w:pPr>
            <w:r w:rsidRPr="00D04AE9">
              <w:rPr>
                <w:rFonts w:eastAsia="Times New Roman" w:cs="Calibri"/>
                <w:color w:val="000000"/>
                <w:sz w:val="16"/>
                <w:szCs w:val="16"/>
              </w:rPr>
              <w:t>Current Liabilities - Total</w:t>
            </w:r>
          </w:p>
        </w:tc>
        <w:tc>
          <w:tcPr>
            <w:tcW w:w="376" w:type="pct"/>
            <w:tcBorders>
              <w:top w:val="nil"/>
              <w:left w:val="nil"/>
              <w:bottom w:val="nil"/>
              <w:right w:val="nil"/>
            </w:tcBorders>
            <w:shd w:val="clear" w:color="auto" w:fill="auto"/>
            <w:noWrap/>
            <w:vAlign w:val="bottom"/>
            <w:hideMark/>
          </w:tcPr>
          <w:p w14:paraId="23706699"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3233</w:t>
            </w:r>
          </w:p>
        </w:tc>
        <w:tc>
          <w:tcPr>
            <w:tcW w:w="376" w:type="pct"/>
            <w:tcBorders>
              <w:top w:val="nil"/>
              <w:left w:val="nil"/>
              <w:bottom w:val="nil"/>
              <w:right w:val="nil"/>
            </w:tcBorders>
            <w:shd w:val="clear" w:color="auto" w:fill="auto"/>
            <w:noWrap/>
            <w:vAlign w:val="bottom"/>
            <w:hideMark/>
          </w:tcPr>
          <w:p w14:paraId="2A1CAFCF"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3022</w:t>
            </w:r>
          </w:p>
        </w:tc>
        <w:tc>
          <w:tcPr>
            <w:tcW w:w="376" w:type="pct"/>
            <w:tcBorders>
              <w:top w:val="nil"/>
              <w:left w:val="nil"/>
              <w:bottom w:val="nil"/>
              <w:right w:val="nil"/>
            </w:tcBorders>
            <w:shd w:val="clear" w:color="auto" w:fill="auto"/>
            <w:noWrap/>
            <w:vAlign w:val="bottom"/>
            <w:hideMark/>
          </w:tcPr>
          <w:p w14:paraId="299162D4"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2609</w:t>
            </w:r>
          </w:p>
        </w:tc>
        <w:tc>
          <w:tcPr>
            <w:tcW w:w="376" w:type="pct"/>
            <w:tcBorders>
              <w:top w:val="nil"/>
              <w:left w:val="nil"/>
              <w:bottom w:val="nil"/>
              <w:right w:val="nil"/>
            </w:tcBorders>
            <w:shd w:val="clear" w:color="auto" w:fill="auto"/>
            <w:noWrap/>
            <w:vAlign w:val="bottom"/>
            <w:hideMark/>
          </w:tcPr>
          <w:p w14:paraId="4989358F"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1807</w:t>
            </w:r>
          </w:p>
        </w:tc>
        <w:tc>
          <w:tcPr>
            <w:tcW w:w="376" w:type="pct"/>
            <w:tcBorders>
              <w:top w:val="nil"/>
              <w:left w:val="nil"/>
              <w:bottom w:val="nil"/>
              <w:right w:val="nil"/>
            </w:tcBorders>
            <w:shd w:val="clear" w:color="auto" w:fill="auto"/>
            <w:noWrap/>
            <w:vAlign w:val="bottom"/>
            <w:hideMark/>
          </w:tcPr>
          <w:p w14:paraId="2FD880EC"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1772</w:t>
            </w:r>
          </w:p>
        </w:tc>
        <w:tc>
          <w:tcPr>
            <w:tcW w:w="376" w:type="pct"/>
            <w:tcBorders>
              <w:top w:val="nil"/>
              <w:left w:val="nil"/>
              <w:bottom w:val="nil"/>
              <w:right w:val="nil"/>
            </w:tcBorders>
            <w:shd w:val="clear" w:color="auto" w:fill="auto"/>
            <w:noWrap/>
            <w:vAlign w:val="bottom"/>
            <w:hideMark/>
          </w:tcPr>
          <w:p w14:paraId="1FD6ACA3"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1824</w:t>
            </w:r>
          </w:p>
        </w:tc>
        <w:tc>
          <w:tcPr>
            <w:tcW w:w="376" w:type="pct"/>
            <w:tcBorders>
              <w:top w:val="nil"/>
              <w:left w:val="nil"/>
              <w:bottom w:val="nil"/>
              <w:right w:val="nil"/>
            </w:tcBorders>
            <w:shd w:val="clear" w:color="auto" w:fill="auto"/>
            <w:noWrap/>
            <w:vAlign w:val="bottom"/>
            <w:hideMark/>
          </w:tcPr>
          <w:p w14:paraId="09A9A6F6"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2846</w:t>
            </w:r>
          </w:p>
        </w:tc>
        <w:tc>
          <w:tcPr>
            <w:tcW w:w="376" w:type="pct"/>
            <w:tcBorders>
              <w:top w:val="nil"/>
              <w:left w:val="nil"/>
              <w:bottom w:val="nil"/>
              <w:right w:val="nil"/>
            </w:tcBorders>
            <w:shd w:val="clear" w:color="auto" w:fill="auto"/>
            <w:noWrap/>
            <w:vAlign w:val="bottom"/>
            <w:hideMark/>
          </w:tcPr>
          <w:p w14:paraId="4C76D241"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2430</w:t>
            </w:r>
          </w:p>
        </w:tc>
        <w:tc>
          <w:tcPr>
            <w:tcW w:w="376" w:type="pct"/>
            <w:tcBorders>
              <w:top w:val="nil"/>
              <w:left w:val="nil"/>
              <w:bottom w:val="nil"/>
              <w:right w:val="nil"/>
            </w:tcBorders>
            <w:shd w:val="clear" w:color="auto" w:fill="auto"/>
            <w:noWrap/>
            <w:vAlign w:val="bottom"/>
            <w:hideMark/>
          </w:tcPr>
          <w:p w14:paraId="056CEBDF"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3587</w:t>
            </w:r>
          </w:p>
        </w:tc>
        <w:tc>
          <w:tcPr>
            <w:tcW w:w="376" w:type="pct"/>
            <w:tcBorders>
              <w:top w:val="nil"/>
              <w:left w:val="nil"/>
              <w:bottom w:val="nil"/>
              <w:right w:val="nil"/>
            </w:tcBorders>
            <w:shd w:val="clear" w:color="auto" w:fill="auto"/>
            <w:noWrap/>
            <w:vAlign w:val="bottom"/>
            <w:hideMark/>
          </w:tcPr>
          <w:p w14:paraId="3EA17ED6"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5654</w:t>
            </w:r>
          </w:p>
        </w:tc>
        <w:tc>
          <w:tcPr>
            <w:tcW w:w="376" w:type="pct"/>
            <w:tcBorders>
              <w:top w:val="nil"/>
              <w:left w:val="nil"/>
              <w:bottom w:val="nil"/>
              <w:right w:val="nil"/>
            </w:tcBorders>
            <w:shd w:val="clear" w:color="auto" w:fill="auto"/>
            <w:noWrap/>
            <w:vAlign w:val="bottom"/>
            <w:hideMark/>
          </w:tcPr>
          <w:p w14:paraId="548BB3C1"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5260</w:t>
            </w:r>
          </w:p>
        </w:tc>
      </w:tr>
      <w:tr w:rsidR="00D04AE9" w:rsidRPr="00D04AE9" w14:paraId="4794597A" w14:textId="77777777" w:rsidTr="00D04AE9">
        <w:trPr>
          <w:trHeight w:val="300"/>
        </w:trPr>
        <w:tc>
          <w:tcPr>
            <w:tcW w:w="863" w:type="pct"/>
            <w:tcBorders>
              <w:top w:val="nil"/>
              <w:left w:val="nil"/>
              <w:bottom w:val="nil"/>
              <w:right w:val="nil"/>
            </w:tcBorders>
            <w:shd w:val="clear" w:color="auto" w:fill="auto"/>
            <w:vAlign w:val="bottom"/>
            <w:hideMark/>
          </w:tcPr>
          <w:p w14:paraId="3EC2FAB1" w14:textId="77777777" w:rsidR="00D04AE9" w:rsidRPr="00D04AE9" w:rsidRDefault="00D04AE9" w:rsidP="00D04AE9">
            <w:pPr>
              <w:spacing w:line="240" w:lineRule="auto"/>
              <w:jc w:val="right"/>
              <w:rPr>
                <w:rFonts w:eastAsia="Times New Roman" w:cs="Calibri"/>
                <w:color w:val="000000"/>
                <w:sz w:val="16"/>
                <w:szCs w:val="16"/>
              </w:rPr>
            </w:pPr>
          </w:p>
        </w:tc>
        <w:tc>
          <w:tcPr>
            <w:tcW w:w="376" w:type="pct"/>
            <w:tcBorders>
              <w:top w:val="nil"/>
              <w:left w:val="nil"/>
              <w:bottom w:val="nil"/>
              <w:right w:val="nil"/>
            </w:tcBorders>
            <w:shd w:val="clear" w:color="auto" w:fill="auto"/>
            <w:noWrap/>
            <w:vAlign w:val="bottom"/>
            <w:hideMark/>
          </w:tcPr>
          <w:p w14:paraId="59183164"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102BA20C"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74F45C3B"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5D833446"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0D79508D"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0213F304"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525E7FFF"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0E61458A"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44B578D4"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00E9319D"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0D210A49" w14:textId="77777777" w:rsidR="00D04AE9" w:rsidRPr="00D04AE9" w:rsidRDefault="00D04AE9" w:rsidP="00D04AE9">
            <w:pPr>
              <w:spacing w:line="240" w:lineRule="auto"/>
              <w:rPr>
                <w:rFonts w:eastAsia="Times New Roman" w:cs="Times New Roman"/>
                <w:sz w:val="16"/>
                <w:szCs w:val="16"/>
              </w:rPr>
            </w:pPr>
          </w:p>
        </w:tc>
      </w:tr>
      <w:tr w:rsidR="00D04AE9" w:rsidRPr="00D04AE9" w14:paraId="1FC3328F" w14:textId="77777777" w:rsidTr="00D04AE9">
        <w:trPr>
          <w:trHeight w:val="300"/>
        </w:trPr>
        <w:tc>
          <w:tcPr>
            <w:tcW w:w="863" w:type="pct"/>
            <w:tcBorders>
              <w:top w:val="nil"/>
              <w:left w:val="nil"/>
              <w:bottom w:val="nil"/>
              <w:right w:val="nil"/>
            </w:tcBorders>
            <w:shd w:val="clear" w:color="auto" w:fill="auto"/>
            <w:vAlign w:val="bottom"/>
            <w:hideMark/>
          </w:tcPr>
          <w:p w14:paraId="21398330"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366A8CC6"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30A75495"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1E64AB01"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1700F4CC"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1ABBE8C3"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35DD5296"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06B624DB"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14B0894D"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53901B19"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5A6C7CE6" w14:textId="77777777" w:rsidR="00D04AE9" w:rsidRPr="00D04AE9" w:rsidRDefault="00D04AE9" w:rsidP="00D04AE9">
            <w:pPr>
              <w:spacing w:line="240" w:lineRule="auto"/>
              <w:rPr>
                <w:rFonts w:eastAsia="Times New Roman" w:cs="Times New Roman"/>
                <w:sz w:val="16"/>
                <w:szCs w:val="16"/>
              </w:rPr>
            </w:pPr>
          </w:p>
        </w:tc>
        <w:tc>
          <w:tcPr>
            <w:tcW w:w="376" w:type="pct"/>
            <w:tcBorders>
              <w:top w:val="nil"/>
              <w:left w:val="nil"/>
              <w:bottom w:val="nil"/>
              <w:right w:val="nil"/>
            </w:tcBorders>
            <w:shd w:val="clear" w:color="auto" w:fill="auto"/>
            <w:noWrap/>
            <w:vAlign w:val="bottom"/>
            <w:hideMark/>
          </w:tcPr>
          <w:p w14:paraId="0F007633" w14:textId="77777777" w:rsidR="00D04AE9" w:rsidRPr="00D04AE9" w:rsidRDefault="00D04AE9" w:rsidP="00D04AE9">
            <w:pPr>
              <w:spacing w:line="240" w:lineRule="auto"/>
              <w:rPr>
                <w:rFonts w:eastAsia="Times New Roman" w:cs="Times New Roman"/>
                <w:sz w:val="16"/>
                <w:szCs w:val="16"/>
              </w:rPr>
            </w:pPr>
          </w:p>
        </w:tc>
      </w:tr>
      <w:tr w:rsidR="00D04AE9" w:rsidRPr="00D04AE9" w14:paraId="7FF35D08" w14:textId="77777777" w:rsidTr="00D04AE9">
        <w:trPr>
          <w:trHeight w:val="320"/>
        </w:trPr>
        <w:tc>
          <w:tcPr>
            <w:tcW w:w="863" w:type="pct"/>
            <w:tcBorders>
              <w:top w:val="nil"/>
              <w:left w:val="nil"/>
              <w:bottom w:val="nil"/>
              <w:right w:val="nil"/>
            </w:tcBorders>
            <w:shd w:val="clear" w:color="auto" w:fill="auto"/>
            <w:vAlign w:val="bottom"/>
            <w:hideMark/>
          </w:tcPr>
          <w:p w14:paraId="1E775BFD" w14:textId="77777777" w:rsidR="00D04AE9" w:rsidRPr="00D04AE9" w:rsidRDefault="00D04AE9" w:rsidP="00D04AE9">
            <w:pPr>
              <w:spacing w:line="240" w:lineRule="auto"/>
              <w:rPr>
                <w:rFonts w:eastAsia="Times New Roman" w:cs="Calibri"/>
                <w:color w:val="000000"/>
                <w:sz w:val="16"/>
                <w:szCs w:val="16"/>
              </w:rPr>
            </w:pPr>
            <w:r w:rsidRPr="00D04AE9">
              <w:rPr>
                <w:rFonts w:eastAsia="Times New Roman" w:cs="Calibri"/>
                <w:color w:val="000000"/>
                <w:sz w:val="16"/>
                <w:szCs w:val="16"/>
              </w:rPr>
              <w:t>Working Capital</w:t>
            </w:r>
          </w:p>
        </w:tc>
        <w:tc>
          <w:tcPr>
            <w:tcW w:w="376" w:type="pct"/>
            <w:tcBorders>
              <w:top w:val="nil"/>
              <w:left w:val="nil"/>
              <w:bottom w:val="nil"/>
              <w:right w:val="nil"/>
            </w:tcBorders>
            <w:shd w:val="clear" w:color="auto" w:fill="auto"/>
            <w:noWrap/>
            <w:vAlign w:val="bottom"/>
            <w:hideMark/>
          </w:tcPr>
          <w:p w14:paraId="6410A9B0"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2219</w:t>
            </w:r>
          </w:p>
        </w:tc>
        <w:tc>
          <w:tcPr>
            <w:tcW w:w="376" w:type="pct"/>
            <w:tcBorders>
              <w:top w:val="nil"/>
              <w:left w:val="nil"/>
              <w:bottom w:val="nil"/>
              <w:right w:val="nil"/>
            </w:tcBorders>
            <w:shd w:val="clear" w:color="auto" w:fill="auto"/>
            <w:noWrap/>
            <w:vAlign w:val="bottom"/>
            <w:hideMark/>
          </w:tcPr>
          <w:p w14:paraId="6E4AA84A"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1039</w:t>
            </w:r>
          </w:p>
        </w:tc>
        <w:tc>
          <w:tcPr>
            <w:tcW w:w="376" w:type="pct"/>
            <w:tcBorders>
              <w:top w:val="nil"/>
              <w:left w:val="nil"/>
              <w:bottom w:val="nil"/>
              <w:right w:val="nil"/>
            </w:tcBorders>
            <w:shd w:val="clear" w:color="auto" w:fill="auto"/>
            <w:noWrap/>
            <w:vAlign w:val="bottom"/>
            <w:hideMark/>
          </w:tcPr>
          <w:p w14:paraId="4127198A"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1006</w:t>
            </w:r>
          </w:p>
        </w:tc>
        <w:tc>
          <w:tcPr>
            <w:tcW w:w="376" w:type="pct"/>
            <w:tcBorders>
              <w:top w:val="nil"/>
              <w:left w:val="nil"/>
              <w:bottom w:val="nil"/>
              <w:right w:val="nil"/>
            </w:tcBorders>
            <w:shd w:val="clear" w:color="auto" w:fill="auto"/>
            <w:noWrap/>
            <w:vAlign w:val="bottom"/>
            <w:hideMark/>
          </w:tcPr>
          <w:p w14:paraId="140BAA50"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1298</w:t>
            </w:r>
          </w:p>
        </w:tc>
        <w:tc>
          <w:tcPr>
            <w:tcW w:w="376" w:type="pct"/>
            <w:tcBorders>
              <w:top w:val="nil"/>
              <w:left w:val="nil"/>
              <w:bottom w:val="nil"/>
              <w:right w:val="nil"/>
            </w:tcBorders>
            <w:shd w:val="clear" w:color="auto" w:fill="auto"/>
            <w:noWrap/>
            <w:vAlign w:val="bottom"/>
            <w:hideMark/>
          </w:tcPr>
          <w:p w14:paraId="1E91771C"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1250</w:t>
            </w:r>
          </w:p>
        </w:tc>
        <w:tc>
          <w:tcPr>
            <w:tcW w:w="376" w:type="pct"/>
            <w:tcBorders>
              <w:top w:val="nil"/>
              <w:left w:val="nil"/>
              <w:bottom w:val="nil"/>
              <w:right w:val="nil"/>
            </w:tcBorders>
            <w:shd w:val="clear" w:color="auto" w:fill="auto"/>
            <w:noWrap/>
            <w:vAlign w:val="bottom"/>
            <w:hideMark/>
          </w:tcPr>
          <w:p w14:paraId="4D9341EA"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1187</w:t>
            </w:r>
          </w:p>
        </w:tc>
        <w:tc>
          <w:tcPr>
            <w:tcW w:w="376" w:type="pct"/>
            <w:tcBorders>
              <w:top w:val="nil"/>
              <w:left w:val="nil"/>
              <w:bottom w:val="nil"/>
              <w:right w:val="nil"/>
            </w:tcBorders>
            <w:shd w:val="clear" w:color="auto" w:fill="auto"/>
            <w:noWrap/>
            <w:vAlign w:val="bottom"/>
            <w:hideMark/>
          </w:tcPr>
          <w:p w14:paraId="2554988F"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760</w:t>
            </w:r>
          </w:p>
        </w:tc>
        <w:tc>
          <w:tcPr>
            <w:tcW w:w="376" w:type="pct"/>
            <w:tcBorders>
              <w:top w:val="nil"/>
              <w:left w:val="nil"/>
              <w:bottom w:val="nil"/>
              <w:right w:val="nil"/>
            </w:tcBorders>
            <w:shd w:val="clear" w:color="auto" w:fill="auto"/>
            <w:noWrap/>
            <w:vAlign w:val="bottom"/>
            <w:hideMark/>
          </w:tcPr>
          <w:p w14:paraId="396D64AA"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1041</w:t>
            </w:r>
          </w:p>
        </w:tc>
        <w:tc>
          <w:tcPr>
            <w:tcW w:w="376" w:type="pct"/>
            <w:tcBorders>
              <w:top w:val="nil"/>
              <w:left w:val="nil"/>
              <w:bottom w:val="nil"/>
              <w:right w:val="nil"/>
            </w:tcBorders>
            <w:shd w:val="clear" w:color="auto" w:fill="auto"/>
            <w:noWrap/>
            <w:vAlign w:val="bottom"/>
            <w:hideMark/>
          </w:tcPr>
          <w:p w14:paraId="34BBA8DF"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-348</w:t>
            </w:r>
          </w:p>
        </w:tc>
        <w:tc>
          <w:tcPr>
            <w:tcW w:w="376" w:type="pct"/>
            <w:tcBorders>
              <w:top w:val="nil"/>
              <w:left w:val="nil"/>
              <w:bottom w:val="nil"/>
              <w:right w:val="nil"/>
            </w:tcBorders>
            <w:shd w:val="clear" w:color="auto" w:fill="auto"/>
            <w:noWrap/>
            <w:vAlign w:val="bottom"/>
            <w:hideMark/>
          </w:tcPr>
          <w:p w14:paraId="1E4A480F"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-1832</w:t>
            </w:r>
          </w:p>
        </w:tc>
        <w:tc>
          <w:tcPr>
            <w:tcW w:w="376" w:type="pct"/>
            <w:tcBorders>
              <w:top w:val="nil"/>
              <w:left w:val="nil"/>
              <w:bottom w:val="nil"/>
              <w:right w:val="nil"/>
            </w:tcBorders>
            <w:shd w:val="clear" w:color="auto" w:fill="auto"/>
            <w:noWrap/>
            <w:vAlign w:val="bottom"/>
            <w:hideMark/>
          </w:tcPr>
          <w:p w14:paraId="22BB2125" w14:textId="77777777" w:rsidR="00D04AE9" w:rsidRPr="00D04AE9" w:rsidRDefault="00D04AE9" w:rsidP="00D04AE9">
            <w:pPr>
              <w:spacing w:line="240" w:lineRule="auto"/>
              <w:jc w:val="right"/>
              <w:rPr>
                <w:rFonts w:eastAsia="Times New Roman" w:cs="Calibri"/>
                <w:color w:val="000000"/>
                <w:sz w:val="16"/>
                <w:szCs w:val="16"/>
              </w:rPr>
            </w:pPr>
            <w:r w:rsidRPr="00D04AE9">
              <w:rPr>
                <w:rFonts w:eastAsia="Times New Roman" w:cs="Calibri"/>
                <w:color w:val="000000"/>
                <w:sz w:val="16"/>
                <w:szCs w:val="16"/>
              </w:rPr>
              <w:t>-1257</w:t>
            </w:r>
          </w:p>
        </w:tc>
      </w:tr>
    </w:tbl>
    <w:p w14:paraId="58D2FEC6" w14:textId="3F26AB48" w:rsidR="003177AB" w:rsidRDefault="003177AB" w:rsidP="00A85AD5">
      <w:pPr>
        <w:spacing w:line="480" w:lineRule="auto"/>
        <w:rPr>
          <w:b/>
          <w:color w:val="000000" w:themeColor="text1"/>
        </w:rPr>
      </w:pPr>
    </w:p>
    <w:p w14:paraId="4985CF35" w14:textId="2D6B0D3B" w:rsidR="003177AB" w:rsidRDefault="003177AB" w:rsidP="00A85AD5">
      <w:pPr>
        <w:spacing w:line="480" w:lineRule="auto"/>
        <w:rPr>
          <w:b/>
          <w:color w:val="000000" w:themeColor="text1"/>
        </w:rPr>
      </w:pPr>
    </w:p>
    <w:p w14:paraId="7EE75643" w14:textId="0BE553A3" w:rsidR="003177AB" w:rsidRDefault="003177AB" w:rsidP="00A85AD5">
      <w:pPr>
        <w:spacing w:line="480" w:lineRule="auto"/>
        <w:rPr>
          <w:b/>
          <w:color w:val="000000" w:themeColor="text1"/>
        </w:rPr>
      </w:pPr>
    </w:p>
    <w:p w14:paraId="6CE6B1FC" w14:textId="040F70CD" w:rsidR="00EC3F59" w:rsidRDefault="00D04AE9" w:rsidP="00A85AD5">
      <w:pPr>
        <w:spacing w:line="480" w:lineRule="auto"/>
        <w:rPr>
          <w:bCs/>
          <w:color w:val="000000" w:themeColor="text1"/>
        </w:rPr>
      </w:pPr>
      <w:r w:rsidRPr="00D04AE9">
        <w:rPr>
          <w:bCs/>
          <w:color w:val="000000" w:themeColor="text1"/>
        </w:rPr>
        <w:t xml:space="preserve">Figure </w:t>
      </w:r>
      <w:r w:rsidR="00160859">
        <w:rPr>
          <w:bCs/>
          <w:color w:val="000000" w:themeColor="text1"/>
        </w:rPr>
        <w:t>8</w:t>
      </w:r>
    </w:p>
    <w:tbl>
      <w:tblPr>
        <w:tblW w:w="5000" w:type="pct"/>
        <w:tblLook w:val="04A0" w:firstRow="1" w:lastRow="0" w:firstColumn="1" w:lastColumn="0" w:noHBand="0" w:noVBand="1"/>
      </w:tblPr>
      <w:tblGrid>
        <w:gridCol w:w="2073"/>
        <w:gridCol w:w="654"/>
        <w:gridCol w:w="654"/>
        <w:gridCol w:w="654"/>
        <w:gridCol w:w="654"/>
        <w:gridCol w:w="653"/>
        <w:gridCol w:w="653"/>
        <w:gridCol w:w="653"/>
        <w:gridCol w:w="653"/>
        <w:gridCol w:w="753"/>
        <w:gridCol w:w="653"/>
        <w:gridCol w:w="653"/>
      </w:tblGrid>
      <w:tr w:rsidR="00EC3F59" w:rsidRPr="00EC3F59" w14:paraId="658C52F4" w14:textId="77777777" w:rsidTr="00EC3F59">
        <w:trPr>
          <w:trHeight w:val="300"/>
        </w:trPr>
        <w:tc>
          <w:tcPr>
            <w:tcW w:w="1107" w:type="pct"/>
            <w:tcBorders>
              <w:top w:val="nil"/>
              <w:left w:val="nil"/>
              <w:bottom w:val="nil"/>
              <w:right w:val="nil"/>
            </w:tcBorders>
            <w:shd w:val="clear" w:color="auto" w:fill="auto"/>
            <w:noWrap/>
            <w:vAlign w:val="bottom"/>
            <w:hideMark/>
          </w:tcPr>
          <w:p w14:paraId="617D8BAF" w14:textId="77777777" w:rsidR="00EC3F59" w:rsidRPr="00EC3F59" w:rsidRDefault="00EC3F59" w:rsidP="00EC3F59">
            <w:pPr>
              <w:spacing w:line="240" w:lineRule="auto"/>
              <w:rPr>
                <w:rFonts w:eastAsia="Times New Roman" w:cs="Calibri"/>
                <w:color w:val="000000"/>
                <w:sz w:val="13"/>
                <w:szCs w:val="13"/>
              </w:rPr>
            </w:pPr>
            <w:r w:rsidRPr="00EC3F59">
              <w:rPr>
                <w:rFonts w:eastAsia="Times New Roman" w:cs="Calibri"/>
                <w:color w:val="000000"/>
                <w:sz w:val="13"/>
                <w:szCs w:val="13"/>
              </w:rPr>
              <w:t>Data Year - Fiscal</w:t>
            </w:r>
          </w:p>
        </w:tc>
        <w:tc>
          <w:tcPr>
            <w:tcW w:w="349" w:type="pct"/>
            <w:tcBorders>
              <w:top w:val="nil"/>
              <w:left w:val="nil"/>
              <w:bottom w:val="nil"/>
              <w:right w:val="nil"/>
            </w:tcBorders>
            <w:shd w:val="clear" w:color="auto" w:fill="auto"/>
            <w:noWrap/>
            <w:vAlign w:val="bottom"/>
            <w:hideMark/>
          </w:tcPr>
          <w:p w14:paraId="2864A752"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2008</w:t>
            </w:r>
          </w:p>
        </w:tc>
        <w:tc>
          <w:tcPr>
            <w:tcW w:w="349" w:type="pct"/>
            <w:tcBorders>
              <w:top w:val="nil"/>
              <w:left w:val="nil"/>
              <w:bottom w:val="nil"/>
              <w:right w:val="nil"/>
            </w:tcBorders>
            <w:shd w:val="clear" w:color="auto" w:fill="auto"/>
            <w:noWrap/>
            <w:vAlign w:val="bottom"/>
            <w:hideMark/>
          </w:tcPr>
          <w:p w14:paraId="3873BA19"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2009</w:t>
            </w:r>
          </w:p>
        </w:tc>
        <w:tc>
          <w:tcPr>
            <w:tcW w:w="349" w:type="pct"/>
            <w:tcBorders>
              <w:top w:val="nil"/>
              <w:left w:val="nil"/>
              <w:bottom w:val="nil"/>
              <w:right w:val="nil"/>
            </w:tcBorders>
            <w:shd w:val="clear" w:color="auto" w:fill="auto"/>
            <w:noWrap/>
            <w:vAlign w:val="bottom"/>
            <w:hideMark/>
          </w:tcPr>
          <w:p w14:paraId="4AB72B98"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2010</w:t>
            </w:r>
          </w:p>
        </w:tc>
        <w:tc>
          <w:tcPr>
            <w:tcW w:w="349" w:type="pct"/>
            <w:tcBorders>
              <w:top w:val="nil"/>
              <w:left w:val="nil"/>
              <w:bottom w:val="nil"/>
              <w:right w:val="nil"/>
            </w:tcBorders>
            <w:shd w:val="clear" w:color="auto" w:fill="auto"/>
            <w:noWrap/>
            <w:vAlign w:val="bottom"/>
            <w:hideMark/>
          </w:tcPr>
          <w:p w14:paraId="7010503D"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2011</w:t>
            </w:r>
          </w:p>
        </w:tc>
        <w:tc>
          <w:tcPr>
            <w:tcW w:w="349" w:type="pct"/>
            <w:tcBorders>
              <w:top w:val="nil"/>
              <w:left w:val="nil"/>
              <w:bottom w:val="nil"/>
              <w:right w:val="nil"/>
            </w:tcBorders>
            <w:shd w:val="clear" w:color="auto" w:fill="auto"/>
            <w:noWrap/>
            <w:vAlign w:val="bottom"/>
            <w:hideMark/>
          </w:tcPr>
          <w:p w14:paraId="3CE33530"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2012</w:t>
            </w:r>
          </w:p>
        </w:tc>
        <w:tc>
          <w:tcPr>
            <w:tcW w:w="349" w:type="pct"/>
            <w:tcBorders>
              <w:top w:val="nil"/>
              <w:left w:val="nil"/>
              <w:bottom w:val="nil"/>
              <w:right w:val="nil"/>
            </w:tcBorders>
            <w:shd w:val="clear" w:color="auto" w:fill="auto"/>
            <w:noWrap/>
            <w:vAlign w:val="bottom"/>
            <w:hideMark/>
          </w:tcPr>
          <w:p w14:paraId="737C442E"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2013</w:t>
            </w:r>
          </w:p>
        </w:tc>
        <w:tc>
          <w:tcPr>
            <w:tcW w:w="349" w:type="pct"/>
            <w:tcBorders>
              <w:top w:val="nil"/>
              <w:left w:val="nil"/>
              <w:bottom w:val="nil"/>
              <w:right w:val="nil"/>
            </w:tcBorders>
            <w:shd w:val="clear" w:color="auto" w:fill="auto"/>
            <w:noWrap/>
            <w:vAlign w:val="bottom"/>
            <w:hideMark/>
          </w:tcPr>
          <w:p w14:paraId="01509F70"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2014</w:t>
            </w:r>
          </w:p>
        </w:tc>
        <w:tc>
          <w:tcPr>
            <w:tcW w:w="349" w:type="pct"/>
            <w:tcBorders>
              <w:top w:val="nil"/>
              <w:left w:val="nil"/>
              <w:bottom w:val="nil"/>
              <w:right w:val="nil"/>
            </w:tcBorders>
            <w:shd w:val="clear" w:color="auto" w:fill="auto"/>
            <w:noWrap/>
            <w:vAlign w:val="bottom"/>
            <w:hideMark/>
          </w:tcPr>
          <w:p w14:paraId="0D012F95"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2015</w:t>
            </w:r>
          </w:p>
        </w:tc>
        <w:tc>
          <w:tcPr>
            <w:tcW w:w="402" w:type="pct"/>
            <w:tcBorders>
              <w:top w:val="nil"/>
              <w:left w:val="nil"/>
              <w:bottom w:val="nil"/>
              <w:right w:val="nil"/>
            </w:tcBorders>
            <w:shd w:val="clear" w:color="auto" w:fill="auto"/>
            <w:noWrap/>
            <w:vAlign w:val="bottom"/>
            <w:hideMark/>
          </w:tcPr>
          <w:p w14:paraId="018B1AD6"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2016</w:t>
            </w:r>
          </w:p>
        </w:tc>
        <w:tc>
          <w:tcPr>
            <w:tcW w:w="349" w:type="pct"/>
            <w:tcBorders>
              <w:top w:val="nil"/>
              <w:left w:val="nil"/>
              <w:bottom w:val="nil"/>
              <w:right w:val="nil"/>
            </w:tcBorders>
            <w:shd w:val="clear" w:color="auto" w:fill="auto"/>
            <w:noWrap/>
            <w:vAlign w:val="bottom"/>
            <w:hideMark/>
          </w:tcPr>
          <w:p w14:paraId="50912918"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2017</w:t>
            </w:r>
          </w:p>
        </w:tc>
        <w:tc>
          <w:tcPr>
            <w:tcW w:w="349" w:type="pct"/>
            <w:tcBorders>
              <w:top w:val="nil"/>
              <w:left w:val="nil"/>
              <w:bottom w:val="nil"/>
              <w:right w:val="nil"/>
            </w:tcBorders>
            <w:shd w:val="clear" w:color="auto" w:fill="auto"/>
            <w:noWrap/>
            <w:vAlign w:val="bottom"/>
            <w:hideMark/>
          </w:tcPr>
          <w:p w14:paraId="6BE25964"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2018</w:t>
            </w:r>
          </w:p>
        </w:tc>
      </w:tr>
      <w:tr w:rsidR="00EC3F59" w:rsidRPr="00EC3F59" w14:paraId="77C203D3" w14:textId="77777777" w:rsidTr="00EC3F59">
        <w:trPr>
          <w:trHeight w:val="300"/>
        </w:trPr>
        <w:tc>
          <w:tcPr>
            <w:tcW w:w="1107" w:type="pct"/>
            <w:tcBorders>
              <w:top w:val="nil"/>
              <w:left w:val="nil"/>
              <w:bottom w:val="nil"/>
              <w:right w:val="nil"/>
            </w:tcBorders>
            <w:shd w:val="clear" w:color="auto" w:fill="auto"/>
            <w:noWrap/>
            <w:vAlign w:val="bottom"/>
            <w:hideMark/>
          </w:tcPr>
          <w:p w14:paraId="53573DC5" w14:textId="77777777" w:rsidR="00EC3F59" w:rsidRPr="00EC3F59" w:rsidRDefault="00EC3F59" w:rsidP="00EC3F59">
            <w:pPr>
              <w:spacing w:line="240" w:lineRule="auto"/>
              <w:rPr>
                <w:rFonts w:eastAsia="Times New Roman" w:cs="Calibri"/>
                <w:color w:val="000000"/>
                <w:sz w:val="13"/>
                <w:szCs w:val="13"/>
              </w:rPr>
            </w:pPr>
            <w:r w:rsidRPr="00EC3F59">
              <w:rPr>
                <w:rFonts w:eastAsia="Times New Roman" w:cs="Calibri"/>
                <w:color w:val="000000"/>
                <w:sz w:val="13"/>
                <w:szCs w:val="13"/>
              </w:rPr>
              <w:t>Ticker Symbol</w:t>
            </w:r>
          </w:p>
        </w:tc>
        <w:tc>
          <w:tcPr>
            <w:tcW w:w="349" w:type="pct"/>
            <w:tcBorders>
              <w:top w:val="nil"/>
              <w:left w:val="nil"/>
              <w:bottom w:val="nil"/>
              <w:right w:val="nil"/>
            </w:tcBorders>
            <w:shd w:val="clear" w:color="auto" w:fill="auto"/>
            <w:noWrap/>
            <w:vAlign w:val="bottom"/>
            <w:hideMark/>
          </w:tcPr>
          <w:p w14:paraId="54E99451"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BSX</w:t>
            </w:r>
          </w:p>
        </w:tc>
        <w:tc>
          <w:tcPr>
            <w:tcW w:w="349" w:type="pct"/>
            <w:tcBorders>
              <w:top w:val="nil"/>
              <w:left w:val="nil"/>
              <w:bottom w:val="nil"/>
              <w:right w:val="nil"/>
            </w:tcBorders>
            <w:shd w:val="clear" w:color="auto" w:fill="auto"/>
            <w:noWrap/>
            <w:vAlign w:val="bottom"/>
            <w:hideMark/>
          </w:tcPr>
          <w:p w14:paraId="1FEBDAE4"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BSX</w:t>
            </w:r>
          </w:p>
        </w:tc>
        <w:tc>
          <w:tcPr>
            <w:tcW w:w="349" w:type="pct"/>
            <w:tcBorders>
              <w:top w:val="nil"/>
              <w:left w:val="nil"/>
              <w:bottom w:val="nil"/>
              <w:right w:val="nil"/>
            </w:tcBorders>
            <w:shd w:val="clear" w:color="auto" w:fill="auto"/>
            <w:noWrap/>
            <w:vAlign w:val="bottom"/>
            <w:hideMark/>
          </w:tcPr>
          <w:p w14:paraId="36393325"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BSX</w:t>
            </w:r>
          </w:p>
        </w:tc>
        <w:tc>
          <w:tcPr>
            <w:tcW w:w="349" w:type="pct"/>
            <w:tcBorders>
              <w:top w:val="nil"/>
              <w:left w:val="nil"/>
              <w:bottom w:val="nil"/>
              <w:right w:val="nil"/>
            </w:tcBorders>
            <w:shd w:val="clear" w:color="auto" w:fill="auto"/>
            <w:noWrap/>
            <w:vAlign w:val="bottom"/>
            <w:hideMark/>
          </w:tcPr>
          <w:p w14:paraId="4B6BF5DF"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BSX</w:t>
            </w:r>
          </w:p>
        </w:tc>
        <w:tc>
          <w:tcPr>
            <w:tcW w:w="349" w:type="pct"/>
            <w:tcBorders>
              <w:top w:val="nil"/>
              <w:left w:val="nil"/>
              <w:bottom w:val="nil"/>
              <w:right w:val="nil"/>
            </w:tcBorders>
            <w:shd w:val="clear" w:color="auto" w:fill="auto"/>
            <w:noWrap/>
            <w:vAlign w:val="bottom"/>
            <w:hideMark/>
          </w:tcPr>
          <w:p w14:paraId="07C44747"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BSX</w:t>
            </w:r>
          </w:p>
        </w:tc>
        <w:tc>
          <w:tcPr>
            <w:tcW w:w="349" w:type="pct"/>
            <w:tcBorders>
              <w:top w:val="nil"/>
              <w:left w:val="nil"/>
              <w:bottom w:val="nil"/>
              <w:right w:val="nil"/>
            </w:tcBorders>
            <w:shd w:val="clear" w:color="auto" w:fill="auto"/>
            <w:noWrap/>
            <w:vAlign w:val="bottom"/>
            <w:hideMark/>
          </w:tcPr>
          <w:p w14:paraId="0FEF2B6A"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BSX</w:t>
            </w:r>
          </w:p>
        </w:tc>
        <w:tc>
          <w:tcPr>
            <w:tcW w:w="349" w:type="pct"/>
            <w:tcBorders>
              <w:top w:val="nil"/>
              <w:left w:val="nil"/>
              <w:bottom w:val="nil"/>
              <w:right w:val="nil"/>
            </w:tcBorders>
            <w:shd w:val="clear" w:color="auto" w:fill="auto"/>
            <w:noWrap/>
            <w:vAlign w:val="bottom"/>
            <w:hideMark/>
          </w:tcPr>
          <w:p w14:paraId="656132F5"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BSX</w:t>
            </w:r>
          </w:p>
        </w:tc>
        <w:tc>
          <w:tcPr>
            <w:tcW w:w="349" w:type="pct"/>
            <w:tcBorders>
              <w:top w:val="nil"/>
              <w:left w:val="nil"/>
              <w:bottom w:val="nil"/>
              <w:right w:val="nil"/>
            </w:tcBorders>
            <w:shd w:val="clear" w:color="auto" w:fill="auto"/>
            <w:noWrap/>
            <w:vAlign w:val="bottom"/>
            <w:hideMark/>
          </w:tcPr>
          <w:p w14:paraId="5CECDCB6"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BSX</w:t>
            </w:r>
          </w:p>
        </w:tc>
        <w:tc>
          <w:tcPr>
            <w:tcW w:w="402" w:type="pct"/>
            <w:tcBorders>
              <w:top w:val="nil"/>
              <w:left w:val="nil"/>
              <w:bottom w:val="nil"/>
              <w:right w:val="nil"/>
            </w:tcBorders>
            <w:shd w:val="clear" w:color="auto" w:fill="auto"/>
            <w:noWrap/>
            <w:vAlign w:val="bottom"/>
            <w:hideMark/>
          </w:tcPr>
          <w:p w14:paraId="05DC07B0"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BSX</w:t>
            </w:r>
          </w:p>
        </w:tc>
        <w:tc>
          <w:tcPr>
            <w:tcW w:w="349" w:type="pct"/>
            <w:tcBorders>
              <w:top w:val="nil"/>
              <w:left w:val="nil"/>
              <w:bottom w:val="nil"/>
              <w:right w:val="nil"/>
            </w:tcBorders>
            <w:shd w:val="clear" w:color="auto" w:fill="auto"/>
            <w:noWrap/>
            <w:vAlign w:val="bottom"/>
            <w:hideMark/>
          </w:tcPr>
          <w:p w14:paraId="651FAF0C"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BSX</w:t>
            </w:r>
          </w:p>
        </w:tc>
        <w:tc>
          <w:tcPr>
            <w:tcW w:w="349" w:type="pct"/>
            <w:tcBorders>
              <w:top w:val="nil"/>
              <w:left w:val="nil"/>
              <w:bottom w:val="nil"/>
              <w:right w:val="nil"/>
            </w:tcBorders>
            <w:shd w:val="clear" w:color="auto" w:fill="auto"/>
            <w:noWrap/>
            <w:vAlign w:val="bottom"/>
            <w:hideMark/>
          </w:tcPr>
          <w:p w14:paraId="0B8B3D79"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BSX</w:t>
            </w:r>
          </w:p>
        </w:tc>
      </w:tr>
      <w:tr w:rsidR="00EC3F59" w:rsidRPr="00EC3F59" w14:paraId="734AE770" w14:textId="77777777" w:rsidTr="00EC3F59">
        <w:trPr>
          <w:trHeight w:val="300"/>
        </w:trPr>
        <w:tc>
          <w:tcPr>
            <w:tcW w:w="1107" w:type="pct"/>
            <w:tcBorders>
              <w:top w:val="nil"/>
              <w:left w:val="nil"/>
              <w:bottom w:val="nil"/>
              <w:right w:val="nil"/>
            </w:tcBorders>
            <w:shd w:val="clear" w:color="auto" w:fill="auto"/>
            <w:noWrap/>
            <w:vAlign w:val="bottom"/>
            <w:hideMark/>
          </w:tcPr>
          <w:p w14:paraId="6919B0AF" w14:textId="77777777" w:rsidR="00EC3F59" w:rsidRPr="00EC3F59" w:rsidRDefault="00EC3F59" w:rsidP="00EC3F59">
            <w:pPr>
              <w:spacing w:line="240" w:lineRule="auto"/>
              <w:rPr>
                <w:rFonts w:eastAsia="Times New Roman" w:cs="Calibri"/>
                <w:color w:val="000000"/>
                <w:sz w:val="13"/>
                <w:szCs w:val="13"/>
              </w:rPr>
            </w:pPr>
            <w:r w:rsidRPr="00EC3F59">
              <w:rPr>
                <w:rFonts w:eastAsia="Times New Roman" w:cs="Calibri"/>
                <w:color w:val="000000"/>
                <w:sz w:val="13"/>
                <w:szCs w:val="13"/>
              </w:rPr>
              <w:t>ISO Currency Code</w:t>
            </w:r>
          </w:p>
        </w:tc>
        <w:tc>
          <w:tcPr>
            <w:tcW w:w="349" w:type="pct"/>
            <w:tcBorders>
              <w:top w:val="nil"/>
              <w:left w:val="nil"/>
              <w:bottom w:val="nil"/>
              <w:right w:val="nil"/>
            </w:tcBorders>
            <w:shd w:val="clear" w:color="auto" w:fill="auto"/>
            <w:noWrap/>
            <w:vAlign w:val="bottom"/>
            <w:hideMark/>
          </w:tcPr>
          <w:p w14:paraId="199C0D4E"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USD</w:t>
            </w:r>
          </w:p>
        </w:tc>
        <w:tc>
          <w:tcPr>
            <w:tcW w:w="349" w:type="pct"/>
            <w:tcBorders>
              <w:top w:val="nil"/>
              <w:left w:val="nil"/>
              <w:bottom w:val="nil"/>
              <w:right w:val="nil"/>
            </w:tcBorders>
            <w:shd w:val="clear" w:color="auto" w:fill="auto"/>
            <w:noWrap/>
            <w:vAlign w:val="bottom"/>
            <w:hideMark/>
          </w:tcPr>
          <w:p w14:paraId="12B73A1D"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USD</w:t>
            </w:r>
          </w:p>
        </w:tc>
        <w:tc>
          <w:tcPr>
            <w:tcW w:w="349" w:type="pct"/>
            <w:tcBorders>
              <w:top w:val="nil"/>
              <w:left w:val="nil"/>
              <w:bottom w:val="nil"/>
              <w:right w:val="nil"/>
            </w:tcBorders>
            <w:shd w:val="clear" w:color="auto" w:fill="auto"/>
            <w:noWrap/>
            <w:vAlign w:val="bottom"/>
            <w:hideMark/>
          </w:tcPr>
          <w:p w14:paraId="1A3D16AC"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USD</w:t>
            </w:r>
          </w:p>
        </w:tc>
        <w:tc>
          <w:tcPr>
            <w:tcW w:w="349" w:type="pct"/>
            <w:tcBorders>
              <w:top w:val="nil"/>
              <w:left w:val="nil"/>
              <w:bottom w:val="nil"/>
              <w:right w:val="nil"/>
            </w:tcBorders>
            <w:shd w:val="clear" w:color="auto" w:fill="auto"/>
            <w:noWrap/>
            <w:vAlign w:val="bottom"/>
            <w:hideMark/>
          </w:tcPr>
          <w:p w14:paraId="349B7770"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USD</w:t>
            </w:r>
          </w:p>
        </w:tc>
        <w:tc>
          <w:tcPr>
            <w:tcW w:w="349" w:type="pct"/>
            <w:tcBorders>
              <w:top w:val="nil"/>
              <w:left w:val="nil"/>
              <w:bottom w:val="nil"/>
              <w:right w:val="nil"/>
            </w:tcBorders>
            <w:shd w:val="clear" w:color="auto" w:fill="auto"/>
            <w:noWrap/>
            <w:vAlign w:val="bottom"/>
            <w:hideMark/>
          </w:tcPr>
          <w:p w14:paraId="4B41CAF2"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USD</w:t>
            </w:r>
          </w:p>
        </w:tc>
        <w:tc>
          <w:tcPr>
            <w:tcW w:w="349" w:type="pct"/>
            <w:tcBorders>
              <w:top w:val="nil"/>
              <w:left w:val="nil"/>
              <w:bottom w:val="nil"/>
              <w:right w:val="nil"/>
            </w:tcBorders>
            <w:shd w:val="clear" w:color="auto" w:fill="auto"/>
            <w:noWrap/>
            <w:vAlign w:val="bottom"/>
            <w:hideMark/>
          </w:tcPr>
          <w:p w14:paraId="361375CA"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USD</w:t>
            </w:r>
          </w:p>
        </w:tc>
        <w:tc>
          <w:tcPr>
            <w:tcW w:w="349" w:type="pct"/>
            <w:tcBorders>
              <w:top w:val="nil"/>
              <w:left w:val="nil"/>
              <w:bottom w:val="nil"/>
              <w:right w:val="nil"/>
            </w:tcBorders>
            <w:shd w:val="clear" w:color="auto" w:fill="auto"/>
            <w:noWrap/>
            <w:vAlign w:val="bottom"/>
            <w:hideMark/>
          </w:tcPr>
          <w:p w14:paraId="239A91FD"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USD</w:t>
            </w:r>
          </w:p>
        </w:tc>
        <w:tc>
          <w:tcPr>
            <w:tcW w:w="349" w:type="pct"/>
            <w:tcBorders>
              <w:top w:val="nil"/>
              <w:left w:val="nil"/>
              <w:bottom w:val="nil"/>
              <w:right w:val="nil"/>
            </w:tcBorders>
            <w:shd w:val="clear" w:color="auto" w:fill="auto"/>
            <w:noWrap/>
            <w:vAlign w:val="bottom"/>
            <w:hideMark/>
          </w:tcPr>
          <w:p w14:paraId="7BDF54F3"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USD</w:t>
            </w:r>
          </w:p>
        </w:tc>
        <w:tc>
          <w:tcPr>
            <w:tcW w:w="402" w:type="pct"/>
            <w:tcBorders>
              <w:top w:val="nil"/>
              <w:left w:val="nil"/>
              <w:bottom w:val="nil"/>
              <w:right w:val="nil"/>
            </w:tcBorders>
            <w:shd w:val="clear" w:color="auto" w:fill="auto"/>
            <w:noWrap/>
            <w:vAlign w:val="bottom"/>
            <w:hideMark/>
          </w:tcPr>
          <w:p w14:paraId="41CAD767"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USD</w:t>
            </w:r>
          </w:p>
        </w:tc>
        <w:tc>
          <w:tcPr>
            <w:tcW w:w="349" w:type="pct"/>
            <w:tcBorders>
              <w:top w:val="nil"/>
              <w:left w:val="nil"/>
              <w:bottom w:val="nil"/>
              <w:right w:val="nil"/>
            </w:tcBorders>
            <w:shd w:val="clear" w:color="auto" w:fill="auto"/>
            <w:noWrap/>
            <w:vAlign w:val="bottom"/>
            <w:hideMark/>
          </w:tcPr>
          <w:p w14:paraId="1DB65E44"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USD</w:t>
            </w:r>
          </w:p>
        </w:tc>
        <w:tc>
          <w:tcPr>
            <w:tcW w:w="349" w:type="pct"/>
            <w:tcBorders>
              <w:top w:val="nil"/>
              <w:left w:val="nil"/>
              <w:bottom w:val="nil"/>
              <w:right w:val="nil"/>
            </w:tcBorders>
            <w:shd w:val="clear" w:color="auto" w:fill="auto"/>
            <w:noWrap/>
            <w:vAlign w:val="bottom"/>
            <w:hideMark/>
          </w:tcPr>
          <w:p w14:paraId="784B13FE"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USD</w:t>
            </w:r>
          </w:p>
        </w:tc>
      </w:tr>
      <w:tr w:rsidR="00EC3F59" w:rsidRPr="00EC3F59" w14:paraId="432EB9F9" w14:textId="77777777" w:rsidTr="00EC3F59">
        <w:trPr>
          <w:trHeight w:val="300"/>
        </w:trPr>
        <w:tc>
          <w:tcPr>
            <w:tcW w:w="1107" w:type="pct"/>
            <w:tcBorders>
              <w:top w:val="nil"/>
              <w:left w:val="nil"/>
              <w:bottom w:val="nil"/>
              <w:right w:val="nil"/>
            </w:tcBorders>
            <w:shd w:val="clear" w:color="auto" w:fill="auto"/>
            <w:noWrap/>
            <w:vAlign w:val="bottom"/>
            <w:hideMark/>
          </w:tcPr>
          <w:p w14:paraId="1B9DB0BF" w14:textId="77777777" w:rsidR="00EC3F59" w:rsidRPr="00EC3F59" w:rsidRDefault="00EC3F59" w:rsidP="00EC3F59">
            <w:pPr>
              <w:spacing w:line="240" w:lineRule="auto"/>
              <w:rPr>
                <w:rFonts w:eastAsia="Times New Roman" w:cs="Calibri"/>
                <w:color w:val="000000"/>
                <w:sz w:val="13"/>
                <w:szCs w:val="13"/>
              </w:rPr>
            </w:pPr>
            <w:r w:rsidRPr="00EC3F59">
              <w:rPr>
                <w:rFonts w:eastAsia="Times New Roman" w:cs="Calibri"/>
                <w:color w:val="000000"/>
                <w:sz w:val="13"/>
                <w:szCs w:val="13"/>
              </w:rPr>
              <w:t>Sales</w:t>
            </w:r>
          </w:p>
        </w:tc>
        <w:tc>
          <w:tcPr>
            <w:tcW w:w="349" w:type="pct"/>
            <w:tcBorders>
              <w:top w:val="nil"/>
              <w:left w:val="nil"/>
              <w:bottom w:val="nil"/>
              <w:right w:val="nil"/>
            </w:tcBorders>
            <w:shd w:val="clear" w:color="auto" w:fill="auto"/>
            <w:noWrap/>
            <w:vAlign w:val="bottom"/>
            <w:hideMark/>
          </w:tcPr>
          <w:p w14:paraId="0B924903"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8050</w:t>
            </w:r>
          </w:p>
        </w:tc>
        <w:tc>
          <w:tcPr>
            <w:tcW w:w="349" w:type="pct"/>
            <w:tcBorders>
              <w:top w:val="nil"/>
              <w:left w:val="nil"/>
              <w:bottom w:val="nil"/>
              <w:right w:val="nil"/>
            </w:tcBorders>
            <w:shd w:val="clear" w:color="auto" w:fill="auto"/>
            <w:noWrap/>
            <w:vAlign w:val="bottom"/>
            <w:hideMark/>
          </w:tcPr>
          <w:p w14:paraId="06079F5B"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8188</w:t>
            </w:r>
          </w:p>
        </w:tc>
        <w:tc>
          <w:tcPr>
            <w:tcW w:w="349" w:type="pct"/>
            <w:tcBorders>
              <w:top w:val="nil"/>
              <w:left w:val="nil"/>
              <w:bottom w:val="nil"/>
              <w:right w:val="nil"/>
            </w:tcBorders>
            <w:shd w:val="clear" w:color="auto" w:fill="auto"/>
            <w:noWrap/>
            <w:vAlign w:val="bottom"/>
            <w:hideMark/>
          </w:tcPr>
          <w:p w14:paraId="6D79206D"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7806</w:t>
            </w:r>
          </w:p>
        </w:tc>
        <w:tc>
          <w:tcPr>
            <w:tcW w:w="349" w:type="pct"/>
            <w:tcBorders>
              <w:top w:val="nil"/>
              <w:left w:val="nil"/>
              <w:bottom w:val="nil"/>
              <w:right w:val="nil"/>
            </w:tcBorders>
            <w:shd w:val="clear" w:color="auto" w:fill="auto"/>
            <w:noWrap/>
            <w:vAlign w:val="bottom"/>
            <w:hideMark/>
          </w:tcPr>
          <w:p w14:paraId="5ADDE28B"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7622</w:t>
            </w:r>
          </w:p>
        </w:tc>
        <w:tc>
          <w:tcPr>
            <w:tcW w:w="349" w:type="pct"/>
            <w:tcBorders>
              <w:top w:val="nil"/>
              <w:left w:val="nil"/>
              <w:bottom w:val="nil"/>
              <w:right w:val="nil"/>
            </w:tcBorders>
            <w:shd w:val="clear" w:color="auto" w:fill="auto"/>
            <w:noWrap/>
            <w:vAlign w:val="bottom"/>
            <w:hideMark/>
          </w:tcPr>
          <w:p w14:paraId="0D48CC89"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7249</w:t>
            </w:r>
          </w:p>
        </w:tc>
        <w:tc>
          <w:tcPr>
            <w:tcW w:w="349" w:type="pct"/>
            <w:tcBorders>
              <w:top w:val="nil"/>
              <w:left w:val="nil"/>
              <w:bottom w:val="nil"/>
              <w:right w:val="nil"/>
            </w:tcBorders>
            <w:shd w:val="clear" w:color="auto" w:fill="auto"/>
            <w:noWrap/>
            <w:vAlign w:val="bottom"/>
            <w:hideMark/>
          </w:tcPr>
          <w:p w14:paraId="3CDB55AC"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7143</w:t>
            </w:r>
          </w:p>
        </w:tc>
        <w:tc>
          <w:tcPr>
            <w:tcW w:w="349" w:type="pct"/>
            <w:tcBorders>
              <w:top w:val="nil"/>
              <w:left w:val="nil"/>
              <w:bottom w:val="nil"/>
              <w:right w:val="nil"/>
            </w:tcBorders>
            <w:shd w:val="clear" w:color="auto" w:fill="auto"/>
            <w:noWrap/>
            <w:vAlign w:val="bottom"/>
            <w:hideMark/>
          </w:tcPr>
          <w:p w14:paraId="45728046"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7380</w:t>
            </w:r>
          </w:p>
        </w:tc>
        <w:tc>
          <w:tcPr>
            <w:tcW w:w="349" w:type="pct"/>
            <w:tcBorders>
              <w:top w:val="nil"/>
              <w:left w:val="nil"/>
              <w:bottom w:val="nil"/>
              <w:right w:val="nil"/>
            </w:tcBorders>
            <w:shd w:val="clear" w:color="auto" w:fill="auto"/>
            <w:noWrap/>
            <w:vAlign w:val="bottom"/>
            <w:hideMark/>
          </w:tcPr>
          <w:p w14:paraId="54AFE0A2"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7477</w:t>
            </w:r>
          </w:p>
        </w:tc>
        <w:tc>
          <w:tcPr>
            <w:tcW w:w="402" w:type="pct"/>
            <w:tcBorders>
              <w:top w:val="nil"/>
              <w:left w:val="nil"/>
              <w:bottom w:val="nil"/>
              <w:right w:val="nil"/>
            </w:tcBorders>
            <w:shd w:val="clear" w:color="auto" w:fill="auto"/>
            <w:noWrap/>
            <w:vAlign w:val="bottom"/>
            <w:hideMark/>
          </w:tcPr>
          <w:p w14:paraId="7A499392"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8386</w:t>
            </w:r>
          </w:p>
        </w:tc>
        <w:tc>
          <w:tcPr>
            <w:tcW w:w="349" w:type="pct"/>
            <w:tcBorders>
              <w:top w:val="nil"/>
              <w:left w:val="nil"/>
              <w:bottom w:val="nil"/>
              <w:right w:val="nil"/>
            </w:tcBorders>
            <w:shd w:val="clear" w:color="auto" w:fill="auto"/>
            <w:noWrap/>
            <w:vAlign w:val="bottom"/>
            <w:hideMark/>
          </w:tcPr>
          <w:p w14:paraId="73AF3761"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9048</w:t>
            </w:r>
          </w:p>
        </w:tc>
        <w:tc>
          <w:tcPr>
            <w:tcW w:w="349" w:type="pct"/>
            <w:tcBorders>
              <w:top w:val="nil"/>
              <w:left w:val="nil"/>
              <w:bottom w:val="nil"/>
              <w:right w:val="nil"/>
            </w:tcBorders>
            <w:shd w:val="clear" w:color="auto" w:fill="auto"/>
            <w:noWrap/>
            <w:vAlign w:val="bottom"/>
            <w:hideMark/>
          </w:tcPr>
          <w:p w14:paraId="23EC8172"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9823</w:t>
            </w:r>
          </w:p>
        </w:tc>
      </w:tr>
      <w:tr w:rsidR="00EC3F59" w:rsidRPr="00EC3F59" w14:paraId="7FF941B2" w14:textId="77777777" w:rsidTr="00EC3F59">
        <w:trPr>
          <w:trHeight w:val="300"/>
        </w:trPr>
        <w:tc>
          <w:tcPr>
            <w:tcW w:w="1107" w:type="pct"/>
            <w:tcBorders>
              <w:top w:val="nil"/>
              <w:left w:val="nil"/>
              <w:bottom w:val="nil"/>
              <w:right w:val="nil"/>
            </w:tcBorders>
            <w:shd w:val="clear" w:color="auto" w:fill="auto"/>
            <w:noWrap/>
            <w:vAlign w:val="bottom"/>
            <w:hideMark/>
          </w:tcPr>
          <w:p w14:paraId="72A14AD6" w14:textId="77777777" w:rsidR="00EC3F59" w:rsidRPr="00EC3F59" w:rsidRDefault="00EC3F59" w:rsidP="00EC3F59">
            <w:pPr>
              <w:spacing w:line="240" w:lineRule="auto"/>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30C0FB97"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76808F77"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3D0CD09A"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2FAB6DE7"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5EA3F51B"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52FF03DE"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1C444D8B"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035F8493" w14:textId="77777777" w:rsidR="00EC3F59" w:rsidRPr="00EC3F59" w:rsidRDefault="00EC3F59" w:rsidP="00EC3F59">
            <w:pPr>
              <w:spacing w:line="240" w:lineRule="auto"/>
              <w:jc w:val="center"/>
              <w:rPr>
                <w:rFonts w:eastAsia="Times New Roman" w:cs="Calibri"/>
                <w:color w:val="000000"/>
                <w:sz w:val="13"/>
                <w:szCs w:val="13"/>
              </w:rPr>
            </w:pPr>
          </w:p>
        </w:tc>
        <w:tc>
          <w:tcPr>
            <w:tcW w:w="402" w:type="pct"/>
            <w:tcBorders>
              <w:top w:val="nil"/>
              <w:left w:val="nil"/>
              <w:bottom w:val="nil"/>
              <w:right w:val="nil"/>
            </w:tcBorders>
            <w:shd w:val="clear" w:color="auto" w:fill="auto"/>
            <w:noWrap/>
            <w:vAlign w:val="bottom"/>
            <w:hideMark/>
          </w:tcPr>
          <w:p w14:paraId="026D9BED"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42038021"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1B575233" w14:textId="77777777" w:rsidR="00EC3F59" w:rsidRPr="00EC3F59" w:rsidRDefault="00EC3F59" w:rsidP="00EC3F59">
            <w:pPr>
              <w:spacing w:line="240" w:lineRule="auto"/>
              <w:jc w:val="center"/>
              <w:rPr>
                <w:rFonts w:eastAsia="Times New Roman" w:cs="Calibri"/>
                <w:color w:val="000000"/>
                <w:sz w:val="13"/>
                <w:szCs w:val="13"/>
              </w:rPr>
            </w:pPr>
          </w:p>
        </w:tc>
      </w:tr>
      <w:tr w:rsidR="00EC3F59" w:rsidRPr="00EC3F59" w14:paraId="73BE68AD" w14:textId="77777777" w:rsidTr="00EC3F59">
        <w:trPr>
          <w:trHeight w:val="300"/>
        </w:trPr>
        <w:tc>
          <w:tcPr>
            <w:tcW w:w="1107" w:type="pct"/>
            <w:tcBorders>
              <w:top w:val="nil"/>
              <w:left w:val="nil"/>
              <w:bottom w:val="nil"/>
              <w:right w:val="nil"/>
            </w:tcBorders>
            <w:shd w:val="clear" w:color="auto" w:fill="auto"/>
            <w:noWrap/>
            <w:vAlign w:val="bottom"/>
            <w:hideMark/>
          </w:tcPr>
          <w:p w14:paraId="185A3B55" w14:textId="77777777" w:rsidR="00EC3F59" w:rsidRPr="00EC3F59" w:rsidRDefault="00EC3F59" w:rsidP="00EC3F59">
            <w:pPr>
              <w:spacing w:line="240" w:lineRule="auto"/>
              <w:rPr>
                <w:rFonts w:eastAsia="Times New Roman" w:cs="Calibri"/>
                <w:color w:val="000000"/>
                <w:sz w:val="13"/>
                <w:szCs w:val="13"/>
              </w:rPr>
            </w:pPr>
            <w:r w:rsidRPr="00EC3F59">
              <w:rPr>
                <w:rFonts w:eastAsia="Times New Roman" w:cs="Calibri"/>
                <w:color w:val="000000"/>
                <w:sz w:val="13"/>
                <w:szCs w:val="13"/>
              </w:rPr>
              <w:t>Cash and Short-Term Investments</w:t>
            </w:r>
          </w:p>
        </w:tc>
        <w:tc>
          <w:tcPr>
            <w:tcW w:w="349" w:type="pct"/>
            <w:tcBorders>
              <w:top w:val="nil"/>
              <w:left w:val="nil"/>
              <w:bottom w:val="nil"/>
              <w:right w:val="nil"/>
            </w:tcBorders>
            <w:shd w:val="clear" w:color="auto" w:fill="auto"/>
            <w:noWrap/>
            <w:vAlign w:val="bottom"/>
            <w:hideMark/>
          </w:tcPr>
          <w:p w14:paraId="58A2F47C"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20.39%</w:t>
            </w:r>
          </w:p>
        </w:tc>
        <w:tc>
          <w:tcPr>
            <w:tcW w:w="349" w:type="pct"/>
            <w:tcBorders>
              <w:top w:val="nil"/>
              <w:left w:val="nil"/>
              <w:bottom w:val="nil"/>
              <w:right w:val="nil"/>
            </w:tcBorders>
            <w:shd w:val="clear" w:color="auto" w:fill="auto"/>
            <w:noWrap/>
            <w:vAlign w:val="bottom"/>
            <w:hideMark/>
          </w:tcPr>
          <w:p w14:paraId="7E8A1342"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10.55%</w:t>
            </w:r>
          </w:p>
        </w:tc>
        <w:tc>
          <w:tcPr>
            <w:tcW w:w="349" w:type="pct"/>
            <w:tcBorders>
              <w:top w:val="nil"/>
              <w:left w:val="nil"/>
              <w:bottom w:val="nil"/>
              <w:right w:val="nil"/>
            </w:tcBorders>
            <w:shd w:val="clear" w:color="auto" w:fill="auto"/>
            <w:noWrap/>
            <w:vAlign w:val="bottom"/>
            <w:hideMark/>
          </w:tcPr>
          <w:p w14:paraId="1211BF7E"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2.73%</w:t>
            </w:r>
          </w:p>
        </w:tc>
        <w:tc>
          <w:tcPr>
            <w:tcW w:w="349" w:type="pct"/>
            <w:tcBorders>
              <w:top w:val="nil"/>
              <w:left w:val="nil"/>
              <w:bottom w:val="nil"/>
              <w:right w:val="nil"/>
            </w:tcBorders>
            <w:shd w:val="clear" w:color="auto" w:fill="auto"/>
            <w:noWrap/>
            <w:vAlign w:val="bottom"/>
            <w:hideMark/>
          </w:tcPr>
          <w:p w14:paraId="4DEC09A2"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3.50%</w:t>
            </w:r>
          </w:p>
        </w:tc>
        <w:tc>
          <w:tcPr>
            <w:tcW w:w="349" w:type="pct"/>
            <w:tcBorders>
              <w:top w:val="nil"/>
              <w:left w:val="nil"/>
              <w:bottom w:val="nil"/>
              <w:right w:val="nil"/>
            </w:tcBorders>
            <w:shd w:val="clear" w:color="auto" w:fill="auto"/>
            <w:noWrap/>
            <w:vAlign w:val="bottom"/>
            <w:hideMark/>
          </w:tcPr>
          <w:p w14:paraId="733A62EA"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2.86%</w:t>
            </w:r>
          </w:p>
        </w:tc>
        <w:tc>
          <w:tcPr>
            <w:tcW w:w="349" w:type="pct"/>
            <w:tcBorders>
              <w:top w:val="nil"/>
              <w:left w:val="nil"/>
              <w:bottom w:val="nil"/>
              <w:right w:val="nil"/>
            </w:tcBorders>
            <w:shd w:val="clear" w:color="auto" w:fill="auto"/>
            <w:noWrap/>
            <w:vAlign w:val="bottom"/>
            <w:hideMark/>
          </w:tcPr>
          <w:p w14:paraId="21F1ADC3"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3.04%</w:t>
            </w:r>
          </w:p>
        </w:tc>
        <w:tc>
          <w:tcPr>
            <w:tcW w:w="349" w:type="pct"/>
            <w:tcBorders>
              <w:top w:val="nil"/>
              <w:left w:val="nil"/>
              <w:bottom w:val="nil"/>
              <w:right w:val="nil"/>
            </w:tcBorders>
            <w:shd w:val="clear" w:color="auto" w:fill="auto"/>
            <w:noWrap/>
            <w:vAlign w:val="bottom"/>
            <w:hideMark/>
          </w:tcPr>
          <w:p w14:paraId="4FA3C3F7"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7.95%</w:t>
            </w:r>
          </w:p>
        </w:tc>
        <w:tc>
          <w:tcPr>
            <w:tcW w:w="349" w:type="pct"/>
            <w:tcBorders>
              <w:top w:val="nil"/>
              <w:left w:val="nil"/>
              <w:bottom w:val="nil"/>
              <w:right w:val="nil"/>
            </w:tcBorders>
            <w:shd w:val="clear" w:color="auto" w:fill="auto"/>
            <w:noWrap/>
            <w:vAlign w:val="bottom"/>
            <w:hideMark/>
          </w:tcPr>
          <w:p w14:paraId="58A1C86D"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4.27%</w:t>
            </w:r>
          </w:p>
        </w:tc>
        <w:tc>
          <w:tcPr>
            <w:tcW w:w="402" w:type="pct"/>
            <w:tcBorders>
              <w:top w:val="nil"/>
              <w:left w:val="nil"/>
              <w:bottom w:val="nil"/>
              <w:right w:val="nil"/>
            </w:tcBorders>
            <w:shd w:val="clear" w:color="auto" w:fill="auto"/>
            <w:noWrap/>
            <w:vAlign w:val="bottom"/>
            <w:hideMark/>
          </w:tcPr>
          <w:p w14:paraId="5192D470"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5.23%</w:t>
            </w:r>
          </w:p>
        </w:tc>
        <w:tc>
          <w:tcPr>
            <w:tcW w:w="349" w:type="pct"/>
            <w:tcBorders>
              <w:top w:val="nil"/>
              <w:left w:val="nil"/>
              <w:bottom w:val="nil"/>
              <w:right w:val="nil"/>
            </w:tcBorders>
            <w:shd w:val="clear" w:color="auto" w:fill="auto"/>
            <w:noWrap/>
            <w:vAlign w:val="bottom"/>
            <w:hideMark/>
          </w:tcPr>
          <w:p w14:paraId="08ECBA89"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10.95%</w:t>
            </w:r>
          </w:p>
        </w:tc>
        <w:tc>
          <w:tcPr>
            <w:tcW w:w="349" w:type="pct"/>
            <w:tcBorders>
              <w:top w:val="nil"/>
              <w:left w:val="nil"/>
              <w:bottom w:val="nil"/>
              <w:right w:val="nil"/>
            </w:tcBorders>
            <w:shd w:val="clear" w:color="auto" w:fill="auto"/>
            <w:noWrap/>
            <w:vAlign w:val="bottom"/>
            <w:hideMark/>
          </w:tcPr>
          <w:p w14:paraId="7CBCD82E"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8.15%</w:t>
            </w:r>
          </w:p>
        </w:tc>
      </w:tr>
      <w:tr w:rsidR="00EC3F59" w:rsidRPr="00EC3F59" w14:paraId="4E1D0D1B" w14:textId="77777777" w:rsidTr="00EC3F59">
        <w:trPr>
          <w:trHeight w:val="300"/>
        </w:trPr>
        <w:tc>
          <w:tcPr>
            <w:tcW w:w="1107" w:type="pct"/>
            <w:tcBorders>
              <w:top w:val="nil"/>
              <w:left w:val="nil"/>
              <w:bottom w:val="nil"/>
              <w:right w:val="nil"/>
            </w:tcBorders>
            <w:shd w:val="clear" w:color="auto" w:fill="auto"/>
            <w:noWrap/>
            <w:vAlign w:val="bottom"/>
            <w:hideMark/>
          </w:tcPr>
          <w:p w14:paraId="6AC29A60" w14:textId="77777777" w:rsidR="00EC3F59" w:rsidRPr="00EC3F59" w:rsidRDefault="00EC3F59" w:rsidP="00EC3F59">
            <w:pPr>
              <w:spacing w:line="240" w:lineRule="auto"/>
              <w:rPr>
                <w:rFonts w:eastAsia="Times New Roman" w:cs="Calibri"/>
                <w:color w:val="000000"/>
                <w:sz w:val="13"/>
                <w:szCs w:val="13"/>
              </w:rPr>
            </w:pPr>
            <w:r w:rsidRPr="00EC3F59">
              <w:rPr>
                <w:rFonts w:eastAsia="Times New Roman" w:cs="Calibri"/>
                <w:color w:val="000000"/>
                <w:sz w:val="13"/>
                <w:szCs w:val="13"/>
              </w:rPr>
              <w:t>Receivables - Total</w:t>
            </w:r>
          </w:p>
        </w:tc>
        <w:tc>
          <w:tcPr>
            <w:tcW w:w="349" w:type="pct"/>
            <w:tcBorders>
              <w:top w:val="nil"/>
              <w:left w:val="nil"/>
              <w:bottom w:val="nil"/>
              <w:right w:val="nil"/>
            </w:tcBorders>
            <w:shd w:val="clear" w:color="auto" w:fill="auto"/>
            <w:noWrap/>
            <w:vAlign w:val="bottom"/>
            <w:hideMark/>
          </w:tcPr>
          <w:p w14:paraId="46A93382"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17.42%</w:t>
            </w:r>
          </w:p>
        </w:tc>
        <w:tc>
          <w:tcPr>
            <w:tcW w:w="349" w:type="pct"/>
            <w:tcBorders>
              <w:top w:val="nil"/>
              <w:left w:val="nil"/>
              <w:bottom w:val="nil"/>
              <w:right w:val="nil"/>
            </w:tcBorders>
            <w:shd w:val="clear" w:color="auto" w:fill="auto"/>
            <w:noWrap/>
            <w:vAlign w:val="bottom"/>
            <w:hideMark/>
          </w:tcPr>
          <w:p w14:paraId="6429EBE0"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16.79%</w:t>
            </w:r>
          </w:p>
        </w:tc>
        <w:tc>
          <w:tcPr>
            <w:tcW w:w="349" w:type="pct"/>
            <w:tcBorders>
              <w:top w:val="nil"/>
              <w:left w:val="nil"/>
              <w:bottom w:val="nil"/>
              <w:right w:val="nil"/>
            </w:tcBorders>
            <w:shd w:val="clear" w:color="auto" w:fill="auto"/>
            <w:noWrap/>
            <w:vAlign w:val="bottom"/>
            <w:hideMark/>
          </w:tcPr>
          <w:p w14:paraId="374ACE90"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16.91%</w:t>
            </w:r>
          </w:p>
        </w:tc>
        <w:tc>
          <w:tcPr>
            <w:tcW w:w="349" w:type="pct"/>
            <w:tcBorders>
              <w:top w:val="nil"/>
              <w:left w:val="nil"/>
              <w:bottom w:val="nil"/>
              <w:right w:val="nil"/>
            </w:tcBorders>
            <w:shd w:val="clear" w:color="auto" w:fill="auto"/>
            <w:noWrap/>
            <w:vAlign w:val="bottom"/>
            <w:hideMark/>
          </w:tcPr>
          <w:p w14:paraId="4BE32A27"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16.35%</w:t>
            </w:r>
          </w:p>
        </w:tc>
        <w:tc>
          <w:tcPr>
            <w:tcW w:w="349" w:type="pct"/>
            <w:tcBorders>
              <w:top w:val="nil"/>
              <w:left w:val="nil"/>
              <w:bottom w:val="nil"/>
              <w:right w:val="nil"/>
            </w:tcBorders>
            <w:shd w:val="clear" w:color="auto" w:fill="auto"/>
            <w:noWrap/>
            <w:vAlign w:val="bottom"/>
            <w:hideMark/>
          </w:tcPr>
          <w:p w14:paraId="64D4EAB7"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16.79%</w:t>
            </w:r>
          </w:p>
        </w:tc>
        <w:tc>
          <w:tcPr>
            <w:tcW w:w="349" w:type="pct"/>
            <w:tcBorders>
              <w:top w:val="nil"/>
              <w:left w:val="nil"/>
              <w:bottom w:val="nil"/>
              <w:right w:val="nil"/>
            </w:tcBorders>
            <w:shd w:val="clear" w:color="auto" w:fill="auto"/>
            <w:noWrap/>
            <w:vAlign w:val="bottom"/>
            <w:hideMark/>
          </w:tcPr>
          <w:p w14:paraId="573D526F"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18.30%</w:t>
            </w:r>
          </w:p>
        </w:tc>
        <w:tc>
          <w:tcPr>
            <w:tcW w:w="349" w:type="pct"/>
            <w:tcBorders>
              <w:top w:val="nil"/>
              <w:left w:val="nil"/>
              <w:bottom w:val="nil"/>
              <w:right w:val="nil"/>
            </w:tcBorders>
            <w:shd w:val="clear" w:color="auto" w:fill="auto"/>
            <w:noWrap/>
            <w:vAlign w:val="bottom"/>
            <w:hideMark/>
          </w:tcPr>
          <w:p w14:paraId="66905200"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16.03%</w:t>
            </w:r>
          </w:p>
        </w:tc>
        <w:tc>
          <w:tcPr>
            <w:tcW w:w="349" w:type="pct"/>
            <w:tcBorders>
              <w:top w:val="nil"/>
              <w:left w:val="nil"/>
              <w:bottom w:val="nil"/>
              <w:right w:val="nil"/>
            </w:tcBorders>
            <w:shd w:val="clear" w:color="auto" w:fill="auto"/>
            <w:noWrap/>
            <w:vAlign w:val="bottom"/>
            <w:hideMark/>
          </w:tcPr>
          <w:p w14:paraId="49A6B67F"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17.05%</w:t>
            </w:r>
          </w:p>
        </w:tc>
        <w:tc>
          <w:tcPr>
            <w:tcW w:w="402" w:type="pct"/>
            <w:tcBorders>
              <w:top w:val="nil"/>
              <w:left w:val="nil"/>
              <w:bottom w:val="nil"/>
              <w:right w:val="nil"/>
            </w:tcBorders>
            <w:shd w:val="clear" w:color="auto" w:fill="auto"/>
            <w:noWrap/>
            <w:vAlign w:val="bottom"/>
            <w:hideMark/>
          </w:tcPr>
          <w:p w14:paraId="1BB40094"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17.55%</w:t>
            </w:r>
          </w:p>
        </w:tc>
        <w:tc>
          <w:tcPr>
            <w:tcW w:w="349" w:type="pct"/>
            <w:tcBorders>
              <w:top w:val="nil"/>
              <w:left w:val="nil"/>
              <w:bottom w:val="nil"/>
              <w:right w:val="nil"/>
            </w:tcBorders>
            <w:shd w:val="clear" w:color="auto" w:fill="auto"/>
            <w:noWrap/>
            <w:vAlign w:val="bottom"/>
            <w:hideMark/>
          </w:tcPr>
          <w:p w14:paraId="6386EA75"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17.11%</w:t>
            </w:r>
          </w:p>
        </w:tc>
        <w:tc>
          <w:tcPr>
            <w:tcW w:w="349" w:type="pct"/>
            <w:tcBorders>
              <w:top w:val="nil"/>
              <w:left w:val="nil"/>
              <w:bottom w:val="nil"/>
              <w:right w:val="nil"/>
            </w:tcBorders>
            <w:shd w:val="clear" w:color="auto" w:fill="auto"/>
            <w:noWrap/>
            <w:vAlign w:val="bottom"/>
            <w:hideMark/>
          </w:tcPr>
          <w:p w14:paraId="49DD694A"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16.38%</w:t>
            </w:r>
          </w:p>
        </w:tc>
      </w:tr>
      <w:tr w:rsidR="00EC3F59" w:rsidRPr="00EC3F59" w14:paraId="7031C62B" w14:textId="77777777" w:rsidTr="00EC3F59">
        <w:trPr>
          <w:trHeight w:val="300"/>
        </w:trPr>
        <w:tc>
          <w:tcPr>
            <w:tcW w:w="1107" w:type="pct"/>
            <w:tcBorders>
              <w:top w:val="nil"/>
              <w:left w:val="nil"/>
              <w:bottom w:val="nil"/>
              <w:right w:val="nil"/>
            </w:tcBorders>
            <w:shd w:val="clear" w:color="auto" w:fill="auto"/>
            <w:noWrap/>
            <w:vAlign w:val="bottom"/>
            <w:hideMark/>
          </w:tcPr>
          <w:p w14:paraId="4B8C9AC0" w14:textId="77777777" w:rsidR="00EC3F59" w:rsidRPr="00EC3F59" w:rsidRDefault="00EC3F59" w:rsidP="00EC3F59">
            <w:pPr>
              <w:spacing w:line="240" w:lineRule="auto"/>
              <w:rPr>
                <w:rFonts w:eastAsia="Times New Roman" w:cs="Calibri"/>
                <w:color w:val="000000"/>
                <w:sz w:val="13"/>
                <w:szCs w:val="13"/>
              </w:rPr>
            </w:pPr>
            <w:r w:rsidRPr="00EC3F59">
              <w:rPr>
                <w:rFonts w:eastAsia="Times New Roman" w:cs="Calibri"/>
                <w:color w:val="000000"/>
                <w:sz w:val="13"/>
                <w:szCs w:val="13"/>
              </w:rPr>
              <w:lastRenderedPageBreak/>
              <w:t>Inventories - Total</w:t>
            </w:r>
          </w:p>
        </w:tc>
        <w:tc>
          <w:tcPr>
            <w:tcW w:w="349" w:type="pct"/>
            <w:tcBorders>
              <w:top w:val="nil"/>
              <w:left w:val="nil"/>
              <w:bottom w:val="nil"/>
              <w:right w:val="nil"/>
            </w:tcBorders>
            <w:shd w:val="clear" w:color="auto" w:fill="auto"/>
            <w:noWrap/>
            <w:vAlign w:val="bottom"/>
            <w:hideMark/>
          </w:tcPr>
          <w:p w14:paraId="6C199EB3"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10.60%</w:t>
            </w:r>
          </w:p>
        </w:tc>
        <w:tc>
          <w:tcPr>
            <w:tcW w:w="349" w:type="pct"/>
            <w:tcBorders>
              <w:top w:val="nil"/>
              <w:left w:val="nil"/>
              <w:bottom w:val="nil"/>
              <w:right w:val="nil"/>
            </w:tcBorders>
            <w:shd w:val="clear" w:color="auto" w:fill="auto"/>
            <w:noWrap/>
            <w:vAlign w:val="bottom"/>
            <w:hideMark/>
          </w:tcPr>
          <w:p w14:paraId="2DEA28E6"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11.24%</w:t>
            </w:r>
          </w:p>
        </w:tc>
        <w:tc>
          <w:tcPr>
            <w:tcW w:w="349" w:type="pct"/>
            <w:tcBorders>
              <w:top w:val="nil"/>
              <w:left w:val="nil"/>
              <w:bottom w:val="nil"/>
              <w:right w:val="nil"/>
            </w:tcBorders>
            <w:shd w:val="clear" w:color="auto" w:fill="auto"/>
            <w:noWrap/>
            <w:vAlign w:val="bottom"/>
            <w:hideMark/>
          </w:tcPr>
          <w:p w14:paraId="0B2FBA60"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11.45%</w:t>
            </w:r>
          </w:p>
        </w:tc>
        <w:tc>
          <w:tcPr>
            <w:tcW w:w="349" w:type="pct"/>
            <w:tcBorders>
              <w:top w:val="nil"/>
              <w:left w:val="nil"/>
              <w:bottom w:val="nil"/>
              <w:right w:val="nil"/>
            </w:tcBorders>
            <w:shd w:val="clear" w:color="auto" w:fill="auto"/>
            <w:noWrap/>
            <w:vAlign w:val="bottom"/>
            <w:hideMark/>
          </w:tcPr>
          <w:p w14:paraId="410DBEE8"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12.21%</w:t>
            </w:r>
          </w:p>
        </w:tc>
        <w:tc>
          <w:tcPr>
            <w:tcW w:w="349" w:type="pct"/>
            <w:tcBorders>
              <w:top w:val="nil"/>
              <w:left w:val="nil"/>
              <w:bottom w:val="nil"/>
              <w:right w:val="nil"/>
            </w:tcBorders>
            <w:shd w:val="clear" w:color="auto" w:fill="auto"/>
            <w:noWrap/>
            <w:vAlign w:val="bottom"/>
            <w:hideMark/>
          </w:tcPr>
          <w:p w14:paraId="47618F71"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12.19%</w:t>
            </w:r>
          </w:p>
        </w:tc>
        <w:tc>
          <w:tcPr>
            <w:tcW w:w="349" w:type="pct"/>
            <w:tcBorders>
              <w:top w:val="nil"/>
              <w:left w:val="nil"/>
              <w:bottom w:val="nil"/>
              <w:right w:val="nil"/>
            </w:tcBorders>
            <w:shd w:val="clear" w:color="auto" w:fill="auto"/>
            <w:noWrap/>
            <w:vAlign w:val="bottom"/>
            <w:hideMark/>
          </w:tcPr>
          <w:p w14:paraId="04C8AEA2"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12.56%</w:t>
            </w:r>
          </w:p>
        </w:tc>
        <w:tc>
          <w:tcPr>
            <w:tcW w:w="349" w:type="pct"/>
            <w:tcBorders>
              <w:top w:val="nil"/>
              <w:left w:val="nil"/>
              <w:bottom w:val="nil"/>
              <w:right w:val="nil"/>
            </w:tcBorders>
            <w:shd w:val="clear" w:color="auto" w:fill="auto"/>
            <w:noWrap/>
            <w:vAlign w:val="bottom"/>
            <w:hideMark/>
          </w:tcPr>
          <w:p w14:paraId="21E02265"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12.82%</w:t>
            </w:r>
          </w:p>
        </w:tc>
        <w:tc>
          <w:tcPr>
            <w:tcW w:w="349" w:type="pct"/>
            <w:tcBorders>
              <w:top w:val="nil"/>
              <w:left w:val="nil"/>
              <w:bottom w:val="nil"/>
              <w:right w:val="nil"/>
            </w:tcBorders>
            <w:shd w:val="clear" w:color="auto" w:fill="auto"/>
            <w:noWrap/>
            <w:vAlign w:val="bottom"/>
            <w:hideMark/>
          </w:tcPr>
          <w:p w14:paraId="2E94303E"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13.59%</w:t>
            </w:r>
          </w:p>
        </w:tc>
        <w:tc>
          <w:tcPr>
            <w:tcW w:w="402" w:type="pct"/>
            <w:tcBorders>
              <w:top w:val="nil"/>
              <w:left w:val="nil"/>
              <w:bottom w:val="nil"/>
              <w:right w:val="nil"/>
            </w:tcBorders>
            <w:shd w:val="clear" w:color="auto" w:fill="auto"/>
            <w:noWrap/>
            <w:vAlign w:val="bottom"/>
            <w:hideMark/>
          </w:tcPr>
          <w:p w14:paraId="060B932B"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11.39%</w:t>
            </w:r>
          </w:p>
        </w:tc>
        <w:tc>
          <w:tcPr>
            <w:tcW w:w="349" w:type="pct"/>
            <w:tcBorders>
              <w:top w:val="nil"/>
              <w:left w:val="nil"/>
              <w:bottom w:val="nil"/>
              <w:right w:val="nil"/>
            </w:tcBorders>
            <w:shd w:val="clear" w:color="auto" w:fill="auto"/>
            <w:noWrap/>
            <w:vAlign w:val="bottom"/>
            <w:hideMark/>
          </w:tcPr>
          <w:p w14:paraId="05198788"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11.91%</w:t>
            </w:r>
          </w:p>
        </w:tc>
        <w:tc>
          <w:tcPr>
            <w:tcW w:w="349" w:type="pct"/>
            <w:tcBorders>
              <w:top w:val="nil"/>
              <w:left w:val="nil"/>
              <w:bottom w:val="nil"/>
              <w:right w:val="nil"/>
            </w:tcBorders>
            <w:shd w:val="clear" w:color="auto" w:fill="auto"/>
            <w:noWrap/>
            <w:vAlign w:val="bottom"/>
            <w:hideMark/>
          </w:tcPr>
          <w:p w14:paraId="3F7114A5"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11.87%</w:t>
            </w:r>
          </w:p>
        </w:tc>
      </w:tr>
      <w:tr w:rsidR="00EC3F59" w:rsidRPr="00EC3F59" w14:paraId="33C066B8" w14:textId="77777777" w:rsidTr="00EC3F59">
        <w:trPr>
          <w:trHeight w:val="300"/>
        </w:trPr>
        <w:tc>
          <w:tcPr>
            <w:tcW w:w="1107" w:type="pct"/>
            <w:tcBorders>
              <w:top w:val="nil"/>
              <w:left w:val="nil"/>
              <w:bottom w:val="nil"/>
              <w:right w:val="nil"/>
            </w:tcBorders>
            <w:shd w:val="clear" w:color="auto" w:fill="auto"/>
            <w:noWrap/>
            <w:vAlign w:val="bottom"/>
            <w:hideMark/>
          </w:tcPr>
          <w:p w14:paraId="408C63B8" w14:textId="77777777" w:rsidR="00EC3F59" w:rsidRPr="00EC3F59" w:rsidRDefault="00EC3F59" w:rsidP="00EC3F59">
            <w:pPr>
              <w:spacing w:line="240" w:lineRule="auto"/>
              <w:rPr>
                <w:rFonts w:eastAsia="Times New Roman" w:cs="Calibri"/>
                <w:color w:val="000000"/>
                <w:sz w:val="13"/>
                <w:szCs w:val="13"/>
              </w:rPr>
            </w:pPr>
            <w:r w:rsidRPr="00EC3F59">
              <w:rPr>
                <w:rFonts w:eastAsia="Times New Roman" w:cs="Calibri"/>
                <w:color w:val="000000"/>
                <w:sz w:val="13"/>
                <w:szCs w:val="13"/>
              </w:rPr>
              <w:t>Current Assets - Other - Total</w:t>
            </w:r>
          </w:p>
        </w:tc>
        <w:tc>
          <w:tcPr>
            <w:tcW w:w="349" w:type="pct"/>
            <w:tcBorders>
              <w:top w:val="nil"/>
              <w:left w:val="nil"/>
              <w:bottom w:val="nil"/>
              <w:right w:val="nil"/>
            </w:tcBorders>
            <w:shd w:val="clear" w:color="auto" w:fill="auto"/>
            <w:noWrap/>
            <w:vAlign w:val="bottom"/>
            <w:hideMark/>
          </w:tcPr>
          <w:p w14:paraId="64DA6CAC"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19.33%</w:t>
            </w:r>
          </w:p>
        </w:tc>
        <w:tc>
          <w:tcPr>
            <w:tcW w:w="349" w:type="pct"/>
            <w:tcBorders>
              <w:top w:val="nil"/>
              <w:left w:val="nil"/>
              <w:bottom w:val="nil"/>
              <w:right w:val="nil"/>
            </w:tcBorders>
            <w:shd w:val="clear" w:color="auto" w:fill="auto"/>
            <w:noWrap/>
            <w:vAlign w:val="bottom"/>
            <w:hideMark/>
          </w:tcPr>
          <w:p w14:paraId="2A87F2BB"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11.02%</w:t>
            </w:r>
          </w:p>
        </w:tc>
        <w:tc>
          <w:tcPr>
            <w:tcW w:w="349" w:type="pct"/>
            <w:tcBorders>
              <w:top w:val="nil"/>
              <w:left w:val="nil"/>
              <w:bottom w:val="nil"/>
              <w:right w:val="nil"/>
            </w:tcBorders>
            <w:shd w:val="clear" w:color="auto" w:fill="auto"/>
            <w:noWrap/>
            <w:vAlign w:val="bottom"/>
            <w:hideMark/>
          </w:tcPr>
          <w:p w14:paraId="3C77A728"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15.22%</w:t>
            </w:r>
          </w:p>
        </w:tc>
        <w:tc>
          <w:tcPr>
            <w:tcW w:w="349" w:type="pct"/>
            <w:tcBorders>
              <w:top w:val="nil"/>
              <w:left w:val="nil"/>
              <w:bottom w:val="nil"/>
              <w:right w:val="nil"/>
            </w:tcBorders>
            <w:shd w:val="clear" w:color="auto" w:fill="auto"/>
            <w:noWrap/>
            <w:vAlign w:val="bottom"/>
            <w:hideMark/>
          </w:tcPr>
          <w:p w14:paraId="55547E59"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8.67%</w:t>
            </w:r>
          </w:p>
        </w:tc>
        <w:tc>
          <w:tcPr>
            <w:tcW w:w="349" w:type="pct"/>
            <w:tcBorders>
              <w:top w:val="nil"/>
              <w:left w:val="nil"/>
              <w:bottom w:val="nil"/>
              <w:right w:val="nil"/>
            </w:tcBorders>
            <w:shd w:val="clear" w:color="auto" w:fill="auto"/>
            <w:noWrap/>
            <w:vAlign w:val="bottom"/>
            <w:hideMark/>
          </w:tcPr>
          <w:p w14:paraId="25800DDA"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9.85%</w:t>
            </w:r>
          </w:p>
        </w:tc>
        <w:tc>
          <w:tcPr>
            <w:tcW w:w="349" w:type="pct"/>
            <w:tcBorders>
              <w:top w:val="nil"/>
              <w:left w:val="nil"/>
              <w:bottom w:val="nil"/>
              <w:right w:val="nil"/>
            </w:tcBorders>
            <w:shd w:val="clear" w:color="auto" w:fill="auto"/>
            <w:noWrap/>
            <w:vAlign w:val="bottom"/>
            <w:hideMark/>
          </w:tcPr>
          <w:p w14:paraId="3CA01ECA"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8.26%</w:t>
            </w:r>
          </w:p>
        </w:tc>
        <w:tc>
          <w:tcPr>
            <w:tcW w:w="349" w:type="pct"/>
            <w:tcBorders>
              <w:top w:val="nil"/>
              <w:left w:val="nil"/>
              <w:bottom w:val="nil"/>
              <w:right w:val="nil"/>
            </w:tcBorders>
            <w:shd w:val="clear" w:color="auto" w:fill="auto"/>
            <w:noWrap/>
            <w:vAlign w:val="bottom"/>
            <w:hideMark/>
          </w:tcPr>
          <w:p w14:paraId="65CA06DE"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12.06%</w:t>
            </w:r>
          </w:p>
        </w:tc>
        <w:tc>
          <w:tcPr>
            <w:tcW w:w="349" w:type="pct"/>
            <w:tcBorders>
              <w:top w:val="nil"/>
              <w:left w:val="nil"/>
              <w:bottom w:val="nil"/>
              <w:right w:val="nil"/>
            </w:tcBorders>
            <w:shd w:val="clear" w:color="auto" w:fill="auto"/>
            <w:noWrap/>
            <w:vAlign w:val="bottom"/>
            <w:hideMark/>
          </w:tcPr>
          <w:p w14:paraId="12766A89"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11.52%</w:t>
            </w:r>
          </w:p>
        </w:tc>
        <w:tc>
          <w:tcPr>
            <w:tcW w:w="402" w:type="pct"/>
            <w:tcBorders>
              <w:top w:val="nil"/>
              <w:left w:val="nil"/>
              <w:bottom w:val="nil"/>
              <w:right w:val="nil"/>
            </w:tcBorders>
            <w:shd w:val="clear" w:color="auto" w:fill="auto"/>
            <w:noWrap/>
            <w:vAlign w:val="bottom"/>
            <w:hideMark/>
          </w:tcPr>
          <w:p w14:paraId="63E1D538"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4.45%</w:t>
            </w:r>
          </w:p>
        </w:tc>
        <w:tc>
          <w:tcPr>
            <w:tcW w:w="349" w:type="pct"/>
            <w:tcBorders>
              <w:top w:val="nil"/>
              <w:left w:val="nil"/>
              <w:bottom w:val="nil"/>
              <w:right w:val="nil"/>
            </w:tcBorders>
            <w:shd w:val="clear" w:color="auto" w:fill="auto"/>
            <w:noWrap/>
            <w:vAlign w:val="bottom"/>
            <w:hideMark/>
          </w:tcPr>
          <w:p w14:paraId="69BDC22C"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2.27%</w:t>
            </w:r>
          </w:p>
        </w:tc>
        <w:tc>
          <w:tcPr>
            <w:tcW w:w="349" w:type="pct"/>
            <w:tcBorders>
              <w:top w:val="nil"/>
              <w:left w:val="nil"/>
              <w:bottom w:val="nil"/>
              <w:right w:val="nil"/>
            </w:tcBorders>
            <w:shd w:val="clear" w:color="auto" w:fill="auto"/>
            <w:noWrap/>
            <w:vAlign w:val="bottom"/>
            <w:hideMark/>
          </w:tcPr>
          <w:p w14:paraId="2FCF035A"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4.35%</w:t>
            </w:r>
          </w:p>
        </w:tc>
      </w:tr>
      <w:tr w:rsidR="00EC3F59" w:rsidRPr="00EC3F59" w14:paraId="3209DBCB" w14:textId="77777777" w:rsidTr="00EC3F59">
        <w:trPr>
          <w:trHeight w:val="300"/>
        </w:trPr>
        <w:tc>
          <w:tcPr>
            <w:tcW w:w="1107" w:type="pct"/>
            <w:tcBorders>
              <w:top w:val="nil"/>
              <w:left w:val="nil"/>
              <w:bottom w:val="nil"/>
              <w:right w:val="nil"/>
            </w:tcBorders>
            <w:shd w:val="clear" w:color="auto" w:fill="auto"/>
            <w:noWrap/>
            <w:vAlign w:val="bottom"/>
            <w:hideMark/>
          </w:tcPr>
          <w:p w14:paraId="77315E35" w14:textId="77777777" w:rsidR="00EC3F59" w:rsidRPr="00EC3F59" w:rsidRDefault="00EC3F59" w:rsidP="00EC3F59">
            <w:pPr>
              <w:spacing w:line="240" w:lineRule="auto"/>
              <w:rPr>
                <w:rFonts w:eastAsia="Times New Roman" w:cs="Calibri"/>
                <w:color w:val="000000"/>
                <w:sz w:val="13"/>
                <w:szCs w:val="13"/>
              </w:rPr>
            </w:pPr>
            <w:r w:rsidRPr="00EC3F59">
              <w:rPr>
                <w:rFonts w:eastAsia="Times New Roman" w:cs="Calibri"/>
                <w:color w:val="000000"/>
                <w:sz w:val="13"/>
                <w:szCs w:val="13"/>
              </w:rPr>
              <w:t>Adjustment</w:t>
            </w:r>
          </w:p>
        </w:tc>
        <w:tc>
          <w:tcPr>
            <w:tcW w:w="349" w:type="pct"/>
            <w:tcBorders>
              <w:top w:val="nil"/>
              <w:left w:val="nil"/>
              <w:bottom w:val="nil"/>
              <w:right w:val="nil"/>
            </w:tcBorders>
            <w:shd w:val="clear" w:color="auto" w:fill="auto"/>
            <w:noWrap/>
            <w:vAlign w:val="bottom"/>
            <w:hideMark/>
          </w:tcPr>
          <w:p w14:paraId="3BF80E64"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0.00%</w:t>
            </w:r>
          </w:p>
        </w:tc>
        <w:tc>
          <w:tcPr>
            <w:tcW w:w="349" w:type="pct"/>
            <w:tcBorders>
              <w:top w:val="nil"/>
              <w:left w:val="nil"/>
              <w:bottom w:val="nil"/>
              <w:right w:val="nil"/>
            </w:tcBorders>
            <w:shd w:val="clear" w:color="auto" w:fill="auto"/>
            <w:noWrap/>
            <w:vAlign w:val="bottom"/>
            <w:hideMark/>
          </w:tcPr>
          <w:p w14:paraId="364CE4FA"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0.00%</w:t>
            </w:r>
          </w:p>
        </w:tc>
        <w:tc>
          <w:tcPr>
            <w:tcW w:w="349" w:type="pct"/>
            <w:tcBorders>
              <w:top w:val="nil"/>
              <w:left w:val="nil"/>
              <w:bottom w:val="nil"/>
              <w:right w:val="nil"/>
            </w:tcBorders>
            <w:shd w:val="clear" w:color="auto" w:fill="auto"/>
            <w:noWrap/>
            <w:vAlign w:val="bottom"/>
            <w:hideMark/>
          </w:tcPr>
          <w:p w14:paraId="3EF90BB5"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0.00%</w:t>
            </w:r>
          </w:p>
        </w:tc>
        <w:tc>
          <w:tcPr>
            <w:tcW w:w="349" w:type="pct"/>
            <w:tcBorders>
              <w:top w:val="nil"/>
              <w:left w:val="nil"/>
              <w:bottom w:val="nil"/>
              <w:right w:val="nil"/>
            </w:tcBorders>
            <w:shd w:val="clear" w:color="auto" w:fill="auto"/>
            <w:noWrap/>
            <w:vAlign w:val="bottom"/>
            <w:hideMark/>
          </w:tcPr>
          <w:p w14:paraId="73430421"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0.00%</w:t>
            </w:r>
          </w:p>
        </w:tc>
        <w:tc>
          <w:tcPr>
            <w:tcW w:w="349" w:type="pct"/>
            <w:tcBorders>
              <w:top w:val="nil"/>
              <w:left w:val="nil"/>
              <w:bottom w:val="nil"/>
              <w:right w:val="nil"/>
            </w:tcBorders>
            <w:shd w:val="clear" w:color="auto" w:fill="auto"/>
            <w:noWrap/>
            <w:vAlign w:val="bottom"/>
            <w:hideMark/>
          </w:tcPr>
          <w:p w14:paraId="6D025CF9"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0.00%</w:t>
            </w:r>
          </w:p>
        </w:tc>
        <w:tc>
          <w:tcPr>
            <w:tcW w:w="349" w:type="pct"/>
            <w:tcBorders>
              <w:top w:val="nil"/>
              <w:left w:val="nil"/>
              <w:bottom w:val="nil"/>
              <w:right w:val="nil"/>
            </w:tcBorders>
            <w:shd w:val="clear" w:color="auto" w:fill="auto"/>
            <w:noWrap/>
            <w:vAlign w:val="bottom"/>
            <w:hideMark/>
          </w:tcPr>
          <w:p w14:paraId="0EB5A762"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0.00%</w:t>
            </w:r>
          </w:p>
        </w:tc>
        <w:tc>
          <w:tcPr>
            <w:tcW w:w="349" w:type="pct"/>
            <w:tcBorders>
              <w:top w:val="nil"/>
              <w:left w:val="nil"/>
              <w:bottom w:val="nil"/>
              <w:right w:val="nil"/>
            </w:tcBorders>
            <w:shd w:val="clear" w:color="auto" w:fill="auto"/>
            <w:noWrap/>
            <w:vAlign w:val="bottom"/>
            <w:hideMark/>
          </w:tcPr>
          <w:p w14:paraId="69E315DE"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0.00%</w:t>
            </w:r>
          </w:p>
        </w:tc>
        <w:tc>
          <w:tcPr>
            <w:tcW w:w="349" w:type="pct"/>
            <w:tcBorders>
              <w:top w:val="nil"/>
              <w:left w:val="nil"/>
              <w:bottom w:val="nil"/>
              <w:right w:val="nil"/>
            </w:tcBorders>
            <w:shd w:val="clear" w:color="auto" w:fill="auto"/>
            <w:noWrap/>
            <w:vAlign w:val="bottom"/>
            <w:hideMark/>
          </w:tcPr>
          <w:p w14:paraId="47CAD97D"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0.00%</w:t>
            </w:r>
          </w:p>
        </w:tc>
        <w:tc>
          <w:tcPr>
            <w:tcW w:w="402" w:type="pct"/>
            <w:tcBorders>
              <w:top w:val="nil"/>
              <w:left w:val="nil"/>
              <w:bottom w:val="nil"/>
              <w:right w:val="nil"/>
            </w:tcBorders>
            <w:shd w:val="clear" w:color="auto" w:fill="auto"/>
            <w:noWrap/>
            <w:vAlign w:val="bottom"/>
            <w:hideMark/>
          </w:tcPr>
          <w:p w14:paraId="4C066335"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0.00%</w:t>
            </w:r>
          </w:p>
        </w:tc>
        <w:tc>
          <w:tcPr>
            <w:tcW w:w="349" w:type="pct"/>
            <w:tcBorders>
              <w:top w:val="nil"/>
              <w:left w:val="nil"/>
              <w:bottom w:val="nil"/>
              <w:right w:val="nil"/>
            </w:tcBorders>
            <w:shd w:val="clear" w:color="auto" w:fill="auto"/>
            <w:noWrap/>
            <w:vAlign w:val="bottom"/>
            <w:hideMark/>
          </w:tcPr>
          <w:p w14:paraId="2C18B714"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0.00%</w:t>
            </w:r>
          </w:p>
        </w:tc>
        <w:tc>
          <w:tcPr>
            <w:tcW w:w="349" w:type="pct"/>
            <w:tcBorders>
              <w:top w:val="nil"/>
              <w:left w:val="nil"/>
              <w:bottom w:val="nil"/>
              <w:right w:val="nil"/>
            </w:tcBorders>
            <w:shd w:val="clear" w:color="auto" w:fill="auto"/>
            <w:noWrap/>
            <w:vAlign w:val="bottom"/>
            <w:hideMark/>
          </w:tcPr>
          <w:p w14:paraId="4B345767"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0.00%</w:t>
            </w:r>
          </w:p>
        </w:tc>
      </w:tr>
      <w:tr w:rsidR="00EC3F59" w:rsidRPr="00EC3F59" w14:paraId="798CB886" w14:textId="77777777" w:rsidTr="00EC3F59">
        <w:trPr>
          <w:trHeight w:val="300"/>
        </w:trPr>
        <w:tc>
          <w:tcPr>
            <w:tcW w:w="1107" w:type="pct"/>
            <w:tcBorders>
              <w:top w:val="nil"/>
              <w:left w:val="nil"/>
              <w:bottom w:val="nil"/>
              <w:right w:val="nil"/>
            </w:tcBorders>
            <w:shd w:val="clear" w:color="auto" w:fill="auto"/>
            <w:noWrap/>
            <w:vAlign w:val="bottom"/>
            <w:hideMark/>
          </w:tcPr>
          <w:p w14:paraId="3F41B843" w14:textId="77777777" w:rsidR="00EC3F59" w:rsidRPr="00EC3F59" w:rsidRDefault="00EC3F59" w:rsidP="00EC3F59">
            <w:pPr>
              <w:spacing w:line="240" w:lineRule="auto"/>
              <w:rPr>
                <w:rFonts w:eastAsia="Times New Roman" w:cs="Calibri"/>
                <w:color w:val="000000"/>
                <w:sz w:val="13"/>
                <w:szCs w:val="13"/>
              </w:rPr>
            </w:pPr>
            <w:r w:rsidRPr="00EC3F59">
              <w:rPr>
                <w:rFonts w:eastAsia="Times New Roman" w:cs="Calibri"/>
                <w:color w:val="000000"/>
                <w:sz w:val="13"/>
                <w:szCs w:val="13"/>
              </w:rPr>
              <w:t>Current Assets - Total</w:t>
            </w:r>
          </w:p>
        </w:tc>
        <w:tc>
          <w:tcPr>
            <w:tcW w:w="349" w:type="pct"/>
            <w:tcBorders>
              <w:top w:val="nil"/>
              <w:left w:val="nil"/>
              <w:bottom w:val="nil"/>
              <w:right w:val="nil"/>
            </w:tcBorders>
            <w:shd w:val="clear" w:color="auto" w:fill="auto"/>
            <w:noWrap/>
            <w:vAlign w:val="bottom"/>
            <w:hideMark/>
          </w:tcPr>
          <w:p w14:paraId="5746C10C"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67.73%</w:t>
            </w:r>
          </w:p>
        </w:tc>
        <w:tc>
          <w:tcPr>
            <w:tcW w:w="349" w:type="pct"/>
            <w:tcBorders>
              <w:top w:val="nil"/>
              <w:left w:val="nil"/>
              <w:bottom w:val="nil"/>
              <w:right w:val="nil"/>
            </w:tcBorders>
            <w:shd w:val="clear" w:color="auto" w:fill="auto"/>
            <w:noWrap/>
            <w:vAlign w:val="bottom"/>
            <w:hideMark/>
          </w:tcPr>
          <w:p w14:paraId="5068D9FA"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49.60%</w:t>
            </w:r>
          </w:p>
        </w:tc>
        <w:tc>
          <w:tcPr>
            <w:tcW w:w="349" w:type="pct"/>
            <w:tcBorders>
              <w:top w:val="nil"/>
              <w:left w:val="nil"/>
              <w:bottom w:val="nil"/>
              <w:right w:val="nil"/>
            </w:tcBorders>
            <w:shd w:val="clear" w:color="auto" w:fill="auto"/>
            <w:noWrap/>
            <w:vAlign w:val="bottom"/>
            <w:hideMark/>
          </w:tcPr>
          <w:p w14:paraId="617F25E2"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46.31%</w:t>
            </w:r>
          </w:p>
        </w:tc>
        <w:tc>
          <w:tcPr>
            <w:tcW w:w="349" w:type="pct"/>
            <w:tcBorders>
              <w:top w:val="nil"/>
              <w:left w:val="nil"/>
              <w:bottom w:val="nil"/>
              <w:right w:val="nil"/>
            </w:tcBorders>
            <w:shd w:val="clear" w:color="auto" w:fill="auto"/>
            <w:noWrap/>
            <w:vAlign w:val="bottom"/>
            <w:hideMark/>
          </w:tcPr>
          <w:p w14:paraId="65DD35AD"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40.74%</w:t>
            </w:r>
          </w:p>
        </w:tc>
        <w:tc>
          <w:tcPr>
            <w:tcW w:w="349" w:type="pct"/>
            <w:tcBorders>
              <w:top w:val="nil"/>
              <w:left w:val="nil"/>
              <w:bottom w:val="nil"/>
              <w:right w:val="nil"/>
            </w:tcBorders>
            <w:shd w:val="clear" w:color="auto" w:fill="auto"/>
            <w:noWrap/>
            <w:vAlign w:val="bottom"/>
            <w:hideMark/>
          </w:tcPr>
          <w:p w14:paraId="7261213C"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41.69%</w:t>
            </w:r>
          </w:p>
        </w:tc>
        <w:tc>
          <w:tcPr>
            <w:tcW w:w="349" w:type="pct"/>
            <w:tcBorders>
              <w:top w:val="nil"/>
              <w:left w:val="nil"/>
              <w:bottom w:val="nil"/>
              <w:right w:val="nil"/>
            </w:tcBorders>
            <w:shd w:val="clear" w:color="auto" w:fill="auto"/>
            <w:noWrap/>
            <w:vAlign w:val="bottom"/>
            <w:hideMark/>
          </w:tcPr>
          <w:p w14:paraId="1344F083"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42.15%</w:t>
            </w:r>
          </w:p>
        </w:tc>
        <w:tc>
          <w:tcPr>
            <w:tcW w:w="349" w:type="pct"/>
            <w:tcBorders>
              <w:top w:val="nil"/>
              <w:left w:val="nil"/>
              <w:bottom w:val="nil"/>
              <w:right w:val="nil"/>
            </w:tcBorders>
            <w:shd w:val="clear" w:color="auto" w:fill="auto"/>
            <w:noWrap/>
            <w:vAlign w:val="bottom"/>
            <w:hideMark/>
          </w:tcPr>
          <w:p w14:paraId="56CB92DA"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48.86%</w:t>
            </w:r>
          </w:p>
        </w:tc>
        <w:tc>
          <w:tcPr>
            <w:tcW w:w="349" w:type="pct"/>
            <w:tcBorders>
              <w:top w:val="nil"/>
              <w:left w:val="nil"/>
              <w:bottom w:val="nil"/>
              <w:right w:val="nil"/>
            </w:tcBorders>
            <w:shd w:val="clear" w:color="auto" w:fill="auto"/>
            <w:noWrap/>
            <w:vAlign w:val="bottom"/>
            <w:hideMark/>
          </w:tcPr>
          <w:p w14:paraId="5ACD970D"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46.42%</w:t>
            </w:r>
          </w:p>
        </w:tc>
        <w:tc>
          <w:tcPr>
            <w:tcW w:w="402" w:type="pct"/>
            <w:tcBorders>
              <w:top w:val="nil"/>
              <w:left w:val="nil"/>
              <w:bottom w:val="nil"/>
              <w:right w:val="nil"/>
            </w:tcBorders>
            <w:shd w:val="clear" w:color="auto" w:fill="auto"/>
            <w:noWrap/>
            <w:vAlign w:val="bottom"/>
            <w:hideMark/>
          </w:tcPr>
          <w:p w14:paraId="1C28B01B"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38.62%</w:t>
            </w:r>
          </w:p>
        </w:tc>
        <w:tc>
          <w:tcPr>
            <w:tcW w:w="349" w:type="pct"/>
            <w:tcBorders>
              <w:top w:val="nil"/>
              <w:left w:val="nil"/>
              <w:bottom w:val="nil"/>
              <w:right w:val="nil"/>
            </w:tcBorders>
            <w:shd w:val="clear" w:color="auto" w:fill="auto"/>
            <w:noWrap/>
            <w:vAlign w:val="bottom"/>
            <w:hideMark/>
          </w:tcPr>
          <w:p w14:paraId="5FF8C23D"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42.24%</w:t>
            </w:r>
          </w:p>
        </w:tc>
        <w:tc>
          <w:tcPr>
            <w:tcW w:w="349" w:type="pct"/>
            <w:tcBorders>
              <w:top w:val="nil"/>
              <w:left w:val="nil"/>
              <w:bottom w:val="nil"/>
              <w:right w:val="nil"/>
            </w:tcBorders>
            <w:shd w:val="clear" w:color="auto" w:fill="auto"/>
            <w:noWrap/>
            <w:vAlign w:val="bottom"/>
            <w:hideMark/>
          </w:tcPr>
          <w:p w14:paraId="65409478"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40.75%</w:t>
            </w:r>
          </w:p>
        </w:tc>
      </w:tr>
      <w:tr w:rsidR="00EC3F59" w:rsidRPr="00EC3F59" w14:paraId="3128F9C0" w14:textId="77777777" w:rsidTr="00EC3F59">
        <w:trPr>
          <w:trHeight w:val="300"/>
        </w:trPr>
        <w:tc>
          <w:tcPr>
            <w:tcW w:w="1107" w:type="pct"/>
            <w:tcBorders>
              <w:top w:val="nil"/>
              <w:left w:val="nil"/>
              <w:bottom w:val="nil"/>
              <w:right w:val="nil"/>
            </w:tcBorders>
            <w:shd w:val="clear" w:color="auto" w:fill="auto"/>
            <w:noWrap/>
            <w:vAlign w:val="bottom"/>
            <w:hideMark/>
          </w:tcPr>
          <w:p w14:paraId="268FF354" w14:textId="77777777" w:rsidR="00EC3F59" w:rsidRPr="00EC3F59" w:rsidRDefault="00EC3F59" w:rsidP="00EC3F59">
            <w:pPr>
              <w:spacing w:line="240" w:lineRule="auto"/>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7B76A0B9"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1100D6CA"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683CC757"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7EB84B23"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7F278B8D"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2B219A95"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4334116F"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3F8D97DB" w14:textId="77777777" w:rsidR="00EC3F59" w:rsidRPr="00EC3F59" w:rsidRDefault="00EC3F59" w:rsidP="00EC3F59">
            <w:pPr>
              <w:spacing w:line="240" w:lineRule="auto"/>
              <w:jc w:val="center"/>
              <w:rPr>
                <w:rFonts w:eastAsia="Times New Roman" w:cs="Calibri"/>
                <w:color w:val="000000"/>
                <w:sz w:val="13"/>
                <w:szCs w:val="13"/>
              </w:rPr>
            </w:pPr>
          </w:p>
        </w:tc>
        <w:tc>
          <w:tcPr>
            <w:tcW w:w="402" w:type="pct"/>
            <w:tcBorders>
              <w:top w:val="nil"/>
              <w:left w:val="nil"/>
              <w:bottom w:val="nil"/>
              <w:right w:val="nil"/>
            </w:tcBorders>
            <w:shd w:val="clear" w:color="auto" w:fill="auto"/>
            <w:noWrap/>
            <w:vAlign w:val="bottom"/>
            <w:hideMark/>
          </w:tcPr>
          <w:p w14:paraId="36077FCE"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58BED41B"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2BDBFA95" w14:textId="77777777" w:rsidR="00EC3F59" w:rsidRPr="00EC3F59" w:rsidRDefault="00EC3F59" w:rsidP="00EC3F59">
            <w:pPr>
              <w:spacing w:line="240" w:lineRule="auto"/>
              <w:jc w:val="center"/>
              <w:rPr>
                <w:rFonts w:eastAsia="Times New Roman" w:cs="Calibri"/>
                <w:color w:val="000000"/>
                <w:sz w:val="13"/>
                <w:szCs w:val="13"/>
              </w:rPr>
            </w:pPr>
          </w:p>
        </w:tc>
      </w:tr>
      <w:tr w:rsidR="00EC3F59" w:rsidRPr="00EC3F59" w14:paraId="70BB425A" w14:textId="77777777" w:rsidTr="00EC3F59">
        <w:trPr>
          <w:trHeight w:val="300"/>
        </w:trPr>
        <w:tc>
          <w:tcPr>
            <w:tcW w:w="1107" w:type="pct"/>
            <w:tcBorders>
              <w:top w:val="nil"/>
              <w:left w:val="nil"/>
              <w:bottom w:val="nil"/>
              <w:right w:val="nil"/>
            </w:tcBorders>
            <w:shd w:val="clear" w:color="auto" w:fill="auto"/>
            <w:noWrap/>
            <w:vAlign w:val="bottom"/>
            <w:hideMark/>
          </w:tcPr>
          <w:p w14:paraId="0C020981" w14:textId="77777777" w:rsidR="00EC3F59" w:rsidRPr="00EC3F59" w:rsidRDefault="00EC3F59" w:rsidP="00EC3F59">
            <w:pPr>
              <w:spacing w:line="240" w:lineRule="auto"/>
              <w:rPr>
                <w:rFonts w:eastAsia="Times New Roman" w:cs="Calibri"/>
                <w:color w:val="000000"/>
                <w:sz w:val="13"/>
                <w:szCs w:val="13"/>
              </w:rPr>
            </w:pPr>
            <w:r w:rsidRPr="00EC3F59">
              <w:rPr>
                <w:rFonts w:eastAsia="Times New Roman" w:cs="Calibri"/>
                <w:color w:val="000000"/>
                <w:sz w:val="13"/>
                <w:szCs w:val="13"/>
              </w:rPr>
              <w:t>Accounts Payable - Trade</w:t>
            </w:r>
          </w:p>
        </w:tc>
        <w:tc>
          <w:tcPr>
            <w:tcW w:w="349" w:type="pct"/>
            <w:tcBorders>
              <w:top w:val="nil"/>
              <w:left w:val="nil"/>
              <w:bottom w:val="nil"/>
              <w:right w:val="nil"/>
            </w:tcBorders>
            <w:shd w:val="clear" w:color="auto" w:fill="auto"/>
            <w:noWrap/>
            <w:vAlign w:val="bottom"/>
            <w:hideMark/>
          </w:tcPr>
          <w:p w14:paraId="453349AB"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2.97%</w:t>
            </w:r>
          </w:p>
        </w:tc>
        <w:tc>
          <w:tcPr>
            <w:tcW w:w="349" w:type="pct"/>
            <w:tcBorders>
              <w:top w:val="nil"/>
              <w:left w:val="nil"/>
              <w:bottom w:val="nil"/>
              <w:right w:val="nil"/>
            </w:tcBorders>
            <w:shd w:val="clear" w:color="auto" w:fill="auto"/>
            <w:noWrap/>
            <w:vAlign w:val="bottom"/>
            <w:hideMark/>
          </w:tcPr>
          <w:p w14:paraId="5B9DFA9D"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2.59%</w:t>
            </w:r>
          </w:p>
        </w:tc>
        <w:tc>
          <w:tcPr>
            <w:tcW w:w="349" w:type="pct"/>
            <w:tcBorders>
              <w:top w:val="nil"/>
              <w:left w:val="nil"/>
              <w:bottom w:val="nil"/>
              <w:right w:val="nil"/>
            </w:tcBorders>
            <w:shd w:val="clear" w:color="auto" w:fill="auto"/>
            <w:noWrap/>
            <w:vAlign w:val="bottom"/>
            <w:hideMark/>
          </w:tcPr>
          <w:p w14:paraId="56A43C8A"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2.36%</w:t>
            </w:r>
          </w:p>
        </w:tc>
        <w:tc>
          <w:tcPr>
            <w:tcW w:w="349" w:type="pct"/>
            <w:tcBorders>
              <w:top w:val="nil"/>
              <w:left w:val="nil"/>
              <w:bottom w:val="nil"/>
              <w:right w:val="nil"/>
            </w:tcBorders>
            <w:shd w:val="clear" w:color="auto" w:fill="auto"/>
            <w:noWrap/>
            <w:vAlign w:val="bottom"/>
            <w:hideMark/>
          </w:tcPr>
          <w:p w14:paraId="75B35C5C"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2.66%</w:t>
            </w:r>
          </w:p>
        </w:tc>
        <w:tc>
          <w:tcPr>
            <w:tcW w:w="349" w:type="pct"/>
            <w:tcBorders>
              <w:top w:val="nil"/>
              <w:left w:val="nil"/>
              <w:bottom w:val="nil"/>
              <w:right w:val="nil"/>
            </w:tcBorders>
            <w:shd w:val="clear" w:color="auto" w:fill="auto"/>
            <w:noWrap/>
            <w:vAlign w:val="bottom"/>
            <w:hideMark/>
          </w:tcPr>
          <w:p w14:paraId="7CEB3AA4"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3.20%</w:t>
            </w:r>
          </w:p>
        </w:tc>
        <w:tc>
          <w:tcPr>
            <w:tcW w:w="349" w:type="pct"/>
            <w:tcBorders>
              <w:top w:val="nil"/>
              <w:left w:val="nil"/>
              <w:bottom w:val="nil"/>
              <w:right w:val="nil"/>
            </w:tcBorders>
            <w:shd w:val="clear" w:color="auto" w:fill="auto"/>
            <w:noWrap/>
            <w:vAlign w:val="bottom"/>
            <w:hideMark/>
          </w:tcPr>
          <w:p w14:paraId="6735A448"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3.44%</w:t>
            </w:r>
          </w:p>
        </w:tc>
        <w:tc>
          <w:tcPr>
            <w:tcW w:w="349" w:type="pct"/>
            <w:tcBorders>
              <w:top w:val="nil"/>
              <w:left w:val="nil"/>
              <w:bottom w:val="nil"/>
              <w:right w:val="nil"/>
            </w:tcBorders>
            <w:shd w:val="clear" w:color="auto" w:fill="auto"/>
            <w:noWrap/>
            <w:vAlign w:val="bottom"/>
            <w:hideMark/>
          </w:tcPr>
          <w:p w14:paraId="0FEC3DFE"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3.55%</w:t>
            </w:r>
          </w:p>
        </w:tc>
        <w:tc>
          <w:tcPr>
            <w:tcW w:w="349" w:type="pct"/>
            <w:tcBorders>
              <w:top w:val="nil"/>
              <w:left w:val="nil"/>
              <w:bottom w:val="nil"/>
              <w:right w:val="nil"/>
            </w:tcBorders>
            <w:shd w:val="clear" w:color="auto" w:fill="auto"/>
            <w:noWrap/>
            <w:vAlign w:val="bottom"/>
            <w:hideMark/>
          </w:tcPr>
          <w:p w14:paraId="7512F8F6"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2.80%</w:t>
            </w:r>
          </w:p>
        </w:tc>
        <w:tc>
          <w:tcPr>
            <w:tcW w:w="402" w:type="pct"/>
            <w:tcBorders>
              <w:top w:val="nil"/>
              <w:left w:val="nil"/>
              <w:bottom w:val="nil"/>
              <w:right w:val="nil"/>
            </w:tcBorders>
            <w:shd w:val="clear" w:color="auto" w:fill="auto"/>
            <w:noWrap/>
            <w:vAlign w:val="bottom"/>
            <w:hideMark/>
          </w:tcPr>
          <w:p w14:paraId="73E5DE57"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5.33%</w:t>
            </w:r>
          </w:p>
        </w:tc>
        <w:tc>
          <w:tcPr>
            <w:tcW w:w="349" w:type="pct"/>
            <w:tcBorders>
              <w:top w:val="nil"/>
              <w:left w:val="nil"/>
              <w:bottom w:val="nil"/>
              <w:right w:val="nil"/>
            </w:tcBorders>
            <w:shd w:val="clear" w:color="auto" w:fill="auto"/>
            <w:noWrap/>
            <w:vAlign w:val="bottom"/>
            <w:hideMark/>
          </w:tcPr>
          <w:p w14:paraId="548F9BE0"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5.86%</w:t>
            </w:r>
          </w:p>
        </w:tc>
        <w:tc>
          <w:tcPr>
            <w:tcW w:w="349" w:type="pct"/>
            <w:tcBorders>
              <w:top w:val="nil"/>
              <w:left w:val="nil"/>
              <w:bottom w:val="nil"/>
              <w:right w:val="nil"/>
            </w:tcBorders>
            <w:shd w:val="clear" w:color="auto" w:fill="auto"/>
            <w:noWrap/>
            <w:vAlign w:val="bottom"/>
            <w:hideMark/>
          </w:tcPr>
          <w:p w14:paraId="245BCC59"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3.55%</w:t>
            </w:r>
          </w:p>
        </w:tc>
      </w:tr>
      <w:tr w:rsidR="00EC3F59" w:rsidRPr="00EC3F59" w14:paraId="37442A1D" w14:textId="77777777" w:rsidTr="00EC3F59">
        <w:trPr>
          <w:trHeight w:val="300"/>
        </w:trPr>
        <w:tc>
          <w:tcPr>
            <w:tcW w:w="1107" w:type="pct"/>
            <w:tcBorders>
              <w:top w:val="nil"/>
              <w:left w:val="nil"/>
              <w:bottom w:val="nil"/>
              <w:right w:val="nil"/>
            </w:tcBorders>
            <w:shd w:val="clear" w:color="auto" w:fill="auto"/>
            <w:noWrap/>
            <w:vAlign w:val="bottom"/>
            <w:hideMark/>
          </w:tcPr>
          <w:p w14:paraId="5AED7699" w14:textId="77777777" w:rsidR="00EC3F59" w:rsidRPr="00EC3F59" w:rsidRDefault="00EC3F59" w:rsidP="00EC3F59">
            <w:pPr>
              <w:spacing w:line="240" w:lineRule="auto"/>
              <w:rPr>
                <w:rFonts w:eastAsia="Times New Roman" w:cs="Calibri"/>
                <w:color w:val="000000"/>
                <w:sz w:val="13"/>
                <w:szCs w:val="13"/>
              </w:rPr>
            </w:pPr>
            <w:r w:rsidRPr="00EC3F59">
              <w:rPr>
                <w:rFonts w:eastAsia="Times New Roman" w:cs="Calibri"/>
                <w:color w:val="000000"/>
                <w:sz w:val="13"/>
                <w:szCs w:val="13"/>
              </w:rPr>
              <w:t>Debt in Current Liabilities - Total</w:t>
            </w:r>
          </w:p>
        </w:tc>
        <w:tc>
          <w:tcPr>
            <w:tcW w:w="349" w:type="pct"/>
            <w:tcBorders>
              <w:top w:val="nil"/>
              <w:left w:val="nil"/>
              <w:bottom w:val="nil"/>
              <w:right w:val="nil"/>
            </w:tcBorders>
            <w:shd w:val="clear" w:color="auto" w:fill="auto"/>
            <w:noWrap/>
            <w:vAlign w:val="bottom"/>
            <w:hideMark/>
          </w:tcPr>
          <w:p w14:paraId="62EBA7D1"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0.02%</w:t>
            </w:r>
          </w:p>
        </w:tc>
        <w:tc>
          <w:tcPr>
            <w:tcW w:w="349" w:type="pct"/>
            <w:tcBorders>
              <w:top w:val="nil"/>
              <w:left w:val="nil"/>
              <w:bottom w:val="nil"/>
              <w:right w:val="nil"/>
            </w:tcBorders>
            <w:shd w:val="clear" w:color="auto" w:fill="auto"/>
            <w:noWrap/>
            <w:vAlign w:val="bottom"/>
            <w:hideMark/>
          </w:tcPr>
          <w:p w14:paraId="0591EDC6"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0.04%</w:t>
            </w:r>
          </w:p>
        </w:tc>
        <w:tc>
          <w:tcPr>
            <w:tcW w:w="349" w:type="pct"/>
            <w:tcBorders>
              <w:top w:val="nil"/>
              <w:left w:val="nil"/>
              <w:bottom w:val="nil"/>
              <w:right w:val="nil"/>
            </w:tcBorders>
            <w:shd w:val="clear" w:color="auto" w:fill="auto"/>
            <w:noWrap/>
            <w:vAlign w:val="bottom"/>
            <w:hideMark/>
          </w:tcPr>
          <w:p w14:paraId="4A5B672C"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6.46%</w:t>
            </w:r>
          </w:p>
        </w:tc>
        <w:tc>
          <w:tcPr>
            <w:tcW w:w="349" w:type="pct"/>
            <w:tcBorders>
              <w:top w:val="nil"/>
              <w:left w:val="nil"/>
              <w:bottom w:val="nil"/>
              <w:right w:val="nil"/>
            </w:tcBorders>
            <w:shd w:val="clear" w:color="auto" w:fill="auto"/>
            <w:noWrap/>
            <w:vAlign w:val="bottom"/>
            <w:hideMark/>
          </w:tcPr>
          <w:p w14:paraId="2F91DD33"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0.05%</w:t>
            </w:r>
          </w:p>
        </w:tc>
        <w:tc>
          <w:tcPr>
            <w:tcW w:w="349" w:type="pct"/>
            <w:tcBorders>
              <w:top w:val="nil"/>
              <w:left w:val="nil"/>
              <w:bottom w:val="nil"/>
              <w:right w:val="nil"/>
            </w:tcBorders>
            <w:shd w:val="clear" w:color="auto" w:fill="auto"/>
            <w:noWrap/>
            <w:vAlign w:val="bottom"/>
            <w:hideMark/>
          </w:tcPr>
          <w:p w14:paraId="09DFBBAE"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0.06%</w:t>
            </w:r>
          </w:p>
        </w:tc>
        <w:tc>
          <w:tcPr>
            <w:tcW w:w="349" w:type="pct"/>
            <w:tcBorders>
              <w:top w:val="nil"/>
              <w:left w:val="nil"/>
              <w:bottom w:val="nil"/>
              <w:right w:val="nil"/>
            </w:tcBorders>
            <w:shd w:val="clear" w:color="auto" w:fill="auto"/>
            <w:noWrap/>
            <w:vAlign w:val="bottom"/>
            <w:hideMark/>
          </w:tcPr>
          <w:p w14:paraId="672FC6FE"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0.04%</w:t>
            </w:r>
          </w:p>
        </w:tc>
        <w:tc>
          <w:tcPr>
            <w:tcW w:w="349" w:type="pct"/>
            <w:tcBorders>
              <w:top w:val="nil"/>
              <w:left w:val="nil"/>
              <w:bottom w:val="nil"/>
              <w:right w:val="nil"/>
            </w:tcBorders>
            <w:shd w:val="clear" w:color="auto" w:fill="auto"/>
            <w:noWrap/>
            <w:vAlign w:val="bottom"/>
            <w:hideMark/>
          </w:tcPr>
          <w:p w14:paraId="2EF1F4BD"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5.46%</w:t>
            </w:r>
          </w:p>
        </w:tc>
        <w:tc>
          <w:tcPr>
            <w:tcW w:w="349" w:type="pct"/>
            <w:tcBorders>
              <w:top w:val="nil"/>
              <w:left w:val="nil"/>
              <w:bottom w:val="nil"/>
              <w:right w:val="nil"/>
            </w:tcBorders>
            <w:shd w:val="clear" w:color="auto" w:fill="auto"/>
            <w:noWrap/>
            <w:vAlign w:val="bottom"/>
            <w:hideMark/>
          </w:tcPr>
          <w:p w14:paraId="1346B0CF"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0.04%</w:t>
            </w:r>
          </w:p>
        </w:tc>
        <w:tc>
          <w:tcPr>
            <w:tcW w:w="402" w:type="pct"/>
            <w:tcBorders>
              <w:top w:val="nil"/>
              <w:left w:val="nil"/>
              <w:bottom w:val="nil"/>
              <w:right w:val="nil"/>
            </w:tcBorders>
            <w:shd w:val="clear" w:color="auto" w:fill="auto"/>
            <w:noWrap/>
            <w:vAlign w:val="bottom"/>
            <w:hideMark/>
          </w:tcPr>
          <w:p w14:paraId="19F9A6E1"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0.76%</w:t>
            </w:r>
          </w:p>
        </w:tc>
        <w:tc>
          <w:tcPr>
            <w:tcW w:w="349" w:type="pct"/>
            <w:tcBorders>
              <w:top w:val="nil"/>
              <w:left w:val="nil"/>
              <w:bottom w:val="nil"/>
              <w:right w:val="nil"/>
            </w:tcBorders>
            <w:shd w:val="clear" w:color="auto" w:fill="auto"/>
            <w:noWrap/>
            <w:vAlign w:val="bottom"/>
            <w:hideMark/>
          </w:tcPr>
          <w:p w14:paraId="1983C9A0"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19.90%</w:t>
            </w:r>
          </w:p>
        </w:tc>
        <w:tc>
          <w:tcPr>
            <w:tcW w:w="349" w:type="pct"/>
            <w:tcBorders>
              <w:top w:val="nil"/>
              <w:left w:val="nil"/>
              <w:bottom w:val="nil"/>
              <w:right w:val="nil"/>
            </w:tcBorders>
            <w:shd w:val="clear" w:color="auto" w:fill="auto"/>
            <w:noWrap/>
            <w:vAlign w:val="bottom"/>
            <w:hideMark/>
          </w:tcPr>
          <w:p w14:paraId="6FDAC854"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22.94%</w:t>
            </w:r>
          </w:p>
        </w:tc>
      </w:tr>
      <w:tr w:rsidR="00EC3F59" w:rsidRPr="00EC3F59" w14:paraId="32A4D03C" w14:textId="77777777" w:rsidTr="00EC3F59">
        <w:trPr>
          <w:trHeight w:val="300"/>
        </w:trPr>
        <w:tc>
          <w:tcPr>
            <w:tcW w:w="1107" w:type="pct"/>
            <w:tcBorders>
              <w:top w:val="nil"/>
              <w:left w:val="nil"/>
              <w:bottom w:val="nil"/>
              <w:right w:val="nil"/>
            </w:tcBorders>
            <w:shd w:val="clear" w:color="auto" w:fill="auto"/>
            <w:noWrap/>
            <w:vAlign w:val="bottom"/>
            <w:hideMark/>
          </w:tcPr>
          <w:p w14:paraId="4D106E14" w14:textId="77777777" w:rsidR="00EC3F59" w:rsidRPr="00EC3F59" w:rsidRDefault="00EC3F59" w:rsidP="00EC3F59">
            <w:pPr>
              <w:spacing w:line="240" w:lineRule="auto"/>
              <w:rPr>
                <w:rFonts w:eastAsia="Times New Roman" w:cs="Calibri"/>
                <w:color w:val="000000"/>
                <w:sz w:val="13"/>
                <w:szCs w:val="13"/>
              </w:rPr>
            </w:pPr>
            <w:r w:rsidRPr="00EC3F59">
              <w:rPr>
                <w:rFonts w:eastAsia="Times New Roman" w:cs="Calibri"/>
                <w:color w:val="000000"/>
                <w:sz w:val="13"/>
                <w:szCs w:val="13"/>
              </w:rPr>
              <w:t>Current Liabilities - Other - Total</w:t>
            </w:r>
          </w:p>
        </w:tc>
        <w:tc>
          <w:tcPr>
            <w:tcW w:w="349" w:type="pct"/>
            <w:tcBorders>
              <w:top w:val="nil"/>
              <w:left w:val="nil"/>
              <w:bottom w:val="nil"/>
              <w:right w:val="nil"/>
            </w:tcBorders>
            <w:shd w:val="clear" w:color="auto" w:fill="auto"/>
            <w:noWrap/>
            <w:vAlign w:val="bottom"/>
            <w:hideMark/>
          </w:tcPr>
          <w:p w14:paraId="0A5BE36A"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35.17%</w:t>
            </w:r>
          </w:p>
        </w:tc>
        <w:tc>
          <w:tcPr>
            <w:tcW w:w="349" w:type="pct"/>
            <w:tcBorders>
              <w:top w:val="nil"/>
              <w:left w:val="nil"/>
              <w:bottom w:val="nil"/>
              <w:right w:val="nil"/>
            </w:tcBorders>
            <w:shd w:val="clear" w:color="auto" w:fill="auto"/>
            <w:noWrap/>
            <w:vAlign w:val="bottom"/>
            <w:hideMark/>
          </w:tcPr>
          <w:p w14:paraId="02300D70"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34.28%</w:t>
            </w:r>
          </w:p>
        </w:tc>
        <w:tc>
          <w:tcPr>
            <w:tcW w:w="349" w:type="pct"/>
            <w:tcBorders>
              <w:top w:val="nil"/>
              <w:left w:val="nil"/>
              <w:bottom w:val="nil"/>
              <w:right w:val="nil"/>
            </w:tcBorders>
            <w:shd w:val="clear" w:color="auto" w:fill="auto"/>
            <w:noWrap/>
            <w:vAlign w:val="bottom"/>
            <w:hideMark/>
          </w:tcPr>
          <w:p w14:paraId="08803072"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24.61%</w:t>
            </w:r>
          </w:p>
        </w:tc>
        <w:tc>
          <w:tcPr>
            <w:tcW w:w="349" w:type="pct"/>
            <w:tcBorders>
              <w:top w:val="nil"/>
              <w:left w:val="nil"/>
              <w:bottom w:val="nil"/>
              <w:right w:val="nil"/>
            </w:tcBorders>
            <w:shd w:val="clear" w:color="auto" w:fill="auto"/>
            <w:noWrap/>
            <w:vAlign w:val="bottom"/>
            <w:hideMark/>
          </w:tcPr>
          <w:p w14:paraId="38CF4615"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20.99%</w:t>
            </w:r>
          </w:p>
        </w:tc>
        <w:tc>
          <w:tcPr>
            <w:tcW w:w="349" w:type="pct"/>
            <w:tcBorders>
              <w:top w:val="nil"/>
              <w:left w:val="nil"/>
              <w:bottom w:val="nil"/>
              <w:right w:val="nil"/>
            </w:tcBorders>
            <w:shd w:val="clear" w:color="auto" w:fill="auto"/>
            <w:noWrap/>
            <w:vAlign w:val="bottom"/>
            <w:hideMark/>
          </w:tcPr>
          <w:p w14:paraId="02C054BC"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21.19%</w:t>
            </w:r>
          </w:p>
        </w:tc>
        <w:tc>
          <w:tcPr>
            <w:tcW w:w="349" w:type="pct"/>
            <w:tcBorders>
              <w:top w:val="nil"/>
              <w:left w:val="nil"/>
              <w:bottom w:val="nil"/>
              <w:right w:val="nil"/>
            </w:tcBorders>
            <w:shd w:val="clear" w:color="auto" w:fill="auto"/>
            <w:noWrap/>
            <w:vAlign w:val="bottom"/>
            <w:hideMark/>
          </w:tcPr>
          <w:p w14:paraId="277F74EF"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22.05%</w:t>
            </w:r>
          </w:p>
        </w:tc>
        <w:tc>
          <w:tcPr>
            <w:tcW w:w="349" w:type="pct"/>
            <w:tcBorders>
              <w:top w:val="nil"/>
              <w:left w:val="nil"/>
              <w:bottom w:val="nil"/>
              <w:right w:val="nil"/>
            </w:tcBorders>
            <w:shd w:val="clear" w:color="auto" w:fill="auto"/>
            <w:noWrap/>
            <w:vAlign w:val="bottom"/>
            <w:hideMark/>
          </w:tcPr>
          <w:p w14:paraId="5FB5B6FD"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29.55%</w:t>
            </w:r>
          </w:p>
        </w:tc>
        <w:tc>
          <w:tcPr>
            <w:tcW w:w="349" w:type="pct"/>
            <w:tcBorders>
              <w:top w:val="nil"/>
              <w:left w:val="nil"/>
              <w:bottom w:val="nil"/>
              <w:right w:val="nil"/>
            </w:tcBorders>
            <w:shd w:val="clear" w:color="auto" w:fill="auto"/>
            <w:noWrap/>
            <w:vAlign w:val="bottom"/>
            <w:hideMark/>
          </w:tcPr>
          <w:p w14:paraId="5939E14C"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29.66%</w:t>
            </w:r>
          </w:p>
        </w:tc>
        <w:tc>
          <w:tcPr>
            <w:tcW w:w="402" w:type="pct"/>
            <w:tcBorders>
              <w:top w:val="nil"/>
              <w:left w:val="nil"/>
              <w:bottom w:val="nil"/>
              <w:right w:val="nil"/>
            </w:tcBorders>
            <w:shd w:val="clear" w:color="auto" w:fill="auto"/>
            <w:noWrap/>
            <w:vAlign w:val="bottom"/>
            <w:hideMark/>
          </w:tcPr>
          <w:p w14:paraId="1C851533"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36.68%</w:t>
            </w:r>
          </w:p>
        </w:tc>
        <w:tc>
          <w:tcPr>
            <w:tcW w:w="349" w:type="pct"/>
            <w:tcBorders>
              <w:top w:val="nil"/>
              <w:left w:val="nil"/>
              <w:bottom w:val="nil"/>
              <w:right w:val="nil"/>
            </w:tcBorders>
            <w:shd w:val="clear" w:color="auto" w:fill="auto"/>
            <w:noWrap/>
            <w:vAlign w:val="bottom"/>
            <w:hideMark/>
          </w:tcPr>
          <w:p w14:paraId="388B1148"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36.73%</w:t>
            </w:r>
          </w:p>
        </w:tc>
        <w:tc>
          <w:tcPr>
            <w:tcW w:w="349" w:type="pct"/>
            <w:tcBorders>
              <w:top w:val="nil"/>
              <w:left w:val="nil"/>
              <w:bottom w:val="nil"/>
              <w:right w:val="nil"/>
            </w:tcBorders>
            <w:shd w:val="clear" w:color="auto" w:fill="auto"/>
            <w:noWrap/>
            <w:vAlign w:val="bottom"/>
            <w:hideMark/>
          </w:tcPr>
          <w:p w14:paraId="4A22C322"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27.06%</w:t>
            </w:r>
          </w:p>
        </w:tc>
      </w:tr>
      <w:tr w:rsidR="00EC3F59" w:rsidRPr="00EC3F59" w14:paraId="31935B9F" w14:textId="77777777" w:rsidTr="00EC3F59">
        <w:trPr>
          <w:trHeight w:val="300"/>
        </w:trPr>
        <w:tc>
          <w:tcPr>
            <w:tcW w:w="1107" w:type="pct"/>
            <w:tcBorders>
              <w:top w:val="nil"/>
              <w:left w:val="nil"/>
              <w:bottom w:val="nil"/>
              <w:right w:val="nil"/>
            </w:tcBorders>
            <w:shd w:val="clear" w:color="auto" w:fill="auto"/>
            <w:noWrap/>
            <w:vAlign w:val="bottom"/>
            <w:hideMark/>
          </w:tcPr>
          <w:p w14:paraId="77D56250" w14:textId="77777777" w:rsidR="00EC3F59" w:rsidRPr="00EC3F59" w:rsidRDefault="00EC3F59" w:rsidP="00EC3F59">
            <w:pPr>
              <w:spacing w:line="240" w:lineRule="auto"/>
              <w:rPr>
                <w:rFonts w:eastAsia="Times New Roman" w:cs="Calibri"/>
                <w:color w:val="000000"/>
                <w:sz w:val="13"/>
                <w:szCs w:val="13"/>
              </w:rPr>
            </w:pPr>
            <w:r w:rsidRPr="00EC3F59">
              <w:rPr>
                <w:rFonts w:eastAsia="Times New Roman" w:cs="Calibri"/>
                <w:color w:val="000000"/>
                <w:sz w:val="13"/>
                <w:szCs w:val="13"/>
              </w:rPr>
              <w:t>Adjustment</w:t>
            </w:r>
          </w:p>
        </w:tc>
        <w:tc>
          <w:tcPr>
            <w:tcW w:w="349" w:type="pct"/>
            <w:tcBorders>
              <w:top w:val="nil"/>
              <w:left w:val="nil"/>
              <w:bottom w:val="nil"/>
              <w:right w:val="nil"/>
            </w:tcBorders>
            <w:shd w:val="clear" w:color="auto" w:fill="auto"/>
            <w:noWrap/>
            <w:vAlign w:val="bottom"/>
            <w:hideMark/>
          </w:tcPr>
          <w:p w14:paraId="50299311"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2.00%</w:t>
            </w:r>
          </w:p>
        </w:tc>
        <w:tc>
          <w:tcPr>
            <w:tcW w:w="349" w:type="pct"/>
            <w:tcBorders>
              <w:top w:val="nil"/>
              <w:left w:val="nil"/>
              <w:bottom w:val="nil"/>
              <w:right w:val="nil"/>
            </w:tcBorders>
            <w:shd w:val="clear" w:color="auto" w:fill="auto"/>
            <w:noWrap/>
            <w:vAlign w:val="bottom"/>
            <w:hideMark/>
          </w:tcPr>
          <w:p w14:paraId="65FBE4B1"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0.00%</w:t>
            </w:r>
          </w:p>
        </w:tc>
        <w:tc>
          <w:tcPr>
            <w:tcW w:w="349" w:type="pct"/>
            <w:tcBorders>
              <w:top w:val="nil"/>
              <w:left w:val="nil"/>
              <w:bottom w:val="nil"/>
              <w:right w:val="nil"/>
            </w:tcBorders>
            <w:shd w:val="clear" w:color="auto" w:fill="auto"/>
            <w:noWrap/>
            <w:vAlign w:val="bottom"/>
            <w:hideMark/>
          </w:tcPr>
          <w:p w14:paraId="0B813B43"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0.00%</w:t>
            </w:r>
          </w:p>
        </w:tc>
        <w:tc>
          <w:tcPr>
            <w:tcW w:w="349" w:type="pct"/>
            <w:tcBorders>
              <w:top w:val="nil"/>
              <w:left w:val="nil"/>
              <w:bottom w:val="nil"/>
              <w:right w:val="nil"/>
            </w:tcBorders>
            <w:shd w:val="clear" w:color="auto" w:fill="auto"/>
            <w:noWrap/>
            <w:vAlign w:val="bottom"/>
            <w:hideMark/>
          </w:tcPr>
          <w:p w14:paraId="77CB2E76"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0.00%</w:t>
            </w:r>
          </w:p>
        </w:tc>
        <w:tc>
          <w:tcPr>
            <w:tcW w:w="349" w:type="pct"/>
            <w:tcBorders>
              <w:top w:val="nil"/>
              <w:left w:val="nil"/>
              <w:bottom w:val="nil"/>
              <w:right w:val="nil"/>
            </w:tcBorders>
            <w:shd w:val="clear" w:color="auto" w:fill="auto"/>
            <w:noWrap/>
            <w:vAlign w:val="bottom"/>
            <w:hideMark/>
          </w:tcPr>
          <w:p w14:paraId="48C25CC1"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0.00%</w:t>
            </w:r>
          </w:p>
        </w:tc>
        <w:tc>
          <w:tcPr>
            <w:tcW w:w="349" w:type="pct"/>
            <w:tcBorders>
              <w:top w:val="nil"/>
              <w:left w:val="nil"/>
              <w:bottom w:val="nil"/>
              <w:right w:val="nil"/>
            </w:tcBorders>
            <w:shd w:val="clear" w:color="auto" w:fill="auto"/>
            <w:noWrap/>
            <w:vAlign w:val="bottom"/>
            <w:hideMark/>
          </w:tcPr>
          <w:p w14:paraId="636D2390"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0.00%</w:t>
            </w:r>
          </w:p>
        </w:tc>
        <w:tc>
          <w:tcPr>
            <w:tcW w:w="349" w:type="pct"/>
            <w:tcBorders>
              <w:top w:val="nil"/>
              <w:left w:val="nil"/>
              <w:bottom w:val="nil"/>
              <w:right w:val="nil"/>
            </w:tcBorders>
            <w:shd w:val="clear" w:color="auto" w:fill="auto"/>
            <w:noWrap/>
            <w:vAlign w:val="bottom"/>
            <w:hideMark/>
          </w:tcPr>
          <w:p w14:paraId="6CFA4824"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0.00%</w:t>
            </w:r>
          </w:p>
        </w:tc>
        <w:tc>
          <w:tcPr>
            <w:tcW w:w="349" w:type="pct"/>
            <w:tcBorders>
              <w:top w:val="nil"/>
              <w:left w:val="nil"/>
              <w:bottom w:val="nil"/>
              <w:right w:val="nil"/>
            </w:tcBorders>
            <w:shd w:val="clear" w:color="auto" w:fill="auto"/>
            <w:noWrap/>
            <w:vAlign w:val="bottom"/>
            <w:hideMark/>
          </w:tcPr>
          <w:p w14:paraId="58AE7E72"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0.00%</w:t>
            </w:r>
          </w:p>
        </w:tc>
        <w:tc>
          <w:tcPr>
            <w:tcW w:w="402" w:type="pct"/>
            <w:tcBorders>
              <w:top w:val="nil"/>
              <w:left w:val="nil"/>
              <w:bottom w:val="nil"/>
              <w:right w:val="nil"/>
            </w:tcBorders>
            <w:shd w:val="clear" w:color="auto" w:fill="auto"/>
            <w:noWrap/>
            <w:vAlign w:val="bottom"/>
            <w:hideMark/>
          </w:tcPr>
          <w:p w14:paraId="3935AE83"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0.00%</w:t>
            </w:r>
          </w:p>
        </w:tc>
        <w:tc>
          <w:tcPr>
            <w:tcW w:w="349" w:type="pct"/>
            <w:tcBorders>
              <w:top w:val="nil"/>
              <w:left w:val="nil"/>
              <w:bottom w:val="nil"/>
              <w:right w:val="nil"/>
            </w:tcBorders>
            <w:shd w:val="clear" w:color="auto" w:fill="auto"/>
            <w:noWrap/>
            <w:vAlign w:val="bottom"/>
            <w:hideMark/>
          </w:tcPr>
          <w:p w14:paraId="5B749BEC"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0.00%</w:t>
            </w:r>
          </w:p>
        </w:tc>
        <w:tc>
          <w:tcPr>
            <w:tcW w:w="349" w:type="pct"/>
            <w:tcBorders>
              <w:top w:val="nil"/>
              <w:left w:val="nil"/>
              <w:bottom w:val="nil"/>
              <w:right w:val="nil"/>
            </w:tcBorders>
            <w:shd w:val="clear" w:color="auto" w:fill="auto"/>
            <w:noWrap/>
            <w:vAlign w:val="bottom"/>
            <w:hideMark/>
          </w:tcPr>
          <w:p w14:paraId="238E9FC0"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0.00%</w:t>
            </w:r>
          </w:p>
        </w:tc>
      </w:tr>
      <w:tr w:rsidR="00EC3F59" w:rsidRPr="00EC3F59" w14:paraId="4221E89D" w14:textId="77777777" w:rsidTr="00EC3F59">
        <w:trPr>
          <w:trHeight w:val="300"/>
        </w:trPr>
        <w:tc>
          <w:tcPr>
            <w:tcW w:w="1107" w:type="pct"/>
            <w:tcBorders>
              <w:top w:val="nil"/>
              <w:left w:val="nil"/>
              <w:bottom w:val="nil"/>
              <w:right w:val="nil"/>
            </w:tcBorders>
            <w:shd w:val="clear" w:color="auto" w:fill="auto"/>
            <w:noWrap/>
            <w:vAlign w:val="bottom"/>
            <w:hideMark/>
          </w:tcPr>
          <w:p w14:paraId="7D2EB88D" w14:textId="77777777" w:rsidR="00EC3F59" w:rsidRPr="00EC3F59" w:rsidRDefault="00EC3F59" w:rsidP="00EC3F59">
            <w:pPr>
              <w:spacing w:line="240" w:lineRule="auto"/>
              <w:rPr>
                <w:rFonts w:eastAsia="Times New Roman" w:cs="Calibri"/>
                <w:color w:val="000000"/>
                <w:sz w:val="13"/>
                <w:szCs w:val="13"/>
              </w:rPr>
            </w:pPr>
            <w:r w:rsidRPr="00EC3F59">
              <w:rPr>
                <w:rFonts w:eastAsia="Times New Roman" w:cs="Calibri"/>
                <w:color w:val="000000"/>
                <w:sz w:val="13"/>
                <w:szCs w:val="13"/>
              </w:rPr>
              <w:t>Current Liabilities - Total</w:t>
            </w:r>
          </w:p>
        </w:tc>
        <w:tc>
          <w:tcPr>
            <w:tcW w:w="349" w:type="pct"/>
            <w:tcBorders>
              <w:top w:val="nil"/>
              <w:left w:val="nil"/>
              <w:bottom w:val="nil"/>
              <w:right w:val="nil"/>
            </w:tcBorders>
            <w:shd w:val="clear" w:color="auto" w:fill="auto"/>
            <w:noWrap/>
            <w:vAlign w:val="bottom"/>
            <w:hideMark/>
          </w:tcPr>
          <w:p w14:paraId="046AF89B"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40.16%</w:t>
            </w:r>
          </w:p>
        </w:tc>
        <w:tc>
          <w:tcPr>
            <w:tcW w:w="349" w:type="pct"/>
            <w:tcBorders>
              <w:top w:val="nil"/>
              <w:left w:val="nil"/>
              <w:bottom w:val="nil"/>
              <w:right w:val="nil"/>
            </w:tcBorders>
            <w:shd w:val="clear" w:color="auto" w:fill="auto"/>
            <w:noWrap/>
            <w:vAlign w:val="bottom"/>
            <w:hideMark/>
          </w:tcPr>
          <w:p w14:paraId="16CFFDB2"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36.91%</w:t>
            </w:r>
          </w:p>
        </w:tc>
        <w:tc>
          <w:tcPr>
            <w:tcW w:w="349" w:type="pct"/>
            <w:tcBorders>
              <w:top w:val="nil"/>
              <w:left w:val="nil"/>
              <w:bottom w:val="nil"/>
              <w:right w:val="nil"/>
            </w:tcBorders>
            <w:shd w:val="clear" w:color="auto" w:fill="auto"/>
            <w:noWrap/>
            <w:vAlign w:val="bottom"/>
            <w:hideMark/>
          </w:tcPr>
          <w:p w14:paraId="44444FA9"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33.42%</w:t>
            </w:r>
          </w:p>
        </w:tc>
        <w:tc>
          <w:tcPr>
            <w:tcW w:w="349" w:type="pct"/>
            <w:tcBorders>
              <w:top w:val="nil"/>
              <w:left w:val="nil"/>
              <w:bottom w:val="nil"/>
              <w:right w:val="nil"/>
            </w:tcBorders>
            <w:shd w:val="clear" w:color="auto" w:fill="auto"/>
            <w:noWrap/>
            <w:vAlign w:val="bottom"/>
            <w:hideMark/>
          </w:tcPr>
          <w:p w14:paraId="0BB0D081"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23.71%</w:t>
            </w:r>
          </w:p>
        </w:tc>
        <w:tc>
          <w:tcPr>
            <w:tcW w:w="349" w:type="pct"/>
            <w:tcBorders>
              <w:top w:val="nil"/>
              <w:left w:val="nil"/>
              <w:bottom w:val="nil"/>
              <w:right w:val="nil"/>
            </w:tcBorders>
            <w:shd w:val="clear" w:color="auto" w:fill="auto"/>
            <w:noWrap/>
            <w:vAlign w:val="bottom"/>
            <w:hideMark/>
          </w:tcPr>
          <w:p w14:paraId="193B8AA1"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24.44%</w:t>
            </w:r>
          </w:p>
        </w:tc>
        <w:tc>
          <w:tcPr>
            <w:tcW w:w="349" w:type="pct"/>
            <w:tcBorders>
              <w:top w:val="nil"/>
              <w:left w:val="nil"/>
              <w:bottom w:val="nil"/>
              <w:right w:val="nil"/>
            </w:tcBorders>
            <w:shd w:val="clear" w:color="auto" w:fill="auto"/>
            <w:noWrap/>
            <w:vAlign w:val="bottom"/>
            <w:hideMark/>
          </w:tcPr>
          <w:p w14:paraId="1C420AF2"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25.54%</w:t>
            </w:r>
          </w:p>
        </w:tc>
        <w:tc>
          <w:tcPr>
            <w:tcW w:w="349" w:type="pct"/>
            <w:tcBorders>
              <w:top w:val="nil"/>
              <w:left w:val="nil"/>
              <w:bottom w:val="nil"/>
              <w:right w:val="nil"/>
            </w:tcBorders>
            <w:shd w:val="clear" w:color="auto" w:fill="auto"/>
            <w:noWrap/>
            <w:vAlign w:val="bottom"/>
            <w:hideMark/>
          </w:tcPr>
          <w:p w14:paraId="2CAAB231"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38.56%</w:t>
            </w:r>
          </w:p>
        </w:tc>
        <w:tc>
          <w:tcPr>
            <w:tcW w:w="349" w:type="pct"/>
            <w:tcBorders>
              <w:top w:val="nil"/>
              <w:left w:val="nil"/>
              <w:bottom w:val="nil"/>
              <w:right w:val="nil"/>
            </w:tcBorders>
            <w:shd w:val="clear" w:color="auto" w:fill="auto"/>
            <w:noWrap/>
            <w:vAlign w:val="bottom"/>
            <w:hideMark/>
          </w:tcPr>
          <w:p w14:paraId="2B82D832"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32.50%</w:t>
            </w:r>
          </w:p>
        </w:tc>
        <w:tc>
          <w:tcPr>
            <w:tcW w:w="402" w:type="pct"/>
            <w:tcBorders>
              <w:top w:val="nil"/>
              <w:left w:val="nil"/>
              <w:bottom w:val="nil"/>
              <w:right w:val="nil"/>
            </w:tcBorders>
            <w:shd w:val="clear" w:color="auto" w:fill="auto"/>
            <w:noWrap/>
            <w:vAlign w:val="bottom"/>
            <w:hideMark/>
          </w:tcPr>
          <w:p w14:paraId="55ACBA33"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42.77%</w:t>
            </w:r>
          </w:p>
        </w:tc>
        <w:tc>
          <w:tcPr>
            <w:tcW w:w="349" w:type="pct"/>
            <w:tcBorders>
              <w:top w:val="nil"/>
              <w:left w:val="nil"/>
              <w:bottom w:val="nil"/>
              <w:right w:val="nil"/>
            </w:tcBorders>
            <w:shd w:val="clear" w:color="auto" w:fill="auto"/>
            <w:noWrap/>
            <w:vAlign w:val="bottom"/>
            <w:hideMark/>
          </w:tcPr>
          <w:p w14:paraId="5E700DAB"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62.49%</w:t>
            </w:r>
          </w:p>
        </w:tc>
        <w:tc>
          <w:tcPr>
            <w:tcW w:w="349" w:type="pct"/>
            <w:tcBorders>
              <w:top w:val="nil"/>
              <w:left w:val="nil"/>
              <w:bottom w:val="nil"/>
              <w:right w:val="nil"/>
            </w:tcBorders>
            <w:shd w:val="clear" w:color="auto" w:fill="auto"/>
            <w:noWrap/>
            <w:vAlign w:val="bottom"/>
            <w:hideMark/>
          </w:tcPr>
          <w:p w14:paraId="0BC93C7B"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53.55%</w:t>
            </w:r>
          </w:p>
        </w:tc>
      </w:tr>
      <w:tr w:rsidR="00EC3F59" w:rsidRPr="00EC3F59" w14:paraId="004D6F15" w14:textId="77777777" w:rsidTr="00EC3F59">
        <w:trPr>
          <w:trHeight w:val="300"/>
        </w:trPr>
        <w:tc>
          <w:tcPr>
            <w:tcW w:w="1107" w:type="pct"/>
            <w:tcBorders>
              <w:top w:val="nil"/>
              <w:left w:val="nil"/>
              <w:bottom w:val="nil"/>
              <w:right w:val="nil"/>
            </w:tcBorders>
            <w:shd w:val="clear" w:color="auto" w:fill="auto"/>
            <w:noWrap/>
            <w:vAlign w:val="bottom"/>
            <w:hideMark/>
          </w:tcPr>
          <w:p w14:paraId="29E5B623" w14:textId="77777777" w:rsidR="00EC3F59" w:rsidRPr="00EC3F59" w:rsidRDefault="00EC3F59" w:rsidP="00EC3F59">
            <w:pPr>
              <w:spacing w:line="240" w:lineRule="auto"/>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6C893427"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66A2BB65"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0BFBFC05"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5CFFF5A0"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627EE299"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38C801DE"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6BFC65E8"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4CDE6154" w14:textId="77777777" w:rsidR="00EC3F59" w:rsidRPr="00EC3F59" w:rsidRDefault="00EC3F59" w:rsidP="00EC3F59">
            <w:pPr>
              <w:spacing w:line="240" w:lineRule="auto"/>
              <w:jc w:val="center"/>
              <w:rPr>
                <w:rFonts w:eastAsia="Times New Roman" w:cs="Calibri"/>
                <w:color w:val="000000"/>
                <w:sz w:val="13"/>
                <w:szCs w:val="13"/>
              </w:rPr>
            </w:pPr>
          </w:p>
        </w:tc>
        <w:tc>
          <w:tcPr>
            <w:tcW w:w="402" w:type="pct"/>
            <w:tcBorders>
              <w:top w:val="nil"/>
              <w:left w:val="nil"/>
              <w:bottom w:val="nil"/>
              <w:right w:val="nil"/>
            </w:tcBorders>
            <w:shd w:val="clear" w:color="auto" w:fill="auto"/>
            <w:noWrap/>
            <w:vAlign w:val="bottom"/>
            <w:hideMark/>
          </w:tcPr>
          <w:p w14:paraId="0A48AAA9"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20C7D263"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2CDEF443" w14:textId="77777777" w:rsidR="00EC3F59" w:rsidRPr="00EC3F59" w:rsidRDefault="00EC3F59" w:rsidP="00EC3F59">
            <w:pPr>
              <w:spacing w:line="240" w:lineRule="auto"/>
              <w:jc w:val="center"/>
              <w:rPr>
                <w:rFonts w:eastAsia="Times New Roman" w:cs="Calibri"/>
                <w:color w:val="000000"/>
                <w:sz w:val="13"/>
                <w:szCs w:val="13"/>
              </w:rPr>
            </w:pPr>
          </w:p>
        </w:tc>
      </w:tr>
      <w:tr w:rsidR="00EC3F59" w:rsidRPr="00EC3F59" w14:paraId="4DF454C2" w14:textId="77777777" w:rsidTr="00EC3F59">
        <w:trPr>
          <w:trHeight w:val="300"/>
        </w:trPr>
        <w:tc>
          <w:tcPr>
            <w:tcW w:w="1107" w:type="pct"/>
            <w:tcBorders>
              <w:top w:val="nil"/>
              <w:left w:val="nil"/>
              <w:bottom w:val="nil"/>
              <w:right w:val="nil"/>
            </w:tcBorders>
            <w:shd w:val="clear" w:color="auto" w:fill="auto"/>
            <w:noWrap/>
            <w:vAlign w:val="bottom"/>
            <w:hideMark/>
          </w:tcPr>
          <w:p w14:paraId="35AB29B5" w14:textId="77777777" w:rsidR="00EC3F59" w:rsidRPr="00EC3F59" w:rsidRDefault="00EC3F59" w:rsidP="00EC3F59">
            <w:pPr>
              <w:spacing w:line="240" w:lineRule="auto"/>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026BDDA0"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7F21EEF4"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53D910CF"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4966C405"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067AC019"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2E282F1D"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56A42F92"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73C1CB2E" w14:textId="77777777" w:rsidR="00EC3F59" w:rsidRPr="00EC3F59" w:rsidRDefault="00EC3F59" w:rsidP="00EC3F59">
            <w:pPr>
              <w:spacing w:line="240" w:lineRule="auto"/>
              <w:jc w:val="center"/>
              <w:rPr>
                <w:rFonts w:eastAsia="Times New Roman" w:cs="Calibri"/>
                <w:color w:val="000000"/>
                <w:sz w:val="13"/>
                <w:szCs w:val="13"/>
              </w:rPr>
            </w:pPr>
          </w:p>
        </w:tc>
        <w:tc>
          <w:tcPr>
            <w:tcW w:w="402" w:type="pct"/>
            <w:tcBorders>
              <w:top w:val="nil"/>
              <w:left w:val="nil"/>
              <w:bottom w:val="nil"/>
              <w:right w:val="nil"/>
            </w:tcBorders>
            <w:shd w:val="clear" w:color="auto" w:fill="auto"/>
            <w:noWrap/>
            <w:vAlign w:val="bottom"/>
            <w:hideMark/>
          </w:tcPr>
          <w:p w14:paraId="6C9C8710"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4BF66B9F" w14:textId="77777777" w:rsidR="00EC3F59" w:rsidRPr="00EC3F59" w:rsidRDefault="00EC3F59" w:rsidP="00EC3F59">
            <w:pPr>
              <w:spacing w:line="240" w:lineRule="auto"/>
              <w:jc w:val="center"/>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478B8183" w14:textId="77777777" w:rsidR="00EC3F59" w:rsidRPr="00EC3F59" w:rsidRDefault="00EC3F59" w:rsidP="00EC3F59">
            <w:pPr>
              <w:spacing w:line="240" w:lineRule="auto"/>
              <w:jc w:val="center"/>
              <w:rPr>
                <w:rFonts w:eastAsia="Times New Roman" w:cs="Calibri"/>
                <w:color w:val="000000"/>
                <w:sz w:val="13"/>
                <w:szCs w:val="13"/>
              </w:rPr>
            </w:pPr>
          </w:p>
        </w:tc>
      </w:tr>
      <w:tr w:rsidR="00EC3F59" w:rsidRPr="00EC3F59" w14:paraId="787A735E" w14:textId="77777777" w:rsidTr="00EC3F59">
        <w:trPr>
          <w:trHeight w:val="300"/>
        </w:trPr>
        <w:tc>
          <w:tcPr>
            <w:tcW w:w="1107" w:type="pct"/>
            <w:tcBorders>
              <w:top w:val="nil"/>
              <w:left w:val="nil"/>
              <w:bottom w:val="nil"/>
              <w:right w:val="nil"/>
            </w:tcBorders>
            <w:shd w:val="clear" w:color="auto" w:fill="auto"/>
            <w:noWrap/>
            <w:vAlign w:val="bottom"/>
            <w:hideMark/>
          </w:tcPr>
          <w:p w14:paraId="31646BF9" w14:textId="77777777" w:rsidR="00EC3F59" w:rsidRPr="00EC3F59" w:rsidRDefault="00EC3F59" w:rsidP="00EC3F59">
            <w:pPr>
              <w:spacing w:line="240" w:lineRule="auto"/>
              <w:rPr>
                <w:rFonts w:eastAsia="Times New Roman" w:cs="Calibri"/>
                <w:color w:val="000000"/>
                <w:sz w:val="13"/>
                <w:szCs w:val="13"/>
              </w:rPr>
            </w:pPr>
            <w:r w:rsidRPr="00EC3F59">
              <w:rPr>
                <w:rFonts w:eastAsia="Times New Roman" w:cs="Calibri"/>
                <w:color w:val="000000"/>
                <w:sz w:val="13"/>
                <w:szCs w:val="13"/>
              </w:rPr>
              <w:t>Working Capital</w:t>
            </w:r>
          </w:p>
        </w:tc>
        <w:tc>
          <w:tcPr>
            <w:tcW w:w="349" w:type="pct"/>
            <w:tcBorders>
              <w:top w:val="nil"/>
              <w:left w:val="nil"/>
              <w:bottom w:val="nil"/>
              <w:right w:val="nil"/>
            </w:tcBorders>
            <w:shd w:val="clear" w:color="auto" w:fill="auto"/>
            <w:noWrap/>
            <w:vAlign w:val="bottom"/>
            <w:hideMark/>
          </w:tcPr>
          <w:p w14:paraId="748EEC98"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27.57%</w:t>
            </w:r>
          </w:p>
        </w:tc>
        <w:tc>
          <w:tcPr>
            <w:tcW w:w="349" w:type="pct"/>
            <w:tcBorders>
              <w:top w:val="nil"/>
              <w:left w:val="nil"/>
              <w:bottom w:val="nil"/>
              <w:right w:val="nil"/>
            </w:tcBorders>
            <w:shd w:val="clear" w:color="auto" w:fill="auto"/>
            <w:noWrap/>
            <w:vAlign w:val="bottom"/>
            <w:hideMark/>
          </w:tcPr>
          <w:p w14:paraId="2A178BD1"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12.69%</w:t>
            </w:r>
          </w:p>
        </w:tc>
        <w:tc>
          <w:tcPr>
            <w:tcW w:w="349" w:type="pct"/>
            <w:tcBorders>
              <w:top w:val="nil"/>
              <w:left w:val="nil"/>
              <w:bottom w:val="nil"/>
              <w:right w:val="nil"/>
            </w:tcBorders>
            <w:shd w:val="clear" w:color="auto" w:fill="auto"/>
            <w:noWrap/>
            <w:vAlign w:val="bottom"/>
            <w:hideMark/>
          </w:tcPr>
          <w:p w14:paraId="645B897F"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12.89%</w:t>
            </w:r>
          </w:p>
        </w:tc>
        <w:tc>
          <w:tcPr>
            <w:tcW w:w="349" w:type="pct"/>
            <w:tcBorders>
              <w:top w:val="nil"/>
              <w:left w:val="nil"/>
              <w:bottom w:val="nil"/>
              <w:right w:val="nil"/>
            </w:tcBorders>
            <w:shd w:val="clear" w:color="auto" w:fill="auto"/>
            <w:noWrap/>
            <w:vAlign w:val="bottom"/>
            <w:hideMark/>
          </w:tcPr>
          <w:p w14:paraId="26B6AC4C"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17.03%</w:t>
            </w:r>
          </w:p>
        </w:tc>
        <w:tc>
          <w:tcPr>
            <w:tcW w:w="349" w:type="pct"/>
            <w:tcBorders>
              <w:top w:val="nil"/>
              <w:left w:val="nil"/>
              <w:bottom w:val="nil"/>
              <w:right w:val="nil"/>
            </w:tcBorders>
            <w:shd w:val="clear" w:color="auto" w:fill="auto"/>
            <w:noWrap/>
            <w:vAlign w:val="bottom"/>
            <w:hideMark/>
          </w:tcPr>
          <w:p w14:paraId="48FCAD4F"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17.24%</w:t>
            </w:r>
          </w:p>
        </w:tc>
        <w:tc>
          <w:tcPr>
            <w:tcW w:w="349" w:type="pct"/>
            <w:tcBorders>
              <w:top w:val="nil"/>
              <w:left w:val="nil"/>
              <w:bottom w:val="nil"/>
              <w:right w:val="nil"/>
            </w:tcBorders>
            <w:shd w:val="clear" w:color="auto" w:fill="auto"/>
            <w:noWrap/>
            <w:vAlign w:val="bottom"/>
            <w:hideMark/>
          </w:tcPr>
          <w:p w14:paraId="20919767"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16.62%</w:t>
            </w:r>
          </w:p>
        </w:tc>
        <w:tc>
          <w:tcPr>
            <w:tcW w:w="349" w:type="pct"/>
            <w:tcBorders>
              <w:top w:val="nil"/>
              <w:left w:val="nil"/>
              <w:bottom w:val="nil"/>
              <w:right w:val="nil"/>
            </w:tcBorders>
            <w:shd w:val="clear" w:color="auto" w:fill="auto"/>
            <w:noWrap/>
            <w:vAlign w:val="bottom"/>
            <w:hideMark/>
          </w:tcPr>
          <w:p w14:paraId="0C6A0CE2"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10.30%</w:t>
            </w:r>
          </w:p>
        </w:tc>
        <w:tc>
          <w:tcPr>
            <w:tcW w:w="349" w:type="pct"/>
            <w:tcBorders>
              <w:top w:val="nil"/>
              <w:left w:val="nil"/>
              <w:bottom w:val="nil"/>
              <w:right w:val="nil"/>
            </w:tcBorders>
            <w:shd w:val="clear" w:color="auto" w:fill="auto"/>
            <w:noWrap/>
            <w:vAlign w:val="bottom"/>
            <w:hideMark/>
          </w:tcPr>
          <w:p w14:paraId="5B7CF1FF"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13.92%</w:t>
            </w:r>
          </w:p>
        </w:tc>
        <w:tc>
          <w:tcPr>
            <w:tcW w:w="402" w:type="pct"/>
            <w:tcBorders>
              <w:top w:val="nil"/>
              <w:left w:val="nil"/>
              <w:bottom w:val="nil"/>
              <w:right w:val="nil"/>
            </w:tcBorders>
            <w:shd w:val="clear" w:color="auto" w:fill="auto"/>
            <w:noWrap/>
            <w:vAlign w:val="bottom"/>
            <w:hideMark/>
          </w:tcPr>
          <w:p w14:paraId="635CB0CE"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-4.15%</w:t>
            </w:r>
          </w:p>
        </w:tc>
        <w:tc>
          <w:tcPr>
            <w:tcW w:w="349" w:type="pct"/>
            <w:tcBorders>
              <w:top w:val="nil"/>
              <w:left w:val="nil"/>
              <w:bottom w:val="nil"/>
              <w:right w:val="nil"/>
            </w:tcBorders>
            <w:shd w:val="clear" w:color="auto" w:fill="auto"/>
            <w:noWrap/>
            <w:vAlign w:val="bottom"/>
            <w:hideMark/>
          </w:tcPr>
          <w:p w14:paraId="75F7C1A0"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-20.25%</w:t>
            </w:r>
          </w:p>
        </w:tc>
        <w:tc>
          <w:tcPr>
            <w:tcW w:w="349" w:type="pct"/>
            <w:tcBorders>
              <w:top w:val="nil"/>
              <w:left w:val="nil"/>
              <w:bottom w:val="nil"/>
              <w:right w:val="nil"/>
            </w:tcBorders>
            <w:shd w:val="clear" w:color="auto" w:fill="auto"/>
            <w:noWrap/>
            <w:vAlign w:val="bottom"/>
            <w:hideMark/>
          </w:tcPr>
          <w:p w14:paraId="3CCBFB74" w14:textId="77777777" w:rsidR="00EC3F59" w:rsidRPr="00EC3F59" w:rsidRDefault="00EC3F59" w:rsidP="00EC3F59">
            <w:pPr>
              <w:spacing w:line="240" w:lineRule="auto"/>
              <w:jc w:val="center"/>
              <w:rPr>
                <w:rFonts w:eastAsia="Times New Roman" w:cs="Calibri"/>
                <w:color w:val="000000"/>
                <w:sz w:val="13"/>
                <w:szCs w:val="13"/>
              </w:rPr>
            </w:pPr>
            <w:r w:rsidRPr="00EC3F59">
              <w:rPr>
                <w:rFonts w:eastAsia="Times New Roman" w:cs="Calibri"/>
                <w:color w:val="000000"/>
                <w:sz w:val="13"/>
                <w:szCs w:val="13"/>
              </w:rPr>
              <w:t>-12.80%</w:t>
            </w:r>
          </w:p>
        </w:tc>
      </w:tr>
      <w:tr w:rsidR="005B28BD" w:rsidRPr="003177AB" w14:paraId="2FC491CC" w14:textId="77777777" w:rsidTr="003177AB">
        <w:trPr>
          <w:trHeight w:val="300"/>
        </w:trPr>
        <w:tc>
          <w:tcPr>
            <w:tcW w:w="1107" w:type="pct"/>
            <w:tcBorders>
              <w:top w:val="nil"/>
              <w:left w:val="nil"/>
              <w:bottom w:val="nil"/>
              <w:right w:val="nil"/>
            </w:tcBorders>
            <w:shd w:val="clear" w:color="auto" w:fill="auto"/>
            <w:noWrap/>
            <w:vAlign w:val="bottom"/>
            <w:hideMark/>
          </w:tcPr>
          <w:p w14:paraId="036BDF5D" w14:textId="3B69F28A" w:rsidR="005B28BD" w:rsidRDefault="005B28BD" w:rsidP="00EC3F59">
            <w:pPr>
              <w:spacing w:line="480" w:lineRule="auto"/>
              <w:rPr>
                <w:bCs/>
                <w:color w:val="000000" w:themeColor="text1"/>
              </w:rPr>
            </w:pPr>
          </w:p>
          <w:p w14:paraId="6A8A6EF9" w14:textId="77777777" w:rsidR="006B5D17" w:rsidRDefault="006B5D17" w:rsidP="00EC3F59">
            <w:pPr>
              <w:spacing w:line="480" w:lineRule="auto"/>
              <w:rPr>
                <w:bCs/>
                <w:color w:val="000000" w:themeColor="text1"/>
              </w:rPr>
            </w:pPr>
          </w:p>
          <w:p w14:paraId="1DB63942" w14:textId="0ED68B6A" w:rsidR="005B28BD" w:rsidRPr="00EC3F59" w:rsidRDefault="005B28BD" w:rsidP="00EC3F59">
            <w:pPr>
              <w:spacing w:line="480" w:lineRule="auto"/>
              <w:rPr>
                <w:bCs/>
                <w:color w:val="000000" w:themeColor="text1"/>
              </w:rPr>
            </w:pPr>
            <w:r>
              <w:rPr>
                <w:bCs/>
                <w:color w:val="000000" w:themeColor="text1"/>
              </w:rPr>
              <w:t xml:space="preserve">Figure </w:t>
            </w:r>
            <w:r w:rsidR="00160859">
              <w:rPr>
                <w:bCs/>
                <w:color w:val="000000" w:themeColor="text1"/>
              </w:rPr>
              <w:t>9</w:t>
            </w:r>
          </w:p>
          <w:p w14:paraId="6D115ED9" w14:textId="77777777" w:rsidR="00EC3F59" w:rsidRDefault="00EC3F59" w:rsidP="003177AB">
            <w:pPr>
              <w:spacing w:line="240" w:lineRule="auto"/>
              <w:rPr>
                <w:rFonts w:eastAsia="Times New Roman" w:cs="Calibri"/>
                <w:color w:val="000000"/>
                <w:sz w:val="13"/>
                <w:szCs w:val="13"/>
              </w:rPr>
            </w:pPr>
          </w:p>
          <w:p w14:paraId="6BDAB9C3" w14:textId="4E31F1AD" w:rsidR="003177AB" w:rsidRPr="003177AB" w:rsidRDefault="003177AB" w:rsidP="003177AB">
            <w:pPr>
              <w:spacing w:line="240" w:lineRule="auto"/>
              <w:rPr>
                <w:rFonts w:eastAsia="Times New Roman" w:cs="Calibri"/>
                <w:color w:val="000000"/>
                <w:sz w:val="13"/>
                <w:szCs w:val="13"/>
              </w:rPr>
            </w:pPr>
            <w:r w:rsidRPr="003177AB">
              <w:rPr>
                <w:rFonts w:eastAsia="Times New Roman" w:cs="Calibri"/>
                <w:color w:val="000000"/>
                <w:sz w:val="13"/>
                <w:szCs w:val="13"/>
              </w:rPr>
              <w:t>Data Year - Fiscal</w:t>
            </w:r>
          </w:p>
        </w:tc>
        <w:tc>
          <w:tcPr>
            <w:tcW w:w="349" w:type="pct"/>
            <w:tcBorders>
              <w:top w:val="nil"/>
              <w:left w:val="nil"/>
              <w:bottom w:val="nil"/>
              <w:right w:val="nil"/>
            </w:tcBorders>
            <w:shd w:val="clear" w:color="auto" w:fill="auto"/>
            <w:noWrap/>
            <w:vAlign w:val="bottom"/>
            <w:hideMark/>
          </w:tcPr>
          <w:p w14:paraId="41156FB1"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2008</w:t>
            </w:r>
          </w:p>
        </w:tc>
        <w:tc>
          <w:tcPr>
            <w:tcW w:w="349" w:type="pct"/>
            <w:tcBorders>
              <w:top w:val="nil"/>
              <w:left w:val="nil"/>
              <w:bottom w:val="nil"/>
              <w:right w:val="nil"/>
            </w:tcBorders>
            <w:shd w:val="clear" w:color="auto" w:fill="auto"/>
            <w:noWrap/>
            <w:vAlign w:val="bottom"/>
            <w:hideMark/>
          </w:tcPr>
          <w:p w14:paraId="6E6AAAE5"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2009</w:t>
            </w:r>
          </w:p>
        </w:tc>
        <w:tc>
          <w:tcPr>
            <w:tcW w:w="349" w:type="pct"/>
            <w:tcBorders>
              <w:top w:val="nil"/>
              <w:left w:val="nil"/>
              <w:bottom w:val="nil"/>
              <w:right w:val="nil"/>
            </w:tcBorders>
            <w:shd w:val="clear" w:color="auto" w:fill="auto"/>
            <w:noWrap/>
            <w:vAlign w:val="bottom"/>
            <w:hideMark/>
          </w:tcPr>
          <w:p w14:paraId="0D2B0BFB"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2010</w:t>
            </w:r>
          </w:p>
        </w:tc>
        <w:tc>
          <w:tcPr>
            <w:tcW w:w="349" w:type="pct"/>
            <w:tcBorders>
              <w:top w:val="nil"/>
              <w:left w:val="nil"/>
              <w:bottom w:val="nil"/>
              <w:right w:val="nil"/>
            </w:tcBorders>
            <w:shd w:val="clear" w:color="auto" w:fill="auto"/>
            <w:noWrap/>
            <w:vAlign w:val="bottom"/>
            <w:hideMark/>
          </w:tcPr>
          <w:p w14:paraId="4777482B"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2011</w:t>
            </w:r>
          </w:p>
        </w:tc>
        <w:tc>
          <w:tcPr>
            <w:tcW w:w="349" w:type="pct"/>
            <w:tcBorders>
              <w:top w:val="nil"/>
              <w:left w:val="nil"/>
              <w:bottom w:val="nil"/>
              <w:right w:val="nil"/>
            </w:tcBorders>
            <w:shd w:val="clear" w:color="auto" w:fill="auto"/>
            <w:noWrap/>
            <w:vAlign w:val="bottom"/>
            <w:hideMark/>
          </w:tcPr>
          <w:p w14:paraId="46186500"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2012</w:t>
            </w:r>
          </w:p>
        </w:tc>
        <w:tc>
          <w:tcPr>
            <w:tcW w:w="349" w:type="pct"/>
            <w:tcBorders>
              <w:top w:val="nil"/>
              <w:left w:val="nil"/>
              <w:bottom w:val="nil"/>
              <w:right w:val="nil"/>
            </w:tcBorders>
            <w:shd w:val="clear" w:color="auto" w:fill="auto"/>
            <w:noWrap/>
            <w:vAlign w:val="bottom"/>
            <w:hideMark/>
          </w:tcPr>
          <w:p w14:paraId="30E78080"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2013</w:t>
            </w:r>
          </w:p>
        </w:tc>
        <w:tc>
          <w:tcPr>
            <w:tcW w:w="349" w:type="pct"/>
            <w:tcBorders>
              <w:top w:val="nil"/>
              <w:left w:val="nil"/>
              <w:bottom w:val="nil"/>
              <w:right w:val="nil"/>
            </w:tcBorders>
            <w:shd w:val="clear" w:color="auto" w:fill="auto"/>
            <w:noWrap/>
            <w:vAlign w:val="bottom"/>
            <w:hideMark/>
          </w:tcPr>
          <w:p w14:paraId="3C397DA0"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2014</w:t>
            </w:r>
          </w:p>
        </w:tc>
        <w:tc>
          <w:tcPr>
            <w:tcW w:w="349" w:type="pct"/>
            <w:tcBorders>
              <w:top w:val="nil"/>
              <w:left w:val="nil"/>
              <w:bottom w:val="nil"/>
              <w:right w:val="nil"/>
            </w:tcBorders>
            <w:shd w:val="clear" w:color="auto" w:fill="auto"/>
            <w:noWrap/>
            <w:vAlign w:val="bottom"/>
            <w:hideMark/>
          </w:tcPr>
          <w:p w14:paraId="049535C6"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2015</w:t>
            </w:r>
          </w:p>
        </w:tc>
        <w:tc>
          <w:tcPr>
            <w:tcW w:w="402" w:type="pct"/>
            <w:tcBorders>
              <w:top w:val="nil"/>
              <w:left w:val="nil"/>
              <w:bottom w:val="nil"/>
              <w:right w:val="nil"/>
            </w:tcBorders>
            <w:shd w:val="clear" w:color="auto" w:fill="auto"/>
            <w:noWrap/>
            <w:vAlign w:val="bottom"/>
            <w:hideMark/>
          </w:tcPr>
          <w:p w14:paraId="6B3CADD1"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2016</w:t>
            </w:r>
          </w:p>
        </w:tc>
        <w:tc>
          <w:tcPr>
            <w:tcW w:w="349" w:type="pct"/>
            <w:tcBorders>
              <w:top w:val="nil"/>
              <w:left w:val="nil"/>
              <w:bottom w:val="nil"/>
              <w:right w:val="nil"/>
            </w:tcBorders>
            <w:shd w:val="clear" w:color="auto" w:fill="auto"/>
            <w:noWrap/>
            <w:vAlign w:val="bottom"/>
            <w:hideMark/>
          </w:tcPr>
          <w:p w14:paraId="11E5104F"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2017</w:t>
            </w:r>
          </w:p>
        </w:tc>
        <w:tc>
          <w:tcPr>
            <w:tcW w:w="349" w:type="pct"/>
            <w:tcBorders>
              <w:top w:val="nil"/>
              <w:left w:val="nil"/>
              <w:bottom w:val="nil"/>
              <w:right w:val="nil"/>
            </w:tcBorders>
            <w:shd w:val="clear" w:color="auto" w:fill="auto"/>
            <w:noWrap/>
            <w:vAlign w:val="bottom"/>
            <w:hideMark/>
          </w:tcPr>
          <w:p w14:paraId="1BAF5109"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2018</w:t>
            </w:r>
          </w:p>
        </w:tc>
      </w:tr>
      <w:tr w:rsidR="005B28BD" w:rsidRPr="003177AB" w14:paraId="4E4BCD1D" w14:textId="77777777" w:rsidTr="003177AB">
        <w:trPr>
          <w:trHeight w:val="300"/>
        </w:trPr>
        <w:tc>
          <w:tcPr>
            <w:tcW w:w="1107" w:type="pct"/>
            <w:tcBorders>
              <w:top w:val="nil"/>
              <w:left w:val="nil"/>
              <w:bottom w:val="nil"/>
              <w:right w:val="nil"/>
            </w:tcBorders>
            <w:shd w:val="clear" w:color="auto" w:fill="auto"/>
            <w:noWrap/>
            <w:vAlign w:val="bottom"/>
            <w:hideMark/>
          </w:tcPr>
          <w:p w14:paraId="231A1C8C" w14:textId="77777777" w:rsidR="003177AB" w:rsidRPr="003177AB" w:rsidRDefault="003177AB" w:rsidP="003177AB">
            <w:pPr>
              <w:spacing w:line="240" w:lineRule="auto"/>
              <w:rPr>
                <w:rFonts w:eastAsia="Times New Roman" w:cs="Calibri"/>
                <w:color w:val="000000"/>
                <w:sz w:val="13"/>
                <w:szCs w:val="13"/>
              </w:rPr>
            </w:pPr>
            <w:r w:rsidRPr="003177AB">
              <w:rPr>
                <w:rFonts w:eastAsia="Times New Roman" w:cs="Calibri"/>
                <w:color w:val="000000"/>
                <w:sz w:val="13"/>
                <w:szCs w:val="13"/>
              </w:rPr>
              <w:t>Ticker Symbol</w:t>
            </w:r>
          </w:p>
        </w:tc>
        <w:tc>
          <w:tcPr>
            <w:tcW w:w="349" w:type="pct"/>
            <w:tcBorders>
              <w:top w:val="nil"/>
              <w:left w:val="nil"/>
              <w:bottom w:val="nil"/>
              <w:right w:val="nil"/>
            </w:tcBorders>
            <w:shd w:val="clear" w:color="auto" w:fill="auto"/>
            <w:noWrap/>
            <w:vAlign w:val="bottom"/>
            <w:hideMark/>
          </w:tcPr>
          <w:p w14:paraId="3BC5EDBE"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BSX</w:t>
            </w:r>
          </w:p>
        </w:tc>
        <w:tc>
          <w:tcPr>
            <w:tcW w:w="349" w:type="pct"/>
            <w:tcBorders>
              <w:top w:val="nil"/>
              <w:left w:val="nil"/>
              <w:bottom w:val="nil"/>
              <w:right w:val="nil"/>
            </w:tcBorders>
            <w:shd w:val="clear" w:color="auto" w:fill="auto"/>
            <w:noWrap/>
            <w:vAlign w:val="bottom"/>
            <w:hideMark/>
          </w:tcPr>
          <w:p w14:paraId="333E656B"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BSX</w:t>
            </w:r>
          </w:p>
        </w:tc>
        <w:tc>
          <w:tcPr>
            <w:tcW w:w="349" w:type="pct"/>
            <w:tcBorders>
              <w:top w:val="nil"/>
              <w:left w:val="nil"/>
              <w:bottom w:val="nil"/>
              <w:right w:val="nil"/>
            </w:tcBorders>
            <w:shd w:val="clear" w:color="auto" w:fill="auto"/>
            <w:noWrap/>
            <w:vAlign w:val="bottom"/>
            <w:hideMark/>
          </w:tcPr>
          <w:p w14:paraId="7BC59A13"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BSX</w:t>
            </w:r>
          </w:p>
        </w:tc>
        <w:tc>
          <w:tcPr>
            <w:tcW w:w="349" w:type="pct"/>
            <w:tcBorders>
              <w:top w:val="nil"/>
              <w:left w:val="nil"/>
              <w:bottom w:val="nil"/>
              <w:right w:val="nil"/>
            </w:tcBorders>
            <w:shd w:val="clear" w:color="auto" w:fill="auto"/>
            <w:noWrap/>
            <w:vAlign w:val="bottom"/>
            <w:hideMark/>
          </w:tcPr>
          <w:p w14:paraId="66B4D3CB"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BSX</w:t>
            </w:r>
          </w:p>
        </w:tc>
        <w:tc>
          <w:tcPr>
            <w:tcW w:w="349" w:type="pct"/>
            <w:tcBorders>
              <w:top w:val="nil"/>
              <w:left w:val="nil"/>
              <w:bottom w:val="nil"/>
              <w:right w:val="nil"/>
            </w:tcBorders>
            <w:shd w:val="clear" w:color="auto" w:fill="auto"/>
            <w:noWrap/>
            <w:vAlign w:val="bottom"/>
            <w:hideMark/>
          </w:tcPr>
          <w:p w14:paraId="422E0D8E"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BSX</w:t>
            </w:r>
          </w:p>
        </w:tc>
        <w:tc>
          <w:tcPr>
            <w:tcW w:w="349" w:type="pct"/>
            <w:tcBorders>
              <w:top w:val="nil"/>
              <w:left w:val="nil"/>
              <w:bottom w:val="nil"/>
              <w:right w:val="nil"/>
            </w:tcBorders>
            <w:shd w:val="clear" w:color="auto" w:fill="auto"/>
            <w:noWrap/>
            <w:vAlign w:val="bottom"/>
            <w:hideMark/>
          </w:tcPr>
          <w:p w14:paraId="7BCACF42"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BSX</w:t>
            </w:r>
          </w:p>
        </w:tc>
        <w:tc>
          <w:tcPr>
            <w:tcW w:w="349" w:type="pct"/>
            <w:tcBorders>
              <w:top w:val="nil"/>
              <w:left w:val="nil"/>
              <w:bottom w:val="nil"/>
              <w:right w:val="nil"/>
            </w:tcBorders>
            <w:shd w:val="clear" w:color="auto" w:fill="auto"/>
            <w:noWrap/>
            <w:vAlign w:val="bottom"/>
            <w:hideMark/>
          </w:tcPr>
          <w:p w14:paraId="2E7E0C8A"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BSX</w:t>
            </w:r>
          </w:p>
        </w:tc>
        <w:tc>
          <w:tcPr>
            <w:tcW w:w="349" w:type="pct"/>
            <w:tcBorders>
              <w:top w:val="nil"/>
              <w:left w:val="nil"/>
              <w:bottom w:val="nil"/>
              <w:right w:val="nil"/>
            </w:tcBorders>
            <w:shd w:val="clear" w:color="auto" w:fill="auto"/>
            <w:noWrap/>
            <w:vAlign w:val="bottom"/>
            <w:hideMark/>
          </w:tcPr>
          <w:p w14:paraId="34B3E3D3"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BSX</w:t>
            </w:r>
          </w:p>
        </w:tc>
        <w:tc>
          <w:tcPr>
            <w:tcW w:w="402" w:type="pct"/>
            <w:tcBorders>
              <w:top w:val="nil"/>
              <w:left w:val="nil"/>
              <w:bottom w:val="nil"/>
              <w:right w:val="nil"/>
            </w:tcBorders>
            <w:shd w:val="clear" w:color="auto" w:fill="auto"/>
            <w:noWrap/>
            <w:vAlign w:val="bottom"/>
            <w:hideMark/>
          </w:tcPr>
          <w:p w14:paraId="7437D962"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BSX</w:t>
            </w:r>
          </w:p>
        </w:tc>
        <w:tc>
          <w:tcPr>
            <w:tcW w:w="349" w:type="pct"/>
            <w:tcBorders>
              <w:top w:val="nil"/>
              <w:left w:val="nil"/>
              <w:bottom w:val="nil"/>
              <w:right w:val="nil"/>
            </w:tcBorders>
            <w:shd w:val="clear" w:color="auto" w:fill="auto"/>
            <w:noWrap/>
            <w:vAlign w:val="bottom"/>
            <w:hideMark/>
          </w:tcPr>
          <w:p w14:paraId="1D9B8C99"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BSX</w:t>
            </w:r>
          </w:p>
        </w:tc>
        <w:tc>
          <w:tcPr>
            <w:tcW w:w="349" w:type="pct"/>
            <w:tcBorders>
              <w:top w:val="nil"/>
              <w:left w:val="nil"/>
              <w:bottom w:val="nil"/>
              <w:right w:val="nil"/>
            </w:tcBorders>
            <w:shd w:val="clear" w:color="auto" w:fill="auto"/>
            <w:noWrap/>
            <w:vAlign w:val="bottom"/>
            <w:hideMark/>
          </w:tcPr>
          <w:p w14:paraId="736D9721"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BSX</w:t>
            </w:r>
          </w:p>
        </w:tc>
      </w:tr>
      <w:tr w:rsidR="005B28BD" w:rsidRPr="003177AB" w14:paraId="1961B0BC" w14:textId="77777777" w:rsidTr="003177AB">
        <w:trPr>
          <w:trHeight w:val="300"/>
        </w:trPr>
        <w:tc>
          <w:tcPr>
            <w:tcW w:w="1107" w:type="pct"/>
            <w:tcBorders>
              <w:top w:val="nil"/>
              <w:left w:val="nil"/>
              <w:bottom w:val="nil"/>
              <w:right w:val="nil"/>
            </w:tcBorders>
            <w:shd w:val="clear" w:color="auto" w:fill="auto"/>
            <w:noWrap/>
            <w:vAlign w:val="bottom"/>
            <w:hideMark/>
          </w:tcPr>
          <w:p w14:paraId="4D08C2C0" w14:textId="77777777" w:rsidR="003177AB" w:rsidRPr="003177AB" w:rsidRDefault="003177AB" w:rsidP="003177AB">
            <w:pPr>
              <w:spacing w:line="240" w:lineRule="auto"/>
              <w:rPr>
                <w:rFonts w:eastAsia="Times New Roman" w:cs="Calibri"/>
                <w:color w:val="000000"/>
                <w:sz w:val="13"/>
                <w:szCs w:val="13"/>
              </w:rPr>
            </w:pPr>
            <w:r w:rsidRPr="003177AB">
              <w:rPr>
                <w:rFonts w:eastAsia="Times New Roman" w:cs="Calibri"/>
                <w:color w:val="000000"/>
                <w:sz w:val="13"/>
                <w:szCs w:val="13"/>
              </w:rPr>
              <w:t>ISO Currency Code</w:t>
            </w:r>
          </w:p>
        </w:tc>
        <w:tc>
          <w:tcPr>
            <w:tcW w:w="349" w:type="pct"/>
            <w:tcBorders>
              <w:top w:val="nil"/>
              <w:left w:val="nil"/>
              <w:bottom w:val="nil"/>
              <w:right w:val="nil"/>
            </w:tcBorders>
            <w:shd w:val="clear" w:color="auto" w:fill="auto"/>
            <w:noWrap/>
            <w:vAlign w:val="bottom"/>
            <w:hideMark/>
          </w:tcPr>
          <w:p w14:paraId="64242B32"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USD</w:t>
            </w:r>
          </w:p>
        </w:tc>
        <w:tc>
          <w:tcPr>
            <w:tcW w:w="349" w:type="pct"/>
            <w:tcBorders>
              <w:top w:val="nil"/>
              <w:left w:val="nil"/>
              <w:bottom w:val="nil"/>
              <w:right w:val="nil"/>
            </w:tcBorders>
            <w:shd w:val="clear" w:color="auto" w:fill="auto"/>
            <w:noWrap/>
            <w:vAlign w:val="bottom"/>
            <w:hideMark/>
          </w:tcPr>
          <w:p w14:paraId="5A9A0922"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USD</w:t>
            </w:r>
          </w:p>
        </w:tc>
        <w:tc>
          <w:tcPr>
            <w:tcW w:w="349" w:type="pct"/>
            <w:tcBorders>
              <w:top w:val="nil"/>
              <w:left w:val="nil"/>
              <w:bottom w:val="nil"/>
              <w:right w:val="nil"/>
            </w:tcBorders>
            <w:shd w:val="clear" w:color="auto" w:fill="auto"/>
            <w:noWrap/>
            <w:vAlign w:val="bottom"/>
            <w:hideMark/>
          </w:tcPr>
          <w:p w14:paraId="625D53BD"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USD</w:t>
            </w:r>
          </w:p>
        </w:tc>
        <w:tc>
          <w:tcPr>
            <w:tcW w:w="349" w:type="pct"/>
            <w:tcBorders>
              <w:top w:val="nil"/>
              <w:left w:val="nil"/>
              <w:bottom w:val="nil"/>
              <w:right w:val="nil"/>
            </w:tcBorders>
            <w:shd w:val="clear" w:color="auto" w:fill="auto"/>
            <w:noWrap/>
            <w:vAlign w:val="bottom"/>
            <w:hideMark/>
          </w:tcPr>
          <w:p w14:paraId="31625333"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USD</w:t>
            </w:r>
          </w:p>
        </w:tc>
        <w:tc>
          <w:tcPr>
            <w:tcW w:w="349" w:type="pct"/>
            <w:tcBorders>
              <w:top w:val="nil"/>
              <w:left w:val="nil"/>
              <w:bottom w:val="nil"/>
              <w:right w:val="nil"/>
            </w:tcBorders>
            <w:shd w:val="clear" w:color="auto" w:fill="auto"/>
            <w:noWrap/>
            <w:vAlign w:val="bottom"/>
            <w:hideMark/>
          </w:tcPr>
          <w:p w14:paraId="241EA7B1"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USD</w:t>
            </w:r>
          </w:p>
        </w:tc>
        <w:tc>
          <w:tcPr>
            <w:tcW w:w="349" w:type="pct"/>
            <w:tcBorders>
              <w:top w:val="nil"/>
              <w:left w:val="nil"/>
              <w:bottom w:val="nil"/>
              <w:right w:val="nil"/>
            </w:tcBorders>
            <w:shd w:val="clear" w:color="auto" w:fill="auto"/>
            <w:noWrap/>
            <w:vAlign w:val="bottom"/>
            <w:hideMark/>
          </w:tcPr>
          <w:p w14:paraId="4713F4D0"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USD</w:t>
            </w:r>
          </w:p>
        </w:tc>
        <w:tc>
          <w:tcPr>
            <w:tcW w:w="349" w:type="pct"/>
            <w:tcBorders>
              <w:top w:val="nil"/>
              <w:left w:val="nil"/>
              <w:bottom w:val="nil"/>
              <w:right w:val="nil"/>
            </w:tcBorders>
            <w:shd w:val="clear" w:color="auto" w:fill="auto"/>
            <w:noWrap/>
            <w:vAlign w:val="bottom"/>
            <w:hideMark/>
          </w:tcPr>
          <w:p w14:paraId="63A39C4A"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USD</w:t>
            </w:r>
          </w:p>
        </w:tc>
        <w:tc>
          <w:tcPr>
            <w:tcW w:w="349" w:type="pct"/>
            <w:tcBorders>
              <w:top w:val="nil"/>
              <w:left w:val="nil"/>
              <w:bottom w:val="nil"/>
              <w:right w:val="nil"/>
            </w:tcBorders>
            <w:shd w:val="clear" w:color="auto" w:fill="auto"/>
            <w:noWrap/>
            <w:vAlign w:val="bottom"/>
            <w:hideMark/>
          </w:tcPr>
          <w:p w14:paraId="16AF9CBA"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USD</w:t>
            </w:r>
          </w:p>
        </w:tc>
        <w:tc>
          <w:tcPr>
            <w:tcW w:w="402" w:type="pct"/>
            <w:tcBorders>
              <w:top w:val="nil"/>
              <w:left w:val="nil"/>
              <w:bottom w:val="nil"/>
              <w:right w:val="nil"/>
            </w:tcBorders>
            <w:shd w:val="clear" w:color="auto" w:fill="auto"/>
            <w:noWrap/>
            <w:vAlign w:val="bottom"/>
            <w:hideMark/>
          </w:tcPr>
          <w:p w14:paraId="6A1C36E0"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USD</w:t>
            </w:r>
          </w:p>
        </w:tc>
        <w:tc>
          <w:tcPr>
            <w:tcW w:w="349" w:type="pct"/>
            <w:tcBorders>
              <w:top w:val="nil"/>
              <w:left w:val="nil"/>
              <w:bottom w:val="nil"/>
              <w:right w:val="nil"/>
            </w:tcBorders>
            <w:shd w:val="clear" w:color="auto" w:fill="auto"/>
            <w:noWrap/>
            <w:vAlign w:val="bottom"/>
            <w:hideMark/>
          </w:tcPr>
          <w:p w14:paraId="57722F20"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USD</w:t>
            </w:r>
          </w:p>
        </w:tc>
        <w:tc>
          <w:tcPr>
            <w:tcW w:w="349" w:type="pct"/>
            <w:tcBorders>
              <w:top w:val="nil"/>
              <w:left w:val="nil"/>
              <w:bottom w:val="nil"/>
              <w:right w:val="nil"/>
            </w:tcBorders>
            <w:shd w:val="clear" w:color="auto" w:fill="auto"/>
            <w:noWrap/>
            <w:vAlign w:val="bottom"/>
            <w:hideMark/>
          </w:tcPr>
          <w:p w14:paraId="5286D336"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USD</w:t>
            </w:r>
          </w:p>
        </w:tc>
      </w:tr>
      <w:tr w:rsidR="005B28BD" w:rsidRPr="003177AB" w14:paraId="7775C34C" w14:textId="77777777" w:rsidTr="003177AB">
        <w:trPr>
          <w:trHeight w:val="300"/>
        </w:trPr>
        <w:tc>
          <w:tcPr>
            <w:tcW w:w="1107" w:type="pct"/>
            <w:tcBorders>
              <w:top w:val="nil"/>
              <w:left w:val="nil"/>
              <w:bottom w:val="nil"/>
              <w:right w:val="nil"/>
            </w:tcBorders>
            <w:shd w:val="clear" w:color="auto" w:fill="auto"/>
            <w:noWrap/>
            <w:vAlign w:val="bottom"/>
            <w:hideMark/>
          </w:tcPr>
          <w:p w14:paraId="53C5E846" w14:textId="77777777" w:rsidR="003177AB" w:rsidRPr="003177AB" w:rsidRDefault="003177AB" w:rsidP="003177AB">
            <w:pPr>
              <w:spacing w:line="240" w:lineRule="auto"/>
              <w:rPr>
                <w:rFonts w:eastAsia="Times New Roman" w:cs="Calibri"/>
                <w:color w:val="000000"/>
                <w:sz w:val="13"/>
                <w:szCs w:val="13"/>
              </w:rPr>
            </w:pPr>
            <w:r w:rsidRPr="003177AB">
              <w:rPr>
                <w:rFonts w:eastAsia="Times New Roman" w:cs="Calibri"/>
                <w:color w:val="000000"/>
                <w:sz w:val="13"/>
                <w:szCs w:val="13"/>
              </w:rPr>
              <w:t>Sales</w:t>
            </w:r>
          </w:p>
        </w:tc>
        <w:tc>
          <w:tcPr>
            <w:tcW w:w="349" w:type="pct"/>
            <w:tcBorders>
              <w:top w:val="nil"/>
              <w:left w:val="nil"/>
              <w:bottom w:val="nil"/>
              <w:right w:val="nil"/>
            </w:tcBorders>
            <w:shd w:val="clear" w:color="auto" w:fill="auto"/>
            <w:noWrap/>
            <w:vAlign w:val="bottom"/>
            <w:hideMark/>
          </w:tcPr>
          <w:p w14:paraId="6A6CA64F"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8050</w:t>
            </w:r>
          </w:p>
        </w:tc>
        <w:tc>
          <w:tcPr>
            <w:tcW w:w="349" w:type="pct"/>
            <w:tcBorders>
              <w:top w:val="nil"/>
              <w:left w:val="nil"/>
              <w:bottom w:val="nil"/>
              <w:right w:val="nil"/>
            </w:tcBorders>
            <w:shd w:val="clear" w:color="auto" w:fill="auto"/>
            <w:noWrap/>
            <w:vAlign w:val="bottom"/>
            <w:hideMark/>
          </w:tcPr>
          <w:p w14:paraId="65351F94"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8188</w:t>
            </w:r>
          </w:p>
        </w:tc>
        <w:tc>
          <w:tcPr>
            <w:tcW w:w="349" w:type="pct"/>
            <w:tcBorders>
              <w:top w:val="nil"/>
              <w:left w:val="nil"/>
              <w:bottom w:val="nil"/>
              <w:right w:val="nil"/>
            </w:tcBorders>
            <w:shd w:val="clear" w:color="auto" w:fill="auto"/>
            <w:noWrap/>
            <w:vAlign w:val="bottom"/>
            <w:hideMark/>
          </w:tcPr>
          <w:p w14:paraId="42096CC6"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7806</w:t>
            </w:r>
          </w:p>
        </w:tc>
        <w:tc>
          <w:tcPr>
            <w:tcW w:w="349" w:type="pct"/>
            <w:tcBorders>
              <w:top w:val="nil"/>
              <w:left w:val="nil"/>
              <w:bottom w:val="nil"/>
              <w:right w:val="nil"/>
            </w:tcBorders>
            <w:shd w:val="clear" w:color="auto" w:fill="auto"/>
            <w:noWrap/>
            <w:vAlign w:val="bottom"/>
            <w:hideMark/>
          </w:tcPr>
          <w:p w14:paraId="7E9EB301"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7622</w:t>
            </w:r>
          </w:p>
        </w:tc>
        <w:tc>
          <w:tcPr>
            <w:tcW w:w="349" w:type="pct"/>
            <w:tcBorders>
              <w:top w:val="nil"/>
              <w:left w:val="nil"/>
              <w:bottom w:val="nil"/>
              <w:right w:val="nil"/>
            </w:tcBorders>
            <w:shd w:val="clear" w:color="auto" w:fill="auto"/>
            <w:noWrap/>
            <w:vAlign w:val="bottom"/>
            <w:hideMark/>
          </w:tcPr>
          <w:p w14:paraId="29462DB8"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7249</w:t>
            </w:r>
          </w:p>
        </w:tc>
        <w:tc>
          <w:tcPr>
            <w:tcW w:w="349" w:type="pct"/>
            <w:tcBorders>
              <w:top w:val="nil"/>
              <w:left w:val="nil"/>
              <w:bottom w:val="nil"/>
              <w:right w:val="nil"/>
            </w:tcBorders>
            <w:shd w:val="clear" w:color="auto" w:fill="auto"/>
            <w:noWrap/>
            <w:vAlign w:val="bottom"/>
            <w:hideMark/>
          </w:tcPr>
          <w:p w14:paraId="0454A52B"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7143</w:t>
            </w:r>
          </w:p>
        </w:tc>
        <w:tc>
          <w:tcPr>
            <w:tcW w:w="349" w:type="pct"/>
            <w:tcBorders>
              <w:top w:val="nil"/>
              <w:left w:val="nil"/>
              <w:bottom w:val="nil"/>
              <w:right w:val="nil"/>
            </w:tcBorders>
            <w:shd w:val="clear" w:color="auto" w:fill="auto"/>
            <w:noWrap/>
            <w:vAlign w:val="bottom"/>
            <w:hideMark/>
          </w:tcPr>
          <w:p w14:paraId="3E511460"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7380</w:t>
            </w:r>
          </w:p>
        </w:tc>
        <w:tc>
          <w:tcPr>
            <w:tcW w:w="349" w:type="pct"/>
            <w:tcBorders>
              <w:top w:val="nil"/>
              <w:left w:val="nil"/>
              <w:bottom w:val="nil"/>
              <w:right w:val="nil"/>
            </w:tcBorders>
            <w:shd w:val="clear" w:color="auto" w:fill="auto"/>
            <w:noWrap/>
            <w:vAlign w:val="bottom"/>
            <w:hideMark/>
          </w:tcPr>
          <w:p w14:paraId="478771BA"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7477</w:t>
            </w:r>
          </w:p>
        </w:tc>
        <w:tc>
          <w:tcPr>
            <w:tcW w:w="402" w:type="pct"/>
            <w:tcBorders>
              <w:top w:val="nil"/>
              <w:left w:val="nil"/>
              <w:bottom w:val="nil"/>
              <w:right w:val="nil"/>
            </w:tcBorders>
            <w:shd w:val="clear" w:color="auto" w:fill="auto"/>
            <w:noWrap/>
            <w:vAlign w:val="bottom"/>
            <w:hideMark/>
          </w:tcPr>
          <w:p w14:paraId="3222D805"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8386</w:t>
            </w:r>
          </w:p>
        </w:tc>
        <w:tc>
          <w:tcPr>
            <w:tcW w:w="349" w:type="pct"/>
            <w:tcBorders>
              <w:top w:val="nil"/>
              <w:left w:val="nil"/>
              <w:bottom w:val="nil"/>
              <w:right w:val="nil"/>
            </w:tcBorders>
            <w:shd w:val="clear" w:color="auto" w:fill="auto"/>
            <w:noWrap/>
            <w:vAlign w:val="bottom"/>
            <w:hideMark/>
          </w:tcPr>
          <w:p w14:paraId="7DC5FD6C"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9048</w:t>
            </w:r>
          </w:p>
        </w:tc>
        <w:tc>
          <w:tcPr>
            <w:tcW w:w="349" w:type="pct"/>
            <w:tcBorders>
              <w:top w:val="nil"/>
              <w:left w:val="nil"/>
              <w:bottom w:val="nil"/>
              <w:right w:val="nil"/>
            </w:tcBorders>
            <w:shd w:val="clear" w:color="auto" w:fill="auto"/>
            <w:noWrap/>
            <w:vAlign w:val="bottom"/>
            <w:hideMark/>
          </w:tcPr>
          <w:p w14:paraId="2F980E9F"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9823</w:t>
            </w:r>
          </w:p>
        </w:tc>
      </w:tr>
      <w:tr w:rsidR="005B28BD" w:rsidRPr="003177AB" w14:paraId="1AB8AE5A" w14:textId="77777777" w:rsidTr="003177AB">
        <w:trPr>
          <w:trHeight w:val="300"/>
        </w:trPr>
        <w:tc>
          <w:tcPr>
            <w:tcW w:w="1107" w:type="pct"/>
            <w:tcBorders>
              <w:top w:val="nil"/>
              <w:left w:val="nil"/>
              <w:bottom w:val="nil"/>
              <w:right w:val="nil"/>
            </w:tcBorders>
            <w:shd w:val="clear" w:color="auto" w:fill="auto"/>
            <w:noWrap/>
            <w:vAlign w:val="bottom"/>
            <w:hideMark/>
          </w:tcPr>
          <w:p w14:paraId="7BD23D22" w14:textId="77777777" w:rsidR="003177AB" w:rsidRPr="003177AB" w:rsidRDefault="003177AB" w:rsidP="003177AB">
            <w:pPr>
              <w:spacing w:line="240" w:lineRule="auto"/>
              <w:jc w:val="right"/>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4B802B60"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0F0CDC9E"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7B784B99"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50F9213F"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007D40B0"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60274866"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5E114E31"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58F18AA3" w14:textId="77777777" w:rsidR="003177AB" w:rsidRPr="003177AB" w:rsidRDefault="003177AB" w:rsidP="003177AB">
            <w:pPr>
              <w:spacing w:line="240" w:lineRule="auto"/>
              <w:jc w:val="center"/>
              <w:rPr>
                <w:rFonts w:eastAsia="Times New Roman" w:cs="Times New Roman"/>
                <w:sz w:val="13"/>
                <w:szCs w:val="13"/>
              </w:rPr>
            </w:pPr>
          </w:p>
        </w:tc>
        <w:tc>
          <w:tcPr>
            <w:tcW w:w="402" w:type="pct"/>
            <w:tcBorders>
              <w:top w:val="nil"/>
              <w:left w:val="nil"/>
              <w:bottom w:val="nil"/>
              <w:right w:val="nil"/>
            </w:tcBorders>
            <w:shd w:val="clear" w:color="auto" w:fill="auto"/>
            <w:noWrap/>
            <w:vAlign w:val="bottom"/>
            <w:hideMark/>
          </w:tcPr>
          <w:p w14:paraId="45606B14"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1EF8AC45"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44F589EA" w14:textId="77777777" w:rsidR="003177AB" w:rsidRPr="003177AB" w:rsidRDefault="003177AB" w:rsidP="003177AB">
            <w:pPr>
              <w:spacing w:line="240" w:lineRule="auto"/>
              <w:jc w:val="center"/>
              <w:rPr>
                <w:rFonts w:eastAsia="Times New Roman" w:cs="Times New Roman"/>
                <w:sz w:val="13"/>
                <w:szCs w:val="13"/>
              </w:rPr>
            </w:pPr>
          </w:p>
        </w:tc>
      </w:tr>
      <w:tr w:rsidR="005B28BD" w:rsidRPr="003177AB" w14:paraId="215E1EF7" w14:textId="77777777" w:rsidTr="003177AB">
        <w:trPr>
          <w:trHeight w:val="300"/>
        </w:trPr>
        <w:tc>
          <w:tcPr>
            <w:tcW w:w="1107" w:type="pct"/>
            <w:tcBorders>
              <w:top w:val="nil"/>
              <w:left w:val="nil"/>
              <w:bottom w:val="nil"/>
              <w:right w:val="nil"/>
            </w:tcBorders>
            <w:shd w:val="clear" w:color="auto" w:fill="auto"/>
            <w:noWrap/>
            <w:vAlign w:val="bottom"/>
            <w:hideMark/>
          </w:tcPr>
          <w:p w14:paraId="3A056C17" w14:textId="77777777" w:rsidR="003177AB" w:rsidRPr="003177AB" w:rsidRDefault="003177AB" w:rsidP="003177AB">
            <w:pPr>
              <w:spacing w:line="240" w:lineRule="auto"/>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7D108D70"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7F0EEEC8"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7AEB5A7A"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31FAE2D9"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00DD614C"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47EA5881"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04523A0A"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61894329" w14:textId="77777777" w:rsidR="003177AB" w:rsidRPr="003177AB" w:rsidRDefault="003177AB" w:rsidP="003177AB">
            <w:pPr>
              <w:spacing w:line="240" w:lineRule="auto"/>
              <w:jc w:val="center"/>
              <w:rPr>
                <w:rFonts w:eastAsia="Times New Roman" w:cs="Times New Roman"/>
                <w:sz w:val="13"/>
                <w:szCs w:val="13"/>
              </w:rPr>
            </w:pPr>
          </w:p>
        </w:tc>
        <w:tc>
          <w:tcPr>
            <w:tcW w:w="402" w:type="pct"/>
            <w:tcBorders>
              <w:top w:val="nil"/>
              <w:left w:val="nil"/>
              <w:bottom w:val="nil"/>
              <w:right w:val="nil"/>
            </w:tcBorders>
            <w:shd w:val="clear" w:color="auto" w:fill="auto"/>
            <w:noWrap/>
            <w:vAlign w:val="bottom"/>
            <w:hideMark/>
          </w:tcPr>
          <w:p w14:paraId="69E25834"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2B5EBAB4"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6C2D4FDF" w14:textId="77777777" w:rsidR="003177AB" w:rsidRPr="003177AB" w:rsidRDefault="003177AB" w:rsidP="003177AB">
            <w:pPr>
              <w:spacing w:line="240" w:lineRule="auto"/>
              <w:jc w:val="center"/>
              <w:rPr>
                <w:rFonts w:eastAsia="Times New Roman" w:cs="Times New Roman"/>
                <w:sz w:val="13"/>
                <w:szCs w:val="13"/>
              </w:rPr>
            </w:pPr>
          </w:p>
        </w:tc>
      </w:tr>
      <w:tr w:rsidR="005B28BD" w:rsidRPr="003177AB" w14:paraId="7BF92BCF" w14:textId="77777777" w:rsidTr="003177AB">
        <w:trPr>
          <w:trHeight w:val="300"/>
        </w:trPr>
        <w:tc>
          <w:tcPr>
            <w:tcW w:w="1107" w:type="pct"/>
            <w:tcBorders>
              <w:top w:val="nil"/>
              <w:left w:val="nil"/>
              <w:bottom w:val="nil"/>
              <w:right w:val="nil"/>
            </w:tcBorders>
            <w:shd w:val="clear" w:color="auto" w:fill="auto"/>
            <w:noWrap/>
            <w:vAlign w:val="bottom"/>
            <w:hideMark/>
          </w:tcPr>
          <w:p w14:paraId="32D6B46F" w14:textId="77777777" w:rsidR="003177AB" w:rsidRPr="003177AB" w:rsidRDefault="003177AB" w:rsidP="003177AB">
            <w:pPr>
              <w:spacing w:line="240" w:lineRule="auto"/>
              <w:rPr>
                <w:rFonts w:eastAsia="Times New Roman" w:cs="Calibri"/>
                <w:color w:val="000000"/>
                <w:sz w:val="13"/>
                <w:szCs w:val="13"/>
              </w:rPr>
            </w:pPr>
            <w:r w:rsidRPr="003177AB">
              <w:rPr>
                <w:rFonts w:eastAsia="Times New Roman" w:cs="Calibri"/>
                <w:color w:val="000000"/>
                <w:sz w:val="13"/>
                <w:szCs w:val="13"/>
              </w:rPr>
              <w:t>Earnings Before Interest and Taxes</w:t>
            </w:r>
          </w:p>
        </w:tc>
        <w:tc>
          <w:tcPr>
            <w:tcW w:w="349" w:type="pct"/>
            <w:tcBorders>
              <w:top w:val="nil"/>
              <w:left w:val="nil"/>
              <w:bottom w:val="nil"/>
              <w:right w:val="nil"/>
            </w:tcBorders>
            <w:shd w:val="clear" w:color="auto" w:fill="auto"/>
            <w:noWrap/>
            <w:vAlign w:val="bottom"/>
            <w:hideMark/>
          </w:tcPr>
          <w:p w14:paraId="71D4E3D5"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16.09%</w:t>
            </w:r>
          </w:p>
        </w:tc>
        <w:tc>
          <w:tcPr>
            <w:tcW w:w="349" w:type="pct"/>
            <w:tcBorders>
              <w:top w:val="nil"/>
              <w:left w:val="nil"/>
              <w:bottom w:val="nil"/>
              <w:right w:val="nil"/>
            </w:tcBorders>
            <w:shd w:val="clear" w:color="auto" w:fill="auto"/>
            <w:noWrap/>
            <w:vAlign w:val="bottom"/>
            <w:hideMark/>
          </w:tcPr>
          <w:p w14:paraId="0F355699"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15.96%</w:t>
            </w:r>
          </w:p>
        </w:tc>
        <w:tc>
          <w:tcPr>
            <w:tcW w:w="349" w:type="pct"/>
            <w:tcBorders>
              <w:top w:val="nil"/>
              <w:left w:val="nil"/>
              <w:bottom w:val="nil"/>
              <w:right w:val="nil"/>
            </w:tcBorders>
            <w:shd w:val="clear" w:color="auto" w:fill="auto"/>
            <w:noWrap/>
            <w:vAlign w:val="bottom"/>
            <w:hideMark/>
          </w:tcPr>
          <w:p w14:paraId="0C47D492"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13.40%</w:t>
            </w:r>
          </w:p>
        </w:tc>
        <w:tc>
          <w:tcPr>
            <w:tcW w:w="349" w:type="pct"/>
            <w:tcBorders>
              <w:top w:val="nil"/>
              <w:left w:val="nil"/>
              <w:bottom w:val="nil"/>
              <w:right w:val="nil"/>
            </w:tcBorders>
            <w:shd w:val="clear" w:color="auto" w:fill="auto"/>
            <w:noWrap/>
            <w:vAlign w:val="bottom"/>
            <w:hideMark/>
          </w:tcPr>
          <w:p w14:paraId="3AB2A63A"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13.63%</w:t>
            </w:r>
          </w:p>
        </w:tc>
        <w:tc>
          <w:tcPr>
            <w:tcW w:w="349" w:type="pct"/>
            <w:tcBorders>
              <w:top w:val="nil"/>
              <w:left w:val="nil"/>
              <w:bottom w:val="nil"/>
              <w:right w:val="nil"/>
            </w:tcBorders>
            <w:shd w:val="clear" w:color="auto" w:fill="auto"/>
            <w:noWrap/>
            <w:vAlign w:val="bottom"/>
            <w:hideMark/>
          </w:tcPr>
          <w:p w14:paraId="729FD9F5"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13.31%</w:t>
            </w:r>
          </w:p>
        </w:tc>
        <w:tc>
          <w:tcPr>
            <w:tcW w:w="349" w:type="pct"/>
            <w:tcBorders>
              <w:top w:val="nil"/>
              <w:left w:val="nil"/>
              <w:bottom w:val="nil"/>
              <w:right w:val="nil"/>
            </w:tcBorders>
            <w:shd w:val="clear" w:color="auto" w:fill="auto"/>
            <w:noWrap/>
            <w:vAlign w:val="bottom"/>
            <w:hideMark/>
          </w:tcPr>
          <w:p w14:paraId="79797281"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12.70%</w:t>
            </w:r>
          </w:p>
        </w:tc>
        <w:tc>
          <w:tcPr>
            <w:tcW w:w="349" w:type="pct"/>
            <w:tcBorders>
              <w:top w:val="nil"/>
              <w:left w:val="nil"/>
              <w:bottom w:val="nil"/>
              <w:right w:val="nil"/>
            </w:tcBorders>
            <w:shd w:val="clear" w:color="auto" w:fill="auto"/>
            <w:noWrap/>
            <w:vAlign w:val="bottom"/>
            <w:hideMark/>
          </w:tcPr>
          <w:p w14:paraId="432AAB49"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14.31%</w:t>
            </w:r>
          </w:p>
        </w:tc>
        <w:tc>
          <w:tcPr>
            <w:tcW w:w="349" w:type="pct"/>
            <w:tcBorders>
              <w:top w:val="nil"/>
              <w:left w:val="nil"/>
              <w:bottom w:val="nil"/>
              <w:right w:val="nil"/>
            </w:tcBorders>
            <w:shd w:val="clear" w:color="auto" w:fill="auto"/>
            <w:noWrap/>
            <w:vAlign w:val="bottom"/>
            <w:hideMark/>
          </w:tcPr>
          <w:p w14:paraId="56F9E310"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15.71%</w:t>
            </w:r>
          </w:p>
        </w:tc>
        <w:tc>
          <w:tcPr>
            <w:tcW w:w="402" w:type="pct"/>
            <w:tcBorders>
              <w:top w:val="nil"/>
              <w:left w:val="nil"/>
              <w:bottom w:val="nil"/>
              <w:right w:val="nil"/>
            </w:tcBorders>
            <w:shd w:val="clear" w:color="auto" w:fill="auto"/>
            <w:noWrap/>
            <w:vAlign w:val="bottom"/>
            <w:hideMark/>
          </w:tcPr>
          <w:p w14:paraId="4B88CAF5"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17.60%</w:t>
            </w:r>
          </w:p>
        </w:tc>
        <w:tc>
          <w:tcPr>
            <w:tcW w:w="349" w:type="pct"/>
            <w:tcBorders>
              <w:top w:val="nil"/>
              <w:left w:val="nil"/>
              <w:bottom w:val="nil"/>
              <w:right w:val="nil"/>
            </w:tcBorders>
            <w:shd w:val="clear" w:color="auto" w:fill="auto"/>
            <w:noWrap/>
            <w:vAlign w:val="bottom"/>
            <w:hideMark/>
          </w:tcPr>
          <w:p w14:paraId="59DEF34B"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18.71%</w:t>
            </w:r>
          </w:p>
        </w:tc>
        <w:tc>
          <w:tcPr>
            <w:tcW w:w="349" w:type="pct"/>
            <w:tcBorders>
              <w:top w:val="nil"/>
              <w:left w:val="nil"/>
              <w:bottom w:val="nil"/>
              <w:right w:val="nil"/>
            </w:tcBorders>
            <w:shd w:val="clear" w:color="auto" w:fill="auto"/>
            <w:noWrap/>
            <w:vAlign w:val="bottom"/>
            <w:hideMark/>
          </w:tcPr>
          <w:p w14:paraId="5928595D"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19.40%</w:t>
            </w:r>
          </w:p>
        </w:tc>
      </w:tr>
      <w:tr w:rsidR="005B28BD" w:rsidRPr="003177AB" w14:paraId="2896DE62" w14:textId="77777777" w:rsidTr="003177AB">
        <w:trPr>
          <w:trHeight w:val="300"/>
        </w:trPr>
        <w:tc>
          <w:tcPr>
            <w:tcW w:w="1107" w:type="pct"/>
            <w:tcBorders>
              <w:top w:val="nil"/>
              <w:left w:val="nil"/>
              <w:bottom w:val="nil"/>
              <w:right w:val="nil"/>
            </w:tcBorders>
            <w:shd w:val="clear" w:color="auto" w:fill="auto"/>
            <w:noWrap/>
            <w:vAlign w:val="bottom"/>
            <w:hideMark/>
          </w:tcPr>
          <w:p w14:paraId="21129B0A" w14:textId="77777777" w:rsidR="003177AB" w:rsidRPr="003177AB" w:rsidRDefault="003177AB" w:rsidP="003177AB">
            <w:pPr>
              <w:spacing w:line="240" w:lineRule="auto"/>
              <w:rPr>
                <w:rFonts w:eastAsia="Times New Roman" w:cs="Calibri"/>
                <w:color w:val="000000"/>
                <w:sz w:val="13"/>
                <w:szCs w:val="13"/>
              </w:rPr>
            </w:pPr>
            <w:r w:rsidRPr="003177AB">
              <w:rPr>
                <w:rFonts w:eastAsia="Times New Roman" w:cs="Calibri"/>
                <w:color w:val="000000"/>
                <w:sz w:val="13"/>
                <w:szCs w:val="13"/>
              </w:rPr>
              <w:t>Income Taxes - Total</w:t>
            </w:r>
          </w:p>
        </w:tc>
        <w:tc>
          <w:tcPr>
            <w:tcW w:w="349" w:type="pct"/>
            <w:tcBorders>
              <w:top w:val="nil"/>
              <w:left w:val="nil"/>
              <w:bottom w:val="nil"/>
              <w:right w:val="nil"/>
            </w:tcBorders>
            <w:shd w:val="clear" w:color="auto" w:fill="auto"/>
            <w:noWrap/>
            <w:vAlign w:val="bottom"/>
            <w:hideMark/>
          </w:tcPr>
          <w:p w14:paraId="61D28567"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0.06%</w:t>
            </w:r>
          </w:p>
        </w:tc>
        <w:tc>
          <w:tcPr>
            <w:tcW w:w="349" w:type="pct"/>
            <w:tcBorders>
              <w:top w:val="nil"/>
              <w:left w:val="nil"/>
              <w:bottom w:val="nil"/>
              <w:right w:val="nil"/>
            </w:tcBorders>
            <w:shd w:val="clear" w:color="auto" w:fill="auto"/>
            <w:noWrap/>
            <w:vAlign w:val="bottom"/>
            <w:hideMark/>
          </w:tcPr>
          <w:p w14:paraId="6454B827"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-3.46%</w:t>
            </w:r>
          </w:p>
        </w:tc>
        <w:tc>
          <w:tcPr>
            <w:tcW w:w="349" w:type="pct"/>
            <w:tcBorders>
              <w:top w:val="nil"/>
              <w:left w:val="nil"/>
              <w:bottom w:val="nil"/>
              <w:right w:val="nil"/>
            </w:tcBorders>
            <w:shd w:val="clear" w:color="auto" w:fill="auto"/>
            <w:noWrap/>
            <w:vAlign w:val="bottom"/>
            <w:hideMark/>
          </w:tcPr>
          <w:p w14:paraId="2129940D"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0.03%</w:t>
            </w:r>
          </w:p>
        </w:tc>
        <w:tc>
          <w:tcPr>
            <w:tcW w:w="349" w:type="pct"/>
            <w:tcBorders>
              <w:top w:val="nil"/>
              <w:left w:val="nil"/>
              <w:bottom w:val="nil"/>
              <w:right w:val="nil"/>
            </w:tcBorders>
            <w:shd w:val="clear" w:color="auto" w:fill="auto"/>
            <w:noWrap/>
            <w:vAlign w:val="bottom"/>
            <w:hideMark/>
          </w:tcPr>
          <w:p w14:paraId="53216F11"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2.64%</w:t>
            </w:r>
          </w:p>
        </w:tc>
        <w:tc>
          <w:tcPr>
            <w:tcW w:w="349" w:type="pct"/>
            <w:tcBorders>
              <w:top w:val="nil"/>
              <w:left w:val="nil"/>
              <w:bottom w:val="nil"/>
              <w:right w:val="nil"/>
            </w:tcBorders>
            <w:shd w:val="clear" w:color="auto" w:fill="auto"/>
            <w:noWrap/>
            <w:vAlign w:val="bottom"/>
            <w:hideMark/>
          </w:tcPr>
          <w:p w14:paraId="44AECFCB"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-0.54%</w:t>
            </w:r>
          </w:p>
        </w:tc>
        <w:tc>
          <w:tcPr>
            <w:tcW w:w="349" w:type="pct"/>
            <w:tcBorders>
              <w:top w:val="nil"/>
              <w:left w:val="nil"/>
              <w:bottom w:val="nil"/>
              <w:right w:val="nil"/>
            </w:tcBorders>
            <w:shd w:val="clear" w:color="auto" w:fill="auto"/>
            <w:noWrap/>
            <w:vAlign w:val="bottom"/>
            <w:hideMark/>
          </w:tcPr>
          <w:p w14:paraId="016678D0"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-1.43%</w:t>
            </w:r>
          </w:p>
        </w:tc>
        <w:tc>
          <w:tcPr>
            <w:tcW w:w="349" w:type="pct"/>
            <w:tcBorders>
              <w:top w:val="nil"/>
              <w:left w:val="nil"/>
              <w:bottom w:val="nil"/>
              <w:right w:val="nil"/>
            </w:tcBorders>
            <w:shd w:val="clear" w:color="auto" w:fill="auto"/>
            <w:noWrap/>
            <w:vAlign w:val="bottom"/>
            <w:hideMark/>
          </w:tcPr>
          <w:p w14:paraId="533583C6"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-5.28%</w:t>
            </w:r>
          </w:p>
        </w:tc>
        <w:tc>
          <w:tcPr>
            <w:tcW w:w="349" w:type="pct"/>
            <w:tcBorders>
              <w:top w:val="nil"/>
              <w:left w:val="nil"/>
              <w:bottom w:val="nil"/>
              <w:right w:val="nil"/>
            </w:tcBorders>
            <w:shd w:val="clear" w:color="auto" w:fill="auto"/>
            <w:noWrap/>
            <w:vAlign w:val="bottom"/>
            <w:hideMark/>
          </w:tcPr>
          <w:p w14:paraId="470D3652"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-5.50%</w:t>
            </w:r>
          </w:p>
        </w:tc>
        <w:tc>
          <w:tcPr>
            <w:tcW w:w="402" w:type="pct"/>
            <w:tcBorders>
              <w:top w:val="nil"/>
              <w:left w:val="nil"/>
              <w:bottom w:val="nil"/>
              <w:right w:val="nil"/>
            </w:tcBorders>
            <w:shd w:val="clear" w:color="auto" w:fill="auto"/>
            <w:noWrap/>
            <w:vAlign w:val="bottom"/>
            <w:hideMark/>
          </w:tcPr>
          <w:p w14:paraId="60E9C29A"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-2.03%</w:t>
            </w:r>
          </w:p>
        </w:tc>
        <w:tc>
          <w:tcPr>
            <w:tcW w:w="349" w:type="pct"/>
            <w:tcBorders>
              <w:top w:val="nil"/>
              <w:left w:val="nil"/>
              <w:bottom w:val="nil"/>
              <w:right w:val="nil"/>
            </w:tcBorders>
            <w:shd w:val="clear" w:color="auto" w:fill="auto"/>
            <w:noWrap/>
            <w:vAlign w:val="bottom"/>
            <w:hideMark/>
          </w:tcPr>
          <w:p w14:paraId="02DB6D7C"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9.16%</w:t>
            </w:r>
          </w:p>
        </w:tc>
        <w:tc>
          <w:tcPr>
            <w:tcW w:w="349" w:type="pct"/>
            <w:tcBorders>
              <w:top w:val="nil"/>
              <w:left w:val="nil"/>
              <w:bottom w:val="nil"/>
              <w:right w:val="nil"/>
            </w:tcBorders>
            <w:shd w:val="clear" w:color="auto" w:fill="auto"/>
            <w:noWrap/>
            <w:vAlign w:val="bottom"/>
            <w:hideMark/>
          </w:tcPr>
          <w:p w14:paraId="3703D1DD"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-2.53%</w:t>
            </w:r>
          </w:p>
        </w:tc>
      </w:tr>
      <w:tr w:rsidR="005B28BD" w:rsidRPr="003177AB" w14:paraId="159B0BDA" w14:textId="77777777" w:rsidTr="003177AB">
        <w:trPr>
          <w:trHeight w:val="300"/>
        </w:trPr>
        <w:tc>
          <w:tcPr>
            <w:tcW w:w="1107" w:type="pct"/>
            <w:tcBorders>
              <w:top w:val="nil"/>
              <w:left w:val="nil"/>
              <w:bottom w:val="nil"/>
              <w:right w:val="nil"/>
            </w:tcBorders>
            <w:shd w:val="clear" w:color="auto" w:fill="auto"/>
            <w:noWrap/>
            <w:vAlign w:val="bottom"/>
            <w:hideMark/>
          </w:tcPr>
          <w:p w14:paraId="3EDE30F1" w14:textId="77777777" w:rsidR="003177AB" w:rsidRPr="003177AB" w:rsidRDefault="003177AB" w:rsidP="003177AB">
            <w:pPr>
              <w:spacing w:line="240" w:lineRule="auto"/>
              <w:rPr>
                <w:rFonts w:eastAsia="Times New Roman" w:cs="Calibri"/>
                <w:color w:val="000000"/>
                <w:sz w:val="13"/>
                <w:szCs w:val="13"/>
              </w:rPr>
            </w:pPr>
            <w:r w:rsidRPr="003177AB">
              <w:rPr>
                <w:rFonts w:eastAsia="Times New Roman" w:cs="Calibri"/>
                <w:color w:val="000000"/>
                <w:sz w:val="13"/>
                <w:szCs w:val="13"/>
              </w:rPr>
              <w:t>Depreciation and Amortization</w:t>
            </w:r>
          </w:p>
        </w:tc>
        <w:tc>
          <w:tcPr>
            <w:tcW w:w="349" w:type="pct"/>
            <w:tcBorders>
              <w:top w:val="nil"/>
              <w:left w:val="nil"/>
              <w:bottom w:val="nil"/>
              <w:right w:val="nil"/>
            </w:tcBorders>
            <w:shd w:val="clear" w:color="auto" w:fill="auto"/>
            <w:noWrap/>
            <w:vAlign w:val="bottom"/>
            <w:hideMark/>
          </w:tcPr>
          <w:p w14:paraId="6D085122"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10.73%</w:t>
            </w:r>
          </w:p>
        </w:tc>
        <w:tc>
          <w:tcPr>
            <w:tcW w:w="349" w:type="pct"/>
            <w:tcBorders>
              <w:top w:val="nil"/>
              <w:left w:val="nil"/>
              <w:bottom w:val="nil"/>
              <w:right w:val="nil"/>
            </w:tcBorders>
            <w:shd w:val="clear" w:color="auto" w:fill="auto"/>
            <w:noWrap/>
            <w:vAlign w:val="bottom"/>
            <w:hideMark/>
          </w:tcPr>
          <w:p w14:paraId="731D7F68"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10.19%</w:t>
            </w:r>
          </w:p>
        </w:tc>
        <w:tc>
          <w:tcPr>
            <w:tcW w:w="349" w:type="pct"/>
            <w:tcBorders>
              <w:top w:val="nil"/>
              <w:left w:val="nil"/>
              <w:bottom w:val="nil"/>
              <w:right w:val="nil"/>
            </w:tcBorders>
            <w:shd w:val="clear" w:color="auto" w:fill="auto"/>
            <w:noWrap/>
            <w:vAlign w:val="bottom"/>
            <w:hideMark/>
          </w:tcPr>
          <w:p w14:paraId="4DADB4F0"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10.45%</w:t>
            </w:r>
          </w:p>
        </w:tc>
        <w:tc>
          <w:tcPr>
            <w:tcW w:w="349" w:type="pct"/>
            <w:tcBorders>
              <w:top w:val="nil"/>
              <w:left w:val="nil"/>
              <w:bottom w:val="nil"/>
              <w:right w:val="nil"/>
            </w:tcBorders>
            <w:shd w:val="clear" w:color="auto" w:fill="auto"/>
            <w:noWrap/>
            <w:vAlign w:val="bottom"/>
            <w:hideMark/>
          </w:tcPr>
          <w:p w14:paraId="1C033448"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9.41%</w:t>
            </w:r>
          </w:p>
        </w:tc>
        <w:tc>
          <w:tcPr>
            <w:tcW w:w="349" w:type="pct"/>
            <w:tcBorders>
              <w:top w:val="nil"/>
              <w:left w:val="nil"/>
              <w:bottom w:val="nil"/>
              <w:right w:val="nil"/>
            </w:tcBorders>
            <w:shd w:val="clear" w:color="auto" w:fill="auto"/>
            <w:noWrap/>
            <w:vAlign w:val="bottom"/>
            <w:hideMark/>
          </w:tcPr>
          <w:p w14:paraId="41F96082"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9.42%</w:t>
            </w:r>
          </w:p>
        </w:tc>
        <w:tc>
          <w:tcPr>
            <w:tcW w:w="349" w:type="pct"/>
            <w:tcBorders>
              <w:top w:val="nil"/>
              <w:left w:val="nil"/>
              <w:bottom w:val="nil"/>
              <w:right w:val="nil"/>
            </w:tcBorders>
            <w:shd w:val="clear" w:color="auto" w:fill="auto"/>
            <w:noWrap/>
            <w:vAlign w:val="bottom"/>
            <w:hideMark/>
          </w:tcPr>
          <w:p w14:paraId="16F83777"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9.65%</w:t>
            </w:r>
          </w:p>
        </w:tc>
        <w:tc>
          <w:tcPr>
            <w:tcW w:w="349" w:type="pct"/>
            <w:tcBorders>
              <w:top w:val="nil"/>
              <w:left w:val="nil"/>
              <w:bottom w:val="nil"/>
              <w:right w:val="nil"/>
            </w:tcBorders>
            <w:shd w:val="clear" w:color="auto" w:fill="auto"/>
            <w:noWrap/>
            <w:vAlign w:val="bottom"/>
            <w:hideMark/>
          </w:tcPr>
          <w:p w14:paraId="4B749AB5"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9.82%</w:t>
            </w:r>
          </w:p>
        </w:tc>
        <w:tc>
          <w:tcPr>
            <w:tcW w:w="349" w:type="pct"/>
            <w:tcBorders>
              <w:top w:val="nil"/>
              <w:left w:val="nil"/>
              <w:bottom w:val="nil"/>
              <w:right w:val="nil"/>
            </w:tcBorders>
            <w:shd w:val="clear" w:color="auto" w:fill="auto"/>
            <w:noWrap/>
            <w:vAlign w:val="bottom"/>
            <w:hideMark/>
          </w:tcPr>
          <w:p w14:paraId="536000B9"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10.24%</w:t>
            </w:r>
          </w:p>
        </w:tc>
        <w:tc>
          <w:tcPr>
            <w:tcW w:w="402" w:type="pct"/>
            <w:tcBorders>
              <w:top w:val="nil"/>
              <w:left w:val="nil"/>
              <w:bottom w:val="nil"/>
              <w:right w:val="nil"/>
            </w:tcBorders>
            <w:shd w:val="clear" w:color="auto" w:fill="auto"/>
            <w:noWrap/>
            <w:vAlign w:val="bottom"/>
            <w:hideMark/>
          </w:tcPr>
          <w:p w14:paraId="2508936C"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9.66%</w:t>
            </w:r>
          </w:p>
        </w:tc>
        <w:tc>
          <w:tcPr>
            <w:tcW w:w="349" w:type="pct"/>
            <w:tcBorders>
              <w:top w:val="nil"/>
              <w:left w:val="nil"/>
              <w:bottom w:val="nil"/>
              <w:right w:val="nil"/>
            </w:tcBorders>
            <w:shd w:val="clear" w:color="auto" w:fill="auto"/>
            <w:noWrap/>
            <w:vAlign w:val="bottom"/>
            <w:hideMark/>
          </w:tcPr>
          <w:p w14:paraId="550C6462"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9.25%</w:t>
            </w:r>
          </w:p>
        </w:tc>
        <w:tc>
          <w:tcPr>
            <w:tcW w:w="349" w:type="pct"/>
            <w:tcBorders>
              <w:top w:val="nil"/>
              <w:left w:val="nil"/>
              <w:bottom w:val="nil"/>
              <w:right w:val="nil"/>
            </w:tcBorders>
            <w:shd w:val="clear" w:color="auto" w:fill="auto"/>
            <w:noWrap/>
            <w:vAlign w:val="bottom"/>
            <w:hideMark/>
          </w:tcPr>
          <w:p w14:paraId="5773EEBF"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9.11%</w:t>
            </w:r>
          </w:p>
        </w:tc>
      </w:tr>
      <w:tr w:rsidR="005B28BD" w:rsidRPr="003177AB" w14:paraId="7C449C91" w14:textId="77777777" w:rsidTr="003177AB">
        <w:trPr>
          <w:trHeight w:val="300"/>
        </w:trPr>
        <w:tc>
          <w:tcPr>
            <w:tcW w:w="1107" w:type="pct"/>
            <w:tcBorders>
              <w:top w:val="nil"/>
              <w:left w:val="nil"/>
              <w:bottom w:val="nil"/>
              <w:right w:val="nil"/>
            </w:tcBorders>
            <w:shd w:val="clear" w:color="auto" w:fill="auto"/>
            <w:noWrap/>
            <w:vAlign w:val="bottom"/>
            <w:hideMark/>
          </w:tcPr>
          <w:p w14:paraId="78226456" w14:textId="77777777" w:rsidR="003177AB" w:rsidRPr="003177AB" w:rsidRDefault="003177AB" w:rsidP="003177AB">
            <w:pPr>
              <w:spacing w:line="240" w:lineRule="auto"/>
              <w:rPr>
                <w:rFonts w:eastAsia="Times New Roman" w:cs="Calibri"/>
                <w:color w:val="000000"/>
                <w:sz w:val="13"/>
                <w:szCs w:val="13"/>
              </w:rPr>
            </w:pPr>
            <w:r w:rsidRPr="003177AB">
              <w:rPr>
                <w:rFonts w:eastAsia="Times New Roman" w:cs="Calibri"/>
                <w:color w:val="000000"/>
                <w:sz w:val="13"/>
                <w:szCs w:val="13"/>
              </w:rPr>
              <w:t>Capital Expenditures</w:t>
            </w:r>
          </w:p>
        </w:tc>
        <w:tc>
          <w:tcPr>
            <w:tcW w:w="349" w:type="pct"/>
            <w:tcBorders>
              <w:top w:val="nil"/>
              <w:left w:val="nil"/>
              <w:bottom w:val="nil"/>
              <w:right w:val="nil"/>
            </w:tcBorders>
            <w:shd w:val="clear" w:color="auto" w:fill="auto"/>
            <w:noWrap/>
            <w:vAlign w:val="bottom"/>
            <w:hideMark/>
          </w:tcPr>
          <w:p w14:paraId="5A7035A5"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4.50%</w:t>
            </w:r>
          </w:p>
        </w:tc>
        <w:tc>
          <w:tcPr>
            <w:tcW w:w="349" w:type="pct"/>
            <w:tcBorders>
              <w:top w:val="nil"/>
              <w:left w:val="nil"/>
              <w:bottom w:val="nil"/>
              <w:right w:val="nil"/>
            </w:tcBorders>
            <w:shd w:val="clear" w:color="auto" w:fill="auto"/>
            <w:noWrap/>
            <w:vAlign w:val="bottom"/>
            <w:hideMark/>
          </w:tcPr>
          <w:p w14:paraId="1DC6E544"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3.81%</w:t>
            </w:r>
          </w:p>
        </w:tc>
        <w:tc>
          <w:tcPr>
            <w:tcW w:w="349" w:type="pct"/>
            <w:tcBorders>
              <w:top w:val="nil"/>
              <w:left w:val="nil"/>
              <w:bottom w:val="nil"/>
              <w:right w:val="nil"/>
            </w:tcBorders>
            <w:shd w:val="clear" w:color="auto" w:fill="auto"/>
            <w:noWrap/>
            <w:vAlign w:val="bottom"/>
            <w:hideMark/>
          </w:tcPr>
          <w:p w14:paraId="725631E0"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3.48%</w:t>
            </w:r>
          </w:p>
        </w:tc>
        <w:tc>
          <w:tcPr>
            <w:tcW w:w="349" w:type="pct"/>
            <w:tcBorders>
              <w:top w:val="nil"/>
              <w:left w:val="nil"/>
              <w:bottom w:val="nil"/>
              <w:right w:val="nil"/>
            </w:tcBorders>
            <w:shd w:val="clear" w:color="auto" w:fill="auto"/>
            <w:noWrap/>
            <w:vAlign w:val="bottom"/>
            <w:hideMark/>
          </w:tcPr>
          <w:p w14:paraId="6FC445D9"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3.99%</w:t>
            </w:r>
          </w:p>
        </w:tc>
        <w:tc>
          <w:tcPr>
            <w:tcW w:w="349" w:type="pct"/>
            <w:tcBorders>
              <w:top w:val="nil"/>
              <w:left w:val="nil"/>
              <w:bottom w:val="nil"/>
              <w:right w:val="nil"/>
            </w:tcBorders>
            <w:shd w:val="clear" w:color="auto" w:fill="auto"/>
            <w:noWrap/>
            <w:vAlign w:val="bottom"/>
            <w:hideMark/>
          </w:tcPr>
          <w:p w14:paraId="57B89030"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3.12%</w:t>
            </w:r>
          </w:p>
        </w:tc>
        <w:tc>
          <w:tcPr>
            <w:tcW w:w="349" w:type="pct"/>
            <w:tcBorders>
              <w:top w:val="nil"/>
              <w:left w:val="nil"/>
              <w:bottom w:val="nil"/>
              <w:right w:val="nil"/>
            </w:tcBorders>
            <w:shd w:val="clear" w:color="auto" w:fill="auto"/>
            <w:noWrap/>
            <w:vAlign w:val="bottom"/>
            <w:hideMark/>
          </w:tcPr>
          <w:p w14:paraId="5E80731A"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3.43%</w:t>
            </w:r>
          </w:p>
        </w:tc>
        <w:tc>
          <w:tcPr>
            <w:tcW w:w="349" w:type="pct"/>
            <w:tcBorders>
              <w:top w:val="nil"/>
              <w:left w:val="nil"/>
              <w:bottom w:val="nil"/>
              <w:right w:val="nil"/>
            </w:tcBorders>
            <w:shd w:val="clear" w:color="auto" w:fill="auto"/>
            <w:noWrap/>
            <w:vAlign w:val="bottom"/>
            <w:hideMark/>
          </w:tcPr>
          <w:p w14:paraId="00CC9B58"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3.51%</w:t>
            </w:r>
          </w:p>
        </w:tc>
        <w:tc>
          <w:tcPr>
            <w:tcW w:w="349" w:type="pct"/>
            <w:tcBorders>
              <w:top w:val="nil"/>
              <w:left w:val="nil"/>
              <w:bottom w:val="nil"/>
              <w:right w:val="nil"/>
            </w:tcBorders>
            <w:shd w:val="clear" w:color="auto" w:fill="auto"/>
            <w:noWrap/>
            <w:vAlign w:val="bottom"/>
            <w:hideMark/>
          </w:tcPr>
          <w:p w14:paraId="44702BDA"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3.30%</w:t>
            </w:r>
          </w:p>
        </w:tc>
        <w:tc>
          <w:tcPr>
            <w:tcW w:w="402" w:type="pct"/>
            <w:tcBorders>
              <w:top w:val="nil"/>
              <w:left w:val="nil"/>
              <w:bottom w:val="nil"/>
              <w:right w:val="nil"/>
            </w:tcBorders>
            <w:shd w:val="clear" w:color="auto" w:fill="auto"/>
            <w:noWrap/>
            <w:vAlign w:val="bottom"/>
            <w:hideMark/>
          </w:tcPr>
          <w:p w14:paraId="1E4F1C78"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4.48%</w:t>
            </w:r>
          </w:p>
        </w:tc>
        <w:tc>
          <w:tcPr>
            <w:tcW w:w="349" w:type="pct"/>
            <w:tcBorders>
              <w:top w:val="nil"/>
              <w:left w:val="nil"/>
              <w:bottom w:val="nil"/>
              <w:right w:val="nil"/>
            </w:tcBorders>
            <w:shd w:val="clear" w:color="auto" w:fill="auto"/>
            <w:noWrap/>
            <w:vAlign w:val="bottom"/>
            <w:hideMark/>
          </w:tcPr>
          <w:p w14:paraId="5C03F777"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3.53%</w:t>
            </w:r>
          </w:p>
        </w:tc>
        <w:tc>
          <w:tcPr>
            <w:tcW w:w="349" w:type="pct"/>
            <w:tcBorders>
              <w:top w:val="nil"/>
              <w:left w:val="nil"/>
              <w:bottom w:val="nil"/>
              <w:right w:val="nil"/>
            </w:tcBorders>
            <w:shd w:val="clear" w:color="auto" w:fill="auto"/>
            <w:noWrap/>
            <w:vAlign w:val="bottom"/>
            <w:hideMark/>
          </w:tcPr>
          <w:p w14:paraId="1F398233"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3.22%</w:t>
            </w:r>
          </w:p>
        </w:tc>
      </w:tr>
      <w:tr w:rsidR="005B28BD" w:rsidRPr="003177AB" w14:paraId="53BADB12" w14:textId="77777777" w:rsidTr="003177AB">
        <w:trPr>
          <w:trHeight w:val="300"/>
        </w:trPr>
        <w:tc>
          <w:tcPr>
            <w:tcW w:w="1107" w:type="pct"/>
            <w:tcBorders>
              <w:top w:val="nil"/>
              <w:left w:val="nil"/>
              <w:bottom w:val="nil"/>
              <w:right w:val="nil"/>
            </w:tcBorders>
            <w:shd w:val="clear" w:color="auto" w:fill="auto"/>
            <w:noWrap/>
            <w:vAlign w:val="bottom"/>
            <w:hideMark/>
          </w:tcPr>
          <w:p w14:paraId="6F374FCC" w14:textId="77777777" w:rsidR="003177AB" w:rsidRPr="003177AB" w:rsidRDefault="003177AB" w:rsidP="003177AB">
            <w:pPr>
              <w:spacing w:line="240" w:lineRule="auto"/>
              <w:rPr>
                <w:rFonts w:eastAsia="Times New Roman" w:cs="Calibri"/>
                <w:color w:val="000000"/>
                <w:sz w:val="13"/>
                <w:szCs w:val="13"/>
              </w:rPr>
            </w:pPr>
            <w:r w:rsidRPr="003177AB">
              <w:rPr>
                <w:rFonts w:eastAsia="Times New Roman" w:cs="Calibri"/>
                <w:color w:val="000000"/>
                <w:sz w:val="13"/>
                <w:szCs w:val="13"/>
              </w:rPr>
              <w:t>Change in Working Capital</w:t>
            </w:r>
          </w:p>
        </w:tc>
        <w:tc>
          <w:tcPr>
            <w:tcW w:w="349" w:type="pct"/>
            <w:tcBorders>
              <w:top w:val="nil"/>
              <w:left w:val="nil"/>
              <w:bottom w:val="nil"/>
              <w:right w:val="nil"/>
            </w:tcBorders>
            <w:shd w:val="clear" w:color="auto" w:fill="auto"/>
            <w:noWrap/>
            <w:vAlign w:val="bottom"/>
            <w:hideMark/>
          </w:tcPr>
          <w:p w14:paraId="37FD3F51"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-5.61%</w:t>
            </w:r>
          </w:p>
        </w:tc>
        <w:tc>
          <w:tcPr>
            <w:tcW w:w="349" w:type="pct"/>
            <w:tcBorders>
              <w:top w:val="nil"/>
              <w:left w:val="nil"/>
              <w:bottom w:val="nil"/>
              <w:right w:val="nil"/>
            </w:tcBorders>
            <w:shd w:val="clear" w:color="auto" w:fill="auto"/>
            <w:noWrap/>
            <w:vAlign w:val="bottom"/>
            <w:hideMark/>
          </w:tcPr>
          <w:p w14:paraId="0972EA29"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-14.41%</w:t>
            </w:r>
          </w:p>
        </w:tc>
        <w:tc>
          <w:tcPr>
            <w:tcW w:w="349" w:type="pct"/>
            <w:tcBorders>
              <w:top w:val="nil"/>
              <w:left w:val="nil"/>
              <w:bottom w:val="nil"/>
              <w:right w:val="nil"/>
            </w:tcBorders>
            <w:shd w:val="clear" w:color="auto" w:fill="auto"/>
            <w:noWrap/>
            <w:vAlign w:val="bottom"/>
            <w:hideMark/>
          </w:tcPr>
          <w:p w14:paraId="188DD14F"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-0.42%</w:t>
            </w:r>
          </w:p>
        </w:tc>
        <w:tc>
          <w:tcPr>
            <w:tcW w:w="349" w:type="pct"/>
            <w:tcBorders>
              <w:top w:val="nil"/>
              <w:left w:val="nil"/>
              <w:bottom w:val="nil"/>
              <w:right w:val="nil"/>
            </w:tcBorders>
            <w:shd w:val="clear" w:color="auto" w:fill="auto"/>
            <w:noWrap/>
            <w:vAlign w:val="bottom"/>
            <w:hideMark/>
          </w:tcPr>
          <w:p w14:paraId="13A36FD6"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3.83%</w:t>
            </w:r>
          </w:p>
        </w:tc>
        <w:tc>
          <w:tcPr>
            <w:tcW w:w="349" w:type="pct"/>
            <w:tcBorders>
              <w:top w:val="nil"/>
              <w:left w:val="nil"/>
              <w:bottom w:val="nil"/>
              <w:right w:val="nil"/>
            </w:tcBorders>
            <w:shd w:val="clear" w:color="auto" w:fill="auto"/>
            <w:noWrap/>
            <w:vAlign w:val="bottom"/>
            <w:hideMark/>
          </w:tcPr>
          <w:p w14:paraId="000617B3"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-0.66%</w:t>
            </w:r>
          </w:p>
        </w:tc>
        <w:tc>
          <w:tcPr>
            <w:tcW w:w="349" w:type="pct"/>
            <w:tcBorders>
              <w:top w:val="nil"/>
              <w:left w:val="nil"/>
              <w:bottom w:val="nil"/>
              <w:right w:val="nil"/>
            </w:tcBorders>
            <w:shd w:val="clear" w:color="auto" w:fill="auto"/>
            <w:noWrap/>
            <w:vAlign w:val="bottom"/>
            <w:hideMark/>
          </w:tcPr>
          <w:p w14:paraId="04C7CEED"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-0.88%</w:t>
            </w:r>
          </w:p>
        </w:tc>
        <w:tc>
          <w:tcPr>
            <w:tcW w:w="349" w:type="pct"/>
            <w:tcBorders>
              <w:top w:val="nil"/>
              <w:left w:val="nil"/>
              <w:bottom w:val="nil"/>
              <w:right w:val="nil"/>
            </w:tcBorders>
            <w:shd w:val="clear" w:color="auto" w:fill="auto"/>
            <w:noWrap/>
            <w:vAlign w:val="bottom"/>
            <w:hideMark/>
          </w:tcPr>
          <w:p w14:paraId="005A039D"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-5.79%</w:t>
            </w:r>
          </w:p>
        </w:tc>
        <w:tc>
          <w:tcPr>
            <w:tcW w:w="349" w:type="pct"/>
            <w:tcBorders>
              <w:top w:val="nil"/>
              <w:left w:val="nil"/>
              <w:bottom w:val="nil"/>
              <w:right w:val="nil"/>
            </w:tcBorders>
            <w:shd w:val="clear" w:color="auto" w:fill="auto"/>
            <w:noWrap/>
            <w:vAlign w:val="bottom"/>
            <w:hideMark/>
          </w:tcPr>
          <w:p w14:paraId="184950EF"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3.76%</w:t>
            </w:r>
          </w:p>
        </w:tc>
        <w:tc>
          <w:tcPr>
            <w:tcW w:w="402" w:type="pct"/>
            <w:tcBorders>
              <w:top w:val="nil"/>
              <w:left w:val="nil"/>
              <w:bottom w:val="nil"/>
              <w:right w:val="nil"/>
            </w:tcBorders>
            <w:shd w:val="clear" w:color="auto" w:fill="auto"/>
            <w:noWrap/>
            <w:vAlign w:val="bottom"/>
            <w:hideMark/>
          </w:tcPr>
          <w:p w14:paraId="4FB29944"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-16.56%</w:t>
            </w:r>
          </w:p>
        </w:tc>
        <w:tc>
          <w:tcPr>
            <w:tcW w:w="349" w:type="pct"/>
            <w:tcBorders>
              <w:top w:val="nil"/>
              <w:left w:val="nil"/>
              <w:bottom w:val="nil"/>
              <w:right w:val="nil"/>
            </w:tcBorders>
            <w:shd w:val="clear" w:color="auto" w:fill="auto"/>
            <w:noWrap/>
            <w:vAlign w:val="bottom"/>
            <w:hideMark/>
          </w:tcPr>
          <w:p w14:paraId="11AE9D73"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-16.40%</w:t>
            </w:r>
          </w:p>
        </w:tc>
        <w:tc>
          <w:tcPr>
            <w:tcW w:w="349" w:type="pct"/>
            <w:tcBorders>
              <w:top w:val="nil"/>
              <w:left w:val="nil"/>
              <w:bottom w:val="nil"/>
              <w:right w:val="nil"/>
            </w:tcBorders>
            <w:shd w:val="clear" w:color="auto" w:fill="auto"/>
            <w:noWrap/>
            <w:vAlign w:val="bottom"/>
            <w:hideMark/>
          </w:tcPr>
          <w:p w14:paraId="72DAECC9"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5.85%</w:t>
            </w:r>
          </w:p>
        </w:tc>
      </w:tr>
      <w:tr w:rsidR="005B28BD" w:rsidRPr="003177AB" w14:paraId="689DCC2F" w14:textId="77777777" w:rsidTr="003177AB">
        <w:trPr>
          <w:trHeight w:val="300"/>
        </w:trPr>
        <w:tc>
          <w:tcPr>
            <w:tcW w:w="1107" w:type="pct"/>
            <w:tcBorders>
              <w:top w:val="nil"/>
              <w:left w:val="nil"/>
              <w:bottom w:val="nil"/>
              <w:right w:val="nil"/>
            </w:tcBorders>
            <w:shd w:val="clear" w:color="auto" w:fill="auto"/>
            <w:noWrap/>
            <w:vAlign w:val="bottom"/>
            <w:hideMark/>
          </w:tcPr>
          <w:p w14:paraId="42732BB6" w14:textId="77777777" w:rsidR="003177AB" w:rsidRPr="003177AB" w:rsidRDefault="003177AB" w:rsidP="003177AB">
            <w:pPr>
              <w:spacing w:line="240" w:lineRule="auto"/>
              <w:jc w:val="right"/>
              <w:rPr>
                <w:rFonts w:eastAsia="Times New Roman" w:cs="Calibri"/>
                <w:color w:val="000000"/>
                <w:sz w:val="13"/>
                <w:szCs w:val="13"/>
              </w:rPr>
            </w:pPr>
          </w:p>
        </w:tc>
        <w:tc>
          <w:tcPr>
            <w:tcW w:w="349" w:type="pct"/>
            <w:tcBorders>
              <w:top w:val="nil"/>
              <w:left w:val="nil"/>
              <w:bottom w:val="nil"/>
              <w:right w:val="nil"/>
            </w:tcBorders>
            <w:shd w:val="clear" w:color="auto" w:fill="auto"/>
            <w:noWrap/>
            <w:vAlign w:val="bottom"/>
            <w:hideMark/>
          </w:tcPr>
          <w:p w14:paraId="5760CDB7"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37C0D533"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7BBFD8B2"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09E91655"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4E0A837C"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04630644"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65F4067D"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5DA9D48E" w14:textId="77777777" w:rsidR="003177AB" w:rsidRPr="003177AB" w:rsidRDefault="003177AB" w:rsidP="003177AB">
            <w:pPr>
              <w:spacing w:line="240" w:lineRule="auto"/>
              <w:jc w:val="center"/>
              <w:rPr>
                <w:rFonts w:eastAsia="Times New Roman" w:cs="Times New Roman"/>
                <w:sz w:val="13"/>
                <w:szCs w:val="13"/>
              </w:rPr>
            </w:pPr>
          </w:p>
        </w:tc>
        <w:tc>
          <w:tcPr>
            <w:tcW w:w="402" w:type="pct"/>
            <w:tcBorders>
              <w:top w:val="nil"/>
              <w:left w:val="nil"/>
              <w:bottom w:val="nil"/>
              <w:right w:val="nil"/>
            </w:tcBorders>
            <w:shd w:val="clear" w:color="auto" w:fill="auto"/>
            <w:noWrap/>
            <w:vAlign w:val="bottom"/>
            <w:hideMark/>
          </w:tcPr>
          <w:p w14:paraId="574C420C"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238EA6DE" w14:textId="77777777" w:rsidR="003177AB" w:rsidRPr="003177AB" w:rsidRDefault="003177AB" w:rsidP="003177AB">
            <w:pPr>
              <w:spacing w:line="240" w:lineRule="auto"/>
              <w:jc w:val="center"/>
              <w:rPr>
                <w:rFonts w:eastAsia="Times New Roman" w:cs="Times New Roman"/>
                <w:sz w:val="13"/>
                <w:szCs w:val="13"/>
              </w:rPr>
            </w:pPr>
          </w:p>
        </w:tc>
        <w:tc>
          <w:tcPr>
            <w:tcW w:w="349" w:type="pct"/>
            <w:tcBorders>
              <w:top w:val="nil"/>
              <w:left w:val="nil"/>
              <w:bottom w:val="nil"/>
              <w:right w:val="nil"/>
            </w:tcBorders>
            <w:shd w:val="clear" w:color="auto" w:fill="auto"/>
            <w:noWrap/>
            <w:vAlign w:val="bottom"/>
            <w:hideMark/>
          </w:tcPr>
          <w:p w14:paraId="32A46AB1" w14:textId="77777777" w:rsidR="003177AB" w:rsidRPr="003177AB" w:rsidRDefault="003177AB" w:rsidP="003177AB">
            <w:pPr>
              <w:spacing w:line="240" w:lineRule="auto"/>
              <w:jc w:val="center"/>
              <w:rPr>
                <w:rFonts w:eastAsia="Times New Roman" w:cs="Times New Roman"/>
                <w:sz w:val="13"/>
                <w:szCs w:val="13"/>
              </w:rPr>
            </w:pPr>
          </w:p>
        </w:tc>
      </w:tr>
      <w:tr w:rsidR="005B28BD" w:rsidRPr="003177AB" w14:paraId="614C65EA" w14:textId="77777777" w:rsidTr="003177AB">
        <w:trPr>
          <w:trHeight w:val="300"/>
        </w:trPr>
        <w:tc>
          <w:tcPr>
            <w:tcW w:w="1107" w:type="pct"/>
            <w:tcBorders>
              <w:top w:val="nil"/>
              <w:left w:val="nil"/>
              <w:bottom w:val="nil"/>
              <w:right w:val="nil"/>
            </w:tcBorders>
            <w:shd w:val="clear" w:color="auto" w:fill="auto"/>
            <w:noWrap/>
            <w:vAlign w:val="bottom"/>
            <w:hideMark/>
          </w:tcPr>
          <w:p w14:paraId="08AF16A5" w14:textId="77777777" w:rsidR="003177AB" w:rsidRPr="003177AB" w:rsidRDefault="003177AB" w:rsidP="003177AB">
            <w:pPr>
              <w:spacing w:line="240" w:lineRule="auto"/>
              <w:rPr>
                <w:rFonts w:eastAsia="Times New Roman" w:cs="Calibri"/>
                <w:color w:val="000000"/>
                <w:sz w:val="13"/>
                <w:szCs w:val="13"/>
              </w:rPr>
            </w:pPr>
            <w:r w:rsidRPr="003177AB">
              <w:rPr>
                <w:rFonts w:eastAsia="Times New Roman" w:cs="Calibri"/>
                <w:color w:val="000000"/>
                <w:sz w:val="13"/>
                <w:szCs w:val="13"/>
              </w:rPr>
              <w:t>Free Cash Flow</w:t>
            </w:r>
          </w:p>
        </w:tc>
        <w:tc>
          <w:tcPr>
            <w:tcW w:w="349" w:type="pct"/>
            <w:tcBorders>
              <w:top w:val="nil"/>
              <w:left w:val="nil"/>
              <w:bottom w:val="nil"/>
              <w:right w:val="nil"/>
            </w:tcBorders>
            <w:shd w:val="clear" w:color="auto" w:fill="auto"/>
            <w:noWrap/>
            <w:vAlign w:val="bottom"/>
            <w:hideMark/>
          </w:tcPr>
          <w:p w14:paraId="40047D2D"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27.88%</w:t>
            </w:r>
          </w:p>
        </w:tc>
        <w:tc>
          <w:tcPr>
            <w:tcW w:w="349" w:type="pct"/>
            <w:tcBorders>
              <w:top w:val="nil"/>
              <w:left w:val="nil"/>
              <w:bottom w:val="nil"/>
              <w:right w:val="nil"/>
            </w:tcBorders>
            <w:shd w:val="clear" w:color="auto" w:fill="auto"/>
            <w:noWrap/>
            <w:vAlign w:val="bottom"/>
            <w:hideMark/>
          </w:tcPr>
          <w:p w14:paraId="0742FAE6"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40.21%</w:t>
            </w:r>
          </w:p>
        </w:tc>
        <w:tc>
          <w:tcPr>
            <w:tcW w:w="349" w:type="pct"/>
            <w:tcBorders>
              <w:top w:val="nil"/>
              <w:left w:val="nil"/>
              <w:bottom w:val="nil"/>
              <w:right w:val="nil"/>
            </w:tcBorders>
            <w:shd w:val="clear" w:color="auto" w:fill="auto"/>
            <w:noWrap/>
            <w:vAlign w:val="bottom"/>
            <w:hideMark/>
          </w:tcPr>
          <w:p w14:paraId="2F9FEAF9"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20.77%</w:t>
            </w:r>
          </w:p>
        </w:tc>
        <w:tc>
          <w:tcPr>
            <w:tcW w:w="349" w:type="pct"/>
            <w:tcBorders>
              <w:top w:val="nil"/>
              <w:left w:val="nil"/>
              <w:bottom w:val="nil"/>
              <w:right w:val="nil"/>
            </w:tcBorders>
            <w:shd w:val="clear" w:color="auto" w:fill="auto"/>
            <w:noWrap/>
            <w:vAlign w:val="bottom"/>
            <w:hideMark/>
          </w:tcPr>
          <w:p w14:paraId="25062CBF"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12.58%</w:t>
            </w:r>
          </w:p>
        </w:tc>
        <w:tc>
          <w:tcPr>
            <w:tcW w:w="349" w:type="pct"/>
            <w:tcBorders>
              <w:top w:val="nil"/>
              <w:left w:val="nil"/>
              <w:bottom w:val="nil"/>
              <w:right w:val="nil"/>
            </w:tcBorders>
            <w:shd w:val="clear" w:color="auto" w:fill="auto"/>
            <w:noWrap/>
            <w:vAlign w:val="bottom"/>
            <w:hideMark/>
          </w:tcPr>
          <w:p w14:paraId="78EF7081"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20.82%</w:t>
            </w:r>
          </w:p>
        </w:tc>
        <w:tc>
          <w:tcPr>
            <w:tcW w:w="349" w:type="pct"/>
            <w:tcBorders>
              <w:top w:val="nil"/>
              <w:left w:val="nil"/>
              <w:bottom w:val="nil"/>
              <w:right w:val="nil"/>
            </w:tcBorders>
            <w:shd w:val="clear" w:color="auto" w:fill="auto"/>
            <w:noWrap/>
            <w:vAlign w:val="bottom"/>
            <w:hideMark/>
          </w:tcPr>
          <w:p w14:paraId="14BBEBE5"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21.22%</w:t>
            </w:r>
          </w:p>
        </w:tc>
        <w:tc>
          <w:tcPr>
            <w:tcW w:w="349" w:type="pct"/>
            <w:tcBorders>
              <w:top w:val="nil"/>
              <w:left w:val="nil"/>
              <w:bottom w:val="nil"/>
              <w:right w:val="nil"/>
            </w:tcBorders>
            <w:shd w:val="clear" w:color="auto" w:fill="auto"/>
            <w:noWrap/>
            <w:vAlign w:val="bottom"/>
            <w:hideMark/>
          </w:tcPr>
          <w:p w14:paraId="08555A61"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31.69%</w:t>
            </w:r>
          </w:p>
        </w:tc>
        <w:tc>
          <w:tcPr>
            <w:tcW w:w="349" w:type="pct"/>
            <w:tcBorders>
              <w:top w:val="nil"/>
              <w:left w:val="nil"/>
              <w:bottom w:val="nil"/>
              <w:right w:val="nil"/>
            </w:tcBorders>
            <w:shd w:val="clear" w:color="auto" w:fill="auto"/>
            <w:noWrap/>
            <w:vAlign w:val="bottom"/>
            <w:hideMark/>
          </w:tcPr>
          <w:p w14:paraId="4D78F8D4"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24.39%</w:t>
            </w:r>
          </w:p>
        </w:tc>
        <w:tc>
          <w:tcPr>
            <w:tcW w:w="402" w:type="pct"/>
            <w:tcBorders>
              <w:top w:val="nil"/>
              <w:left w:val="nil"/>
              <w:bottom w:val="nil"/>
              <w:right w:val="nil"/>
            </w:tcBorders>
            <w:shd w:val="clear" w:color="auto" w:fill="auto"/>
            <w:noWrap/>
            <w:vAlign w:val="bottom"/>
            <w:hideMark/>
          </w:tcPr>
          <w:p w14:paraId="34EEC2B2"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41.37%</w:t>
            </w:r>
          </w:p>
        </w:tc>
        <w:tc>
          <w:tcPr>
            <w:tcW w:w="349" w:type="pct"/>
            <w:tcBorders>
              <w:top w:val="nil"/>
              <w:left w:val="nil"/>
              <w:bottom w:val="nil"/>
              <w:right w:val="nil"/>
            </w:tcBorders>
            <w:shd w:val="clear" w:color="auto" w:fill="auto"/>
            <w:noWrap/>
            <w:vAlign w:val="bottom"/>
            <w:hideMark/>
          </w:tcPr>
          <w:p w14:paraId="46AFECCC"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31.68%</w:t>
            </w:r>
          </w:p>
        </w:tc>
        <w:tc>
          <w:tcPr>
            <w:tcW w:w="349" w:type="pct"/>
            <w:tcBorders>
              <w:top w:val="nil"/>
              <w:left w:val="nil"/>
              <w:bottom w:val="nil"/>
              <w:right w:val="nil"/>
            </w:tcBorders>
            <w:shd w:val="clear" w:color="auto" w:fill="auto"/>
            <w:noWrap/>
            <w:vAlign w:val="bottom"/>
            <w:hideMark/>
          </w:tcPr>
          <w:p w14:paraId="661C288C" w14:textId="77777777" w:rsidR="003177AB" w:rsidRPr="003177AB" w:rsidRDefault="003177AB" w:rsidP="003177AB">
            <w:pPr>
              <w:spacing w:line="240" w:lineRule="auto"/>
              <w:jc w:val="center"/>
              <w:rPr>
                <w:rFonts w:eastAsia="Times New Roman" w:cs="Calibri"/>
                <w:color w:val="000000"/>
                <w:sz w:val="13"/>
                <w:szCs w:val="13"/>
              </w:rPr>
            </w:pPr>
            <w:r w:rsidRPr="003177AB">
              <w:rPr>
                <w:rFonts w:eastAsia="Times New Roman" w:cs="Calibri"/>
                <w:color w:val="000000"/>
                <w:sz w:val="13"/>
                <w:szCs w:val="13"/>
              </w:rPr>
              <w:t>21.98%</w:t>
            </w:r>
          </w:p>
        </w:tc>
      </w:tr>
    </w:tbl>
    <w:p w14:paraId="72A66BAC" w14:textId="6C804C2E" w:rsidR="005B28BD" w:rsidRDefault="005B28BD" w:rsidP="00D04AE9">
      <w:pPr>
        <w:tabs>
          <w:tab w:val="left" w:pos="3378"/>
        </w:tabs>
      </w:pPr>
    </w:p>
    <w:p w14:paraId="10F7724E" w14:textId="7FE8DBE5" w:rsidR="005B28BD" w:rsidRPr="005B28BD" w:rsidRDefault="005B28BD" w:rsidP="005B28BD"/>
    <w:p w14:paraId="5254D302" w14:textId="3FEDBB78" w:rsidR="005B28BD" w:rsidRDefault="006B5D17" w:rsidP="005B28BD">
      <w:pPr>
        <w:tabs>
          <w:tab w:val="left" w:pos="1484"/>
        </w:tabs>
      </w:pPr>
      <w:r>
        <w:t xml:space="preserve">Figure </w:t>
      </w:r>
      <w:r w:rsidR="00160859">
        <w:t>10</w:t>
      </w:r>
    </w:p>
    <w:p w14:paraId="1727003C" w14:textId="4E40B757" w:rsidR="005B28BD" w:rsidRDefault="005B28BD" w:rsidP="005B28BD">
      <w:pPr>
        <w:tabs>
          <w:tab w:val="left" w:pos="1484"/>
        </w:tabs>
      </w:pPr>
    </w:p>
    <w:tbl>
      <w:tblPr>
        <w:tblW w:w="5000" w:type="pct"/>
        <w:tblLook w:val="04A0" w:firstRow="1" w:lastRow="0" w:firstColumn="1" w:lastColumn="0" w:noHBand="0" w:noVBand="1"/>
      </w:tblPr>
      <w:tblGrid>
        <w:gridCol w:w="2413"/>
        <w:gridCol w:w="631"/>
        <w:gridCol w:w="631"/>
        <w:gridCol w:w="631"/>
        <w:gridCol w:w="632"/>
        <w:gridCol w:w="632"/>
        <w:gridCol w:w="632"/>
        <w:gridCol w:w="632"/>
        <w:gridCol w:w="632"/>
        <w:gridCol w:w="632"/>
        <w:gridCol w:w="632"/>
        <w:gridCol w:w="630"/>
      </w:tblGrid>
      <w:tr w:rsidR="005B28BD" w:rsidRPr="005B28BD" w14:paraId="750D5424" w14:textId="77777777" w:rsidTr="005B28BD">
        <w:trPr>
          <w:trHeight w:val="300"/>
        </w:trPr>
        <w:tc>
          <w:tcPr>
            <w:tcW w:w="931" w:type="pct"/>
            <w:tcBorders>
              <w:top w:val="nil"/>
              <w:left w:val="nil"/>
              <w:bottom w:val="nil"/>
              <w:right w:val="nil"/>
            </w:tcBorders>
            <w:shd w:val="clear" w:color="auto" w:fill="auto"/>
            <w:noWrap/>
            <w:vAlign w:val="bottom"/>
            <w:hideMark/>
          </w:tcPr>
          <w:p w14:paraId="75BAB5B2"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Data Year - Fiscal</w:t>
            </w:r>
          </w:p>
        </w:tc>
        <w:tc>
          <w:tcPr>
            <w:tcW w:w="370" w:type="pct"/>
            <w:tcBorders>
              <w:top w:val="nil"/>
              <w:left w:val="nil"/>
              <w:bottom w:val="nil"/>
              <w:right w:val="nil"/>
            </w:tcBorders>
            <w:shd w:val="clear" w:color="auto" w:fill="auto"/>
            <w:noWrap/>
            <w:vAlign w:val="bottom"/>
            <w:hideMark/>
          </w:tcPr>
          <w:p w14:paraId="16D9566B"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2008</w:t>
            </w:r>
          </w:p>
        </w:tc>
        <w:tc>
          <w:tcPr>
            <w:tcW w:w="370" w:type="pct"/>
            <w:tcBorders>
              <w:top w:val="nil"/>
              <w:left w:val="nil"/>
              <w:bottom w:val="nil"/>
              <w:right w:val="nil"/>
            </w:tcBorders>
            <w:shd w:val="clear" w:color="auto" w:fill="auto"/>
            <w:noWrap/>
            <w:vAlign w:val="bottom"/>
            <w:hideMark/>
          </w:tcPr>
          <w:p w14:paraId="2AD4F7F3"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2009</w:t>
            </w:r>
          </w:p>
        </w:tc>
        <w:tc>
          <w:tcPr>
            <w:tcW w:w="370" w:type="pct"/>
            <w:tcBorders>
              <w:top w:val="nil"/>
              <w:left w:val="nil"/>
              <w:bottom w:val="nil"/>
              <w:right w:val="nil"/>
            </w:tcBorders>
            <w:shd w:val="clear" w:color="auto" w:fill="auto"/>
            <w:noWrap/>
            <w:vAlign w:val="bottom"/>
            <w:hideMark/>
          </w:tcPr>
          <w:p w14:paraId="4738FE24"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2010</w:t>
            </w:r>
          </w:p>
        </w:tc>
        <w:tc>
          <w:tcPr>
            <w:tcW w:w="370" w:type="pct"/>
            <w:tcBorders>
              <w:top w:val="nil"/>
              <w:left w:val="nil"/>
              <w:bottom w:val="nil"/>
              <w:right w:val="nil"/>
            </w:tcBorders>
            <w:shd w:val="clear" w:color="auto" w:fill="auto"/>
            <w:noWrap/>
            <w:vAlign w:val="bottom"/>
            <w:hideMark/>
          </w:tcPr>
          <w:p w14:paraId="707A9540"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2011</w:t>
            </w:r>
          </w:p>
        </w:tc>
        <w:tc>
          <w:tcPr>
            <w:tcW w:w="370" w:type="pct"/>
            <w:tcBorders>
              <w:top w:val="nil"/>
              <w:left w:val="nil"/>
              <w:bottom w:val="nil"/>
              <w:right w:val="nil"/>
            </w:tcBorders>
            <w:shd w:val="clear" w:color="auto" w:fill="auto"/>
            <w:noWrap/>
            <w:vAlign w:val="bottom"/>
            <w:hideMark/>
          </w:tcPr>
          <w:p w14:paraId="29BCA0DA"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2012</w:t>
            </w:r>
          </w:p>
        </w:tc>
        <w:tc>
          <w:tcPr>
            <w:tcW w:w="370" w:type="pct"/>
            <w:tcBorders>
              <w:top w:val="nil"/>
              <w:left w:val="nil"/>
              <w:bottom w:val="nil"/>
              <w:right w:val="nil"/>
            </w:tcBorders>
            <w:shd w:val="clear" w:color="auto" w:fill="auto"/>
            <w:noWrap/>
            <w:vAlign w:val="bottom"/>
            <w:hideMark/>
          </w:tcPr>
          <w:p w14:paraId="4473948D"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2013</w:t>
            </w:r>
          </w:p>
        </w:tc>
        <w:tc>
          <w:tcPr>
            <w:tcW w:w="370" w:type="pct"/>
            <w:tcBorders>
              <w:top w:val="nil"/>
              <w:left w:val="nil"/>
              <w:bottom w:val="nil"/>
              <w:right w:val="nil"/>
            </w:tcBorders>
            <w:shd w:val="clear" w:color="auto" w:fill="auto"/>
            <w:noWrap/>
            <w:vAlign w:val="bottom"/>
            <w:hideMark/>
          </w:tcPr>
          <w:p w14:paraId="2116B865"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2014</w:t>
            </w:r>
          </w:p>
        </w:tc>
        <w:tc>
          <w:tcPr>
            <w:tcW w:w="370" w:type="pct"/>
            <w:tcBorders>
              <w:top w:val="nil"/>
              <w:left w:val="nil"/>
              <w:bottom w:val="nil"/>
              <w:right w:val="nil"/>
            </w:tcBorders>
            <w:shd w:val="clear" w:color="auto" w:fill="auto"/>
            <w:noWrap/>
            <w:vAlign w:val="bottom"/>
            <w:hideMark/>
          </w:tcPr>
          <w:p w14:paraId="7FACC5FE"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2015</w:t>
            </w:r>
          </w:p>
        </w:tc>
        <w:tc>
          <w:tcPr>
            <w:tcW w:w="370" w:type="pct"/>
            <w:tcBorders>
              <w:top w:val="nil"/>
              <w:left w:val="nil"/>
              <w:bottom w:val="nil"/>
              <w:right w:val="nil"/>
            </w:tcBorders>
            <w:shd w:val="clear" w:color="auto" w:fill="auto"/>
            <w:noWrap/>
            <w:vAlign w:val="bottom"/>
            <w:hideMark/>
          </w:tcPr>
          <w:p w14:paraId="2234902B"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2016</w:t>
            </w:r>
          </w:p>
        </w:tc>
        <w:tc>
          <w:tcPr>
            <w:tcW w:w="370" w:type="pct"/>
            <w:tcBorders>
              <w:top w:val="nil"/>
              <w:left w:val="nil"/>
              <w:bottom w:val="nil"/>
              <w:right w:val="nil"/>
            </w:tcBorders>
            <w:shd w:val="clear" w:color="auto" w:fill="auto"/>
            <w:noWrap/>
            <w:vAlign w:val="bottom"/>
            <w:hideMark/>
          </w:tcPr>
          <w:p w14:paraId="558B94DE"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2017</w:t>
            </w:r>
          </w:p>
        </w:tc>
        <w:tc>
          <w:tcPr>
            <w:tcW w:w="370" w:type="pct"/>
            <w:tcBorders>
              <w:top w:val="nil"/>
              <w:left w:val="nil"/>
              <w:bottom w:val="nil"/>
              <w:right w:val="nil"/>
            </w:tcBorders>
            <w:shd w:val="clear" w:color="auto" w:fill="auto"/>
            <w:noWrap/>
            <w:vAlign w:val="bottom"/>
            <w:hideMark/>
          </w:tcPr>
          <w:p w14:paraId="66DADAEB"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2018</w:t>
            </w:r>
          </w:p>
        </w:tc>
      </w:tr>
      <w:tr w:rsidR="005B28BD" w:rsidRPr="005B28BD" w14:paraId="711BB158" w14:textId="77777777" w:rsidTr="005B28BD">
        <w:trPr>
          <w:trHeight w:val="300"/>
        </w:trPr>
        <w:tc>
          <w:tcPr>
            <w:tcW w:w="931" w:type="pct"/>
            <w:tcBorders>
              <w:top w:val="nil"/>
              <w:left w:val="nil"/>
              <w:bottom w:val="nil"/>
              <w:right w:val="nil"/>
            </w:tcBorders>
            <w:shd w:val="clear" w:color="auto" w:fill="auto"/>
            <w:noWrap/>
            <w:vAlign w:val="bottom"/>
            <w:hideMark/>
          </w:tcPr>
          <w:p w14:paraId="1B61E310"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Ticker Symbol</w:t>
            </w:r>
          </w:p>
        </w:tc>
        <w:tc>
          <w:tcPr>
            <w:tcW w:w="370" w:type="pct"/>
            <w:tcBorders>
              <w:top w:val="nil"/>
              <w:left w:val="nil"/>
              <w:bottom w:val="nil"/>
              <w:right w:val="nil"/>
            </w:tcBorders>
            <w:shd w:val="clear" w:color="auto" w:fill="auto"/>
            <w:noWrap/>
            <w:vAlign w:val="bottom"/>
            <w:hideMark/>
          </w:tcPr>
          <w:p w14:paraId="1550AB91"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BSX</w:t>
            </w:r>
          </w:p>
        </w:tc>
        <w:tc>
          <w:tcPr>
            <w:tcW w:w="370" w:type="pct"/>
            <w:tcBorders>
              <w:top w:val="nil"/>
              <w:left w:val="nil"/>
              <w:bottom w:val="nil"/>
              <w:right w:val="nil"/>
            </w:tcBorders>
            <w:shd w:val="clear" w:color="auto" w:fill="auto"/>
            <w:noWrap/>
            <w:vAlign w:val="bottom"/>
            <w:hideMark/>
          </w:tcPr>
          <w:p w14:paraId="52D2897B"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BSX</w:t>
            </w:r>
          </w:p>
        </w:tc>
        <w:tc>
          <w:tcPr>
            <w:tcW w:w="370" w:type="pct"/>
            <w:tcBorders>
              <w:top w:val="nil"/>
              <w:left w:val="nil"/>
              <w:bottom w:val="nil"/>
              <w:right w:val="nil"/>
            </w:tcBorders>
            <w:shd w:val="clear" w:color="auto" w:fill="auto"/>
            <w:noWrap/>
            <w:vAlign w:val="bottom"/>
            <w:hideMark/>
          </w:tcPr>
          <w:p w14:paraId="71F1092D"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BSX</w:t>
            </w:r>
          </w:p>
        </w:tc>
        <w:tc>
          <w:tcPr>
            <w:tcW w:w="370" w:type="pct"/>
            <w:tcBorders>
              <w:top w:val="nil"/>
              <w:left w:val="nil"/>
              <w:bottom w:val="nil"/>
              <w:right w:val="nil"/>
            </w:tcBorders>
            <w:shd w:val="clear" w:color="auto" w:fill="auto"/>
            <w:noWrap/>
            <w:vAlign w:val="bottom"/>
            <w:hideMark/>
          </w:tcPr>
          <w:p w14:paraId="46F9E6DA"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BSX</w:t>
            </w:r>
          </w:p>
        </w:tc>
        <w:tc>
          <w:tcPr>
            <w:tcW w:w="370" w:type="pct"/>
            <w:tcBorders>
              <w:top w:val="nil"/>
              <w:left w:val="nil"/>
              <w:bottom w:val="nil"/>
              <w:right w:val="nil"/>
            </w:tcBorders>
            <w:shd w:val="clear" w:color="auto" w:fill="auto"/>
            <w:noWrap/>
            <w:vAlign w:val="bottom"/>
            <w:hideMark/>
          </w:tcPr>
          <w:p w14:paraId="7C1A1B6C"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BSX</w:t>
            </w:r>
          </w:p>
        </w:tc>
        <w:tc>
          <w:tcPr>
            <w:tcW w:w="370" w:type="pct"/>
            <w:tcBorders>
              <w:top w:val="nil"/>
              <w:left w:val="nil"/>
              <w:bottom w:val="nil"/>
              <w:right w:val="nil"/>
            </w:tcBorders>
            <w:shd w:val="clear" w:color="auto" w:fill="auto"/>
            <w:noWrap/>
            <w:vAlign w:val="bottom"/>
            <w:hideMark/>
          </w:tcPr>
          <w:p w14:paraId="109B0376"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BSX</w:t>
            </w:r>
          </w:p>
        </w:tc>
        <w:tc>
          <w:tcPr>
            <w:tcW w:w="370" w:type="pct"/>
            <w:tcBorders>
              <w:top w:val="nil"/>
              <w:left w:val="nil"/>
              <w:bottom w:val="nil"/>
              <w:right w:val="nil"/>
            </w:tcBorders>
            <w:shd w:val="clear" w:color="auto" w:fill="auto"/>
            <w:noWrap/>
            <w:vAlign w:val="bottom"/>
            <w:hideMark/>
          </w:tcPr>
          <w:p w14:paraId="25E077D9"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BSX</w:t>
            </w:r>
          </w:p>
        </w:tc>
        <w:tc>
          <w:tcPr>
            <w:tcW w:w="370" w:type="pct"/>
            <w:tcBorders>
              <w:top w:val="nil"/>
              <w:left w:val="nil"/>
              <w:bottom w:val="nil"/>
              <w:right w:val="nil"/>
            </w:tcBorders>
            <w:shd w:val="clear" w:color="auto" w:fill="auto"/>
            <w:noWrap/>
            <w:vAlign w:val="bottom"/>
            <w:hideMark/>
          </w:tcPr>
          <w:p w14:paraId="2F62793A"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BSX</w:t>
            </w:r>
          </w:p>
        </w:tc>
        <w:tc>
          <w:tcPr>
            <w:tcW w:w="370" w:type="pct"/>
            <w:tcBorders>
              <w:top w:val="nil"/>
              <w:left w:val="nil"/>
              <w:bottom w:val="nil"/>
              <w:right w:val="nil"/>
            </w:tcBorders>
            <w:shd w:val="clear" w:color="auto" w:fill="auto"/>
            <w:noWrap/>
            <w:vAlign w:val="bottom"/>
            <w:hideMark/>
          </w:tcPr>
          <w:p w14:paraId="6FD18527"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BSX</w:t>
            </w:r>
          </w:p>
        </w:tc>
        <w:tc>
          <w:tcPr>
            <w:tcW w:w="370" w:type="pct"/>
            <w:tcBorders>
              <w:top w:val="nil"/>
              <w:left w:val="nil"/>
              <w:bottom w:val="nil"/>
              <w:right w:val="nil"/>
            </w:tcBorders>
            <w:shd w:val="clear" w:color="auto" w:fill="auto"/>
            <w:noWrap/>
            <w:vAlign w:val="bottom"/>
            <w:hideMark/>
          </w:tcPr>
          <w:p w14:paraId="53EE1643"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BSX</w:t>
            </w:r>
          </w:p>
        </w:tc>
        <w:tc>
          <w:tcPr>
            <w:tcW w:w="370" w:type="pct"/>
            <w:tcBorders>
              <w:top w:val="nil"/>
              <w:left w:val="nil"/>
              <w:bottom w:val="nil"/>
              <w:right w:val="nil"/>
            </w:tcBorders>
            <w:shd w:val="clear" w:color="auto" w:fill="auto"/>
            <w:noWrap/>
            <w:vAlign w:val="bottom"/>
            <w:hideMark/>
          </w:tcPr>
          <w:p w14:paraId="6FD8F429"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BSX</w:t>
            </w:r>
          </w:p>
        </w:tc>
      </w:tr>
      <w:tr w:rsidR="005B28BD" w:rsidRPr="005B28BD" w14:paraId="15387C9A" w14:textId="77777777" w:rsidTr="005B28BD">
        <w:trPr>
          <w:trHeight w:val="300"/>
        </w:trPr>
        <w:tc>
          <w:tcPr>
            <w:tcW w:w="931" w:type="pct"/>
            <w:tcBorders>
              <w:top w:val="nil"/>
              <w:left w:val="nil"/>
              <w:bottom w:val="nil"/>
              <w:right w:val="nil"/>
            </w:tcBorders>
            <w:shd w:val="clear" w:color="auto" w:fill="auto"/>
            <w:noWrap/>
            <w:vAlign w:val="bottom"/>
            <w:hideMark/>
          </w:tcPr>
          <w:p w14:paraId="4E6F5EE6"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ISO Currency Code</w:t>
            </w:r>
          </w:p>
        </w:tc>
        <w:tc>
          <w:tcPr>
            <w:tcW w:w="370" w:type="pct"/>
            <w:tcBorders>
              <w:top w:val="nil"/>
              <w:left w:val="nil"/>
              <w:bottom w:val="nil"/>
              <w:right w:val="nil"/>
            </w:tcBorders>
            <w:shd w:val="clear" w:color="auto" w:fill="auto"/>
            <w:noWrap/>
            <w:vAlign w:val="bottom"/>
            <w:hideMark/>
          </w:tcPr>
          <w:p w14:paraId="219886FB"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USD</w:t>
            </w:r>
          </w:p>
        </w:tc>
        <w:tc>
          <w:tcPr>
            <w:tcW w:w="370" w:type="pct"/>
            <w:tcBorders>
              <w:top w:val="nil"/>
              <w:left w:val="nil"/>
              <w:bottom w:val="nil"/>
              <w:right w:val="nil"/>
            </w:tcBorders>
            <w:shd w:val="clear" w:color="auto" w:fill="auto"/>
            <w:noWrap/>
            <w:vAlign w:val="bottom"/>
            <w:hideMark/>
          </w:tcPr>
          <w:p w14:paraId="737F1476"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USD</w:t>
            </w:r>
          </w:p>
        </w:tc>
        <w:tc>
          <w:tcPr>
            <w:tcW w:w="370" w:type="pct"/>
            <w:tcBorders>
              <w:top w:val="nil"/>
              <w:left w:val="nil"/>
              <w:bottom w:val="nil"/>
              <w:right w:val="nil"/>
            </w:tcBorders>
            <w:shd w:val="clear" w:color="auto" w:fill="auto"/>
            <w:noWrap/>
            <w:vAlign w:val="bottom"/>
            <w:hideMark/>
          </w:tcPr>
          <w:p w14:paraId="6D40E56E"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USD</w:t>
            </w:r>
          </w:p>
        </w:tc>
        <w:tc>
          <w:tcPr>
            <w:tcW w:w="370" w:type="pct"/>
            <w:tcBorders>
              <w:top w:val="nil"/>
              <w:left w:val="nil"/>
              <w:bottom w:val="nil"/>
              <w:right w:val="nil"/>
            </w:tcBorders>
            <w:shd w:val="clear" w:color="auto" w:fill="auto"/>
            <w:noWrap/>
            <w:vAlign w:val="bottom"/>
            <w:hideMark/>
          </w:tcPr>
          <w:p w14:paraId="6DAEA2D2"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USD</w:t>
            </w:r>
          </w:p>
        </w:tc>
        <w:tc>
          <w:tcPr>
            <w:tcW w:w="370" w:type="pct"/>
            <w:tcBorders>
              <w:top w:val="nil"/>
              <w:left w:val="nil"/>
              <w:bottom w:val="nil"/>
              <w:right w:val="nil"/>
            </w:tcBorders>
            <w:shd w:val="clear" w:color="auto" w:fill="auto"/>
            <w:noWrap/>
            <w:vAlign w:val="bottom"/>
            <w:hideMark/>
          </w:tcPr>
          <w:p w14:paraId="5FA947DA"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USD</w:t>
            </w:r>
          </w:p>
        </w:tc>
        <w:tc>
          <w:tcPr>
            <w:tcW w:w="370" w:type="pct"/>
            <w:tcBorders>
              <w:top w:val="nil"/>
              <w:left w:val="nil"/>
              <w:bottom w:val="nil"/>
              <w:right w:val="nil"/>
            </w:tcBorders>
            <w:shd w:val="clear" w:color="auto" w:fill="auto"/>
            <w:noWrap/>
            <w:vAlign w:val="bottom"/>
            <w:hideMark/>
          </w:tcPr>
          <w:p w14:paraId="7C364FE2"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USD</w:t>
            </w:r>
          </w:p>
        </w:tc>
        <w:tc>
          <w:tcPr>
            <w:tcW w:w="370" w:type="pct"/>
            <w:tcBorders>
              <w:top w:val="nil"/>
              <w:left w:val="nil"/>
              <w:bottom w:val="nil"/>
              <w:right w:val="nil"/>
            </w:tcBorders>
            <w:shd w:val="clear" w:color="auto" w:fill="auto"/>
            <w:noWrap/>
            <w:vAlign w:val="bottom"/>
            <w:hideMark/>
          </w:tcPr>
          <w:p w14:paraId="4AA37B33"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USD</w:t>
            </w:r>
          </w:p>
        </w:tc>
        <w:tc>
          <w:tcPr>
            <w:tcW w:w="370" w:type="pct"/>
            <w:tcBorders>
              <w:top w:val="nil"/>
              <w:left w:val="nil"/>
              <w:bottom w:val="nil"/>
              <w:right w:val="nil"/>
            </w:tcBorders>
            <w:shd w:val="clear" w:color="auto" w:fill="auto"/>
            <w:noWrap/>
            <w:vAlign w:val="bottom"/>
            <w:hideMark/>
          </w:tcPr>
          <w:p w14:paraId="7CBA3528"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USD</w:t>
            </w:r>
          </w:p>
        </w:tc>
        <w:tc>
          <w:tcPr>
            <w:tcW w:w="370" w:type="pct"/>
            <w:tcBorders>
              <w:top w:val="nil"/>
              <w:left w:val="nil"/>
              <w:bottom w:val="nil"/>
              <w:right w:val="nil"/>
            </w:tcBorders>
            <w:shd w:val="clear" w:color="auto" w:fill="auto"/>
            <w:noWrap/>
            <w:vAlign w:val="bottom"/>
            <w:hideMark/>
          </w:tcPr>
          <w:p w14:paraId="0E963360"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USD</w:t>
            </w:r>
          </w:p>
        </w:tc>
        <w:tc>
          <w:tcPr>
            <w:tcW w:w="370" w:type="pct"/>
            <w:tcBorders>
              <w:top w:val="nil"/>
              <w:left w:val="nil"/>
              <w:bottom w:val="nil"/>
              <w:right w:val="nil"/>
            </w:tcBorders>
            <w:shd w:val="clear" w:color="auto" w:fill="auto"/>
            <w:noWrap/>
            <w:vAlign w:val="bottom"/>
            <w:hideMark/>
          </w:tcPr>
          <w:p w14:paraId="333D9675"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USD</w:t>
            </w:r>
          </w:p>
        </w:tc>
        <w:tc>
          <w:tcPr>
            <w:tcW w:w="370" w:type="pct"/>
            <w:tcBorders>
              <w:top w:val="nil"/>
              <w:left w:val="nil"/>
              <w:bottom w:val="nil"/>
              <w:right w:val="nil"/>
            </w:tcBorders>
            <w:shd w:val="clear" w:color="auto" w:fill="auto"/>
            <w:noWrap/>
            <w:vAlign w:val="bottom"/>
            <w:hideMark/>
          </w:tcPr>
          <w:p w14:paraId="5CC1E344"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USD</w:t>
            </w:r>
          </w:p>
        </w:tc>
      </w:tr>
      <w:tr w:rsidR="005B28BD" w:rsidRPr="005B28BD" w14:paraId="7906E161" w14:textId="77777777" w:rsidTr="005B28BD">
        <w:trPr>
          <w:trHeight w:val="300"/>
        </w:trPr>
        <w:tc>
          <w:tcPr>
            <w:tcW w:w="931" w:type="pct"/>
            <w:tcBorders>
              <w:top w:val="nil"/>
              <w:left w:val="nil"/>
              <w:bottom w:val="nil"/>
              <w:right w:val="nil"/>
            </w:tcBorders>
            <w:shd w:val="clear" w:color="auto" w:fill="auto"/>
            <w:noWrap/>
            <w:vAlign w:val="bottom"/>
            <w:hideMark/>
          </w:tcPr>
          <w:p w14:paraId="3310CBB4"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Sales</w:t>
            </w:r>
          </w:p>
        </w:tc>
        <w:tc>
          <w:tcPr>
            <w:tcW w:w="370" w:type="pct"/>
            <w:tcBorders>
              <w:top w:val="nil"/>
              <w:left w:val="nil"/>
              <w:bottom w:val="nil"/>
              <w:right w:val="nil"/>
            </w:tcBorders>
            <w:shd w:val="clear" w:color="auto" w:fill="auto"/>
            <w:noWrap/>
            <w:vAlign w:val="bottom"/>
            <w:hideMark/>
          </w:tcPr>
          <w:p w14:paraId="2663953B"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 xml:space="preserve">$8,050 </w:t>
            </w:r>
          </w:p>
        </w:tc>
        <w:tc>
          <w:tcPr>
            <w:tcW w:w="370" w:type="pct"/>
            <w:tcBorders>
              <w:top w:val="nil"/>
              <w:left w:val="nil"/>
              <w:bottom w:val="nil"/>
              <w:right w:val="nil"/>
            </w:tcBorders>
            <w:shd w:val="clear" w:color="auto" w:fill="auto"/>
            <w:noWrap/>
            <w:vAlign w:val="bottom"/>
            <w:hideMark/>
          </w:tcPr>
          <w:p w14:paraId="5560ADEE"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 xml:space="preserve">$8,188 </w:t>
            </w:r>
          </w:p>
        </w:tc>
        <w:tc>
          <w:tcPr>
            <w:tcW w:w="370" w:type="pct"/>
            <w:tcBorders>
              <w:top w:val="nil"/>
              <w:left w:val="nil"/>
              <w:bottom w:val="nil"/>
              <w:right w:val="nil"/>
            </w:tcBorders>
            <w:shd w:val="clear" w:color="auto" w:fill="auto"/>
            <w:noWrap/>
            <w:vAlign w:val="bottom"/>
            <w:hideMark/>
          </w:tcPr>
          <w:p w14:paraId="78FD77D2"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 xml:space="preserve">$7,806 </w:t>
            </w:r>
          </w:p>
        </w:tc>
        <w:tc>
          <w:tcPr>
            <w:tcW w:w="370" w:type="pct"/>
            <w:tcBorders>
              <w:top w:val="nil"/>
              <w:left w:val="nil"/>
              <w:bottom w:val="nil"/>
              <w:right w:val="nil"/>
            </w:tcBorders>
            <w:shd w:val="clear" w:color="auto" w:fill="auto"/>
            <w:noWrap/>
            <w:vAlign w:val="bottom"/>
            <w:hideMark/>
          </w:tcPr>
          <w:p w14:paraId="2EEAB6DD"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 xml:space="preserve">$7,622 </w:t>
            </w:r>
          </w:p>
        </w:tc>
        <w:tc>
          <w:tcPr>
            <w:tcW w:w="370" w:type="pct"/>
            <w:tcBorders>
              <w:top w:val="nil"/>
              <w:left w:val="nil"/>
              <w:bottom w:val="nil"/>
              <w:right w:val="nil"/>
            </w:tcBorders>
            <w:shd w:val="clear" w:color="auto" w:fill="auto"/>
            <w:noWrap/>
            <w:vAlign w:val="bottom"/>
            <w:hideMark/>
          </w:tcPr>
          <w:p w14:paraId="7D76149F"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 xml:space="preserve">$7,249 </w:t>
            </w:r>
          </w:p>
        </w:tc>
        <w:tc>
          <w:tcPr>
            <w:tcW w:w="370" w:type="pct"/>
            <w:tcBorders>
              <w:top w:val="nil"/>
              <w:left w:val="nil"/>
              <w:bottom w:val="nil"/>
              <w:right w:val="nil"/>
            </w:tcBorders>
            <w:shd w:val="clear" w:color="auto" w:fill="auto"/>
            <w:noWrap/>
            <w:vAlign w:val="bottom"/>
            <w:hideMark/>
          </w:tcPr>
          <w:p w14:paraId="36021DE2"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 xml:space="preserve">$7,143 </w:t>
            </w:r>
          </w:p>
        </w:tc>
        <w:tc>
          <w:tcPr>
            <w:tcW w:w="370" w:type="pct"/>
            <w:tcBorders>
              <w:top w:val="nil"/>
              <w:left w:val="nil"/>
              <w:bottom w:val="nil"/>
              <w:right w:val="nil"/>
            </w:tcBorders>
            <w:shd w:val="clear" w:color="auto" w:fill="auto"/>
            <w:noWrap/>
            <w:vAlign w:val="bottom"/>
            <w:hideMark/>
          </w:tcPr>
          <w:p w14:paraId="0A414657"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 xml:space="preserve">$7,380 </w:t>
            </w:r>
          </w:p>
        </w:tc>
        <w:tc>
          <w:tcPr>
            <w:tcW w:w="370" w:type="pct"/>
            <w:tcBorders>
              <w:top w:val="nil"/>
              <w:left w:val="nil"/>
              <w:bottom w:val="nil"/>
              <w:right w:val="nil"/>
            </w:tcBorders>
            <w:shd w:val="clear" w:color="auto" w:fill="auto"/>
            <w:noWrap/>
            <w:vAlign w:val="bottom"/>
            <w:hideMark/>
          </w:tcPr>
          <w:p w14:paraId="053425EA"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 xml:space="preserve">$7,477 </w:t>
            </w:r>
          </w:p>
        </w:tc>
        <w:tc>
          <w:tcPr>
            <w:tcW w:w="370" w:type="pct"/>
            <w:tcBorders>
              <w:top w:val="nil"/>
              <w:left w:val="nil"/>
              <w:bottom w:val="nil"/>
              <w:right w:val="nil"/>
            </w:tcBorders>
            <w:shd w:val="clear" w:color="auto" w:fill="auto"/>
            <w:noWrap/>
            <w:vAlign w:val="bottom"/>
            <w:hideMark/>
          </w:tcPr>
          <w:p w14:paraId="3C9F3F3A"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 xml:space="preserve">$8,386 </w:t>
            </w:r>
          </w:p>
        </w:tc>
        <w:tc>
          <w:tcPr>
            <w:tcW w:w="370" w:type="pct"/>
            <w:tcBorders>
              <w:top w:val="nil"/>
              <w:left w:val="nil"/>
              <w:bottom w:val="nil"/>
              <w:right w:val="nil"/>
            </w:tcBorders>
            <w:shd w:val="clear" w:color="auto" w:fill="auto"/>
            <w:noWrap/>
            <w:vAlign w:val="bottom"/>
            <w:hideMark/>
          </w:tcPr>
          <w:p w14:paraId="444956E8"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 xml:space="preserve">$9,048 </w:t>
            </w:r>
          </w:p>
        </w:tc>
        <w:tc>
          <w:tcPr>
            <w:tcW w:w="370" w:type="pct"/>
            <w:tcBorders>
              <w:top w:val="nil"/>
              <w:left w:val="nil"/>
              <w:bottom w:val="nil"/>
              <w:right w:val="nil"/>
            </w:tcBorders>
            <w:shd w:val="clear" w:color="auto" w:fill="auto"/>
            <w:noWrap/>
            <w:vAlign w:val="bottom"/>
            <w:hideMark/>
          </w:tcPr>
          <w:p w14:paraId="4C97DD05"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 xml:space="preserve">$9,823 </w:t>
            </w:r>
          </w:p>
        </w:tc>
      </w:tr>
      <w:tr w:rsidR="005B28BD" w:rsidRPr="005B28BD" w14:paraId="51D3B335" w14:textId="77777777" w:rsidTr="005B28BD">
        <w:trPr>
          <w:trHeight w:val="300"/>
        </w:trPr>
        <w:tc>
          <w:tcPr>
            <w:tcW w:w="931" w:type="pct"/>
            <w:tcBorders>
              <w:top w:val="nil"/>
              <w:left w:val="nil"/>
              <w:bottom w:val="nil"/>
              <w:right w:val="nil"/>
            </w:tcBorders>
            <w:shd w:val="clear" w:color="auto" w:fill="auto"/>
            <w:noWrap/>
            <w:vAlign w:val="bottom"/>
            <w:hideMark/>
          </w:tcPr>
          <w:p w14:paraId="18013AE8" w14:textId="77777777" w:rsidR="005B28BD" w:rsidRPr="005B28BD" w:rsidRDefault="005B28BD" w:rsidP="005B28BD">
            <w:pPr>
              <w:spacing w:line="240" w:lineRule="auto"/>
              <w:jc w:val="right"/>
              <w:rPr>
                <w:rFonts w:eastAsia="Times New Roman" w:cs="Calibri"/>
                <w:color w:val="000000"/>
                <w:sz w:val="16"/>
                <w:szCs w:val="16"/>
              </w:rPr>
            </w:pPr>
          </w:p>
        </w:tc>
        <w:tc>
          <w:tcPr>
            <w:tcW w:w="370" w:type="pct"/>
            <w:tcBorders>
              <w:top w:val="nil"/>
              <w:left w:val="nil"/>
              <w:bottom w:val="nil"/>
              <w:right w:val="nil"/>
            </w:tcBorders>
            <w:shd w:val="clear" w:color="auto" w:fill="auto"/>
            <w:noWrap/>
            <w:vAlign w:val="bottom"/>
            <w:hideMark/>
          </w:tcPr>
          <w:p w14:paraId="023D82B8"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0CCC754F"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1ABD0E7A"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61E12052"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14A1DBB8"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2076EF9F"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0DD36F12"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0358C3E2"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7F5F6D5F"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0AF3BF2A"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43F9663B" w14:textId="77777777" w:rsidR="005B28BD" w:rsidRPr="005B28BD" w:rsidRDefault="005B28BD" w:rsidP="005B28BD">
            <w:pPr>
              <w:spacing w:line="240" w:lineRule="auto"/>
              <w:rPr>
                <w:rFonts w:eastAsia="Times New Roman" w:cs="Times New Roman"/>
                <w:sz w:val="16"/>
                <w:szCs w:val="16"/>
              </w:rPr>
            </w:pPr>
          </w:p>
        </w:tc>
      </w:tr>
      <w:tr w:rsidR="005B28BD" w:rsidRPr="005B28BD" w14:paraId="7FD4AC81" w14:textId="77777777" w:rsidTr="005B28BD">
        <w:trPr>
          <w:trHeight w:val="300"/>
        </w:trPr>
        <w:tc>
          <w:tcPr>
            <w:tcW w:w="931" w:type="pct"/>
            <w:tcBorders>
              <w:top w:val="nil"/>
              <w:left w:val="nil"/>
              <w:bottom w:val="nil"/>
              <w:right w:val="nil"/>
            </w:tcBorders>
            <w:shd w:val="clear" w:color="auto" w:fill="auto"/>
            <w:noWrap/>
            <w:vAlign w:val="bottom"/>
            <w:hideMark/>
          </w:tcPr>
          <w:p w14:paraId="418EE6EC"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223DD071"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38723753"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10C12E71"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5E1F5CDF"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743ABD36"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0C79B788"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34829A13"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115D9130"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4D97A073"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4CF33697"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29821E64" w14:textId="77777777" w:rsidR="005B28BD" w:rsidRPr="005B28BD" w:rsidRDefault="005B28BD" w:rsidP="005B28BD">
            <w:pPr>
              <w:spacing w:line="240" w:lineRule="auto"/>
              <w:rPr>
                <w:rFonts w:eastAsia="Times New Roman" w:cs="Times New Roman"/>
                <w:sz w:val="16"/>
                <w:szCs w:val="16"/>
              </w:rPr>
            </w:pPr>
          </w:p>
        </w:tc>
      </w:tr>
      <w:tr w:rsidR="005B28BD" w:rsidRPr="005B28BD" w14:paraId="60E8361E" w14:textId="77777777" w:rsidTr="005B28BD">
        <w:trPr>
          <w:trHeight w:val="300"/>
        </w:trPr>
        <w:tc>
          <w:tcPr>
            <w:tcW w:w="931" w:type="pct"/>
            <w:tcBorders>
              <w:top w:val="nil"/>
              <w:left w:val="nil"/>
              <w:bottom w:val="nil"/>
              <w:right w:val="nil"/>
            </w:tcBorders>
            <w:shd w:val="clear" w:color="auto" w:fill="auto"/>
            <w:noWrap/>
            <w:vAlign w:val="bottom"/>
            <w:hideMark/>
          </w:tcPr>
          <w:p w14:paraId="1CEACA53"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Earnings Before Interest and Taxes</w:t>
            </w:r>
          </w:p>
        </w:tc>
        <w:tc>
          <w:tcPr>
            <w:tcW w:w="370" w:type="pct"/>
            <w:tcBorders>
              <w:top w:val="nil"/>
              <w:left w:val="nil"/>
              <w:bottom w:val="nil"/>
              <w:right w:val="nil"/>
            </w:tcBorders>
            <w:shd w:val="clear" w:color="auto" w:fill="auto"/>
            <w:noWrap/>
            <w:vAlign w:val="bottom"/>
            <w:hideMark/>
          </w:tcPr>
          <w:p w14:paraId="7660968F"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1295</w:t>
            </w:r>
          </w:p>
        </w:tc>
        <w:tc>
          <w:tcPr>
            <w:tcW w:w="370" w:type="pct"/>
            <w:tcBorders>
              <w:top w:val="nil"/>
              <w:left w:val="nil"/>
              <w:bottom w:val="nil"/>
              <w:right w:val="nil"/>
            </w:tcBorders>
            <w:shd w:val="clear" w:color="auto" w:fill="auto"/>
            <w:noWrap/>
            <w:vAlign w:val="bottom"/>
            <w:hideMark/>
          </w:tcPr>
          <w:p w14:paraId="727CE5EE"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1307</w:t>
            </w:r>
          </w:p>
        </w:tc>
        <w:tc>
          <w:tcPr>
            <w:tcW w:w="370" w:type="pct"/>
            <w:tcBorders>
              <w:top w:val="nil"/>
              <w:left w:val="nil"/>
              <w:bottom w:val="nil"/>
              <w:right w:val="nil"/>
            </w:tcBorders>
            <w:shd w:val="clear" w:color="auto" w:fill="auto"/>
            <w:noWrap/>
            <w:vAlign w:val="bottom"/>
            <w:hideMark/>
          </w:tcPr>
          <w:p w14:paraId="3C8DD093"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1046</w:t>
            </w:r>
          </w:p>
        </w:tc>
        <w:tc>
          <w:tcPr>
            <w:tcW w:w="370" w:type="pct"/>
            <w:tcBorders>
              <w:top w:val="nil"/>
              <w:left w:val="nil"/>
              <w:bottom w:val="nil"/>
              <w:right w:val="nil"/>
            </w:tcBorders>
            <w:shd w:val="clear" w:color="auto" w:fill="auto"/>
            <w:noWrap/>
            <w:vAlign w:val="bottom"/>
            <w:hideMark/>
          </w:tcPr>
          <w:p w14:paraId="27876DA6"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1039</w:t>
            </w:r>
          </w:p>
        </w:tc>
        <w:tc>
          <w:tcPr>
            <w:tcW w:w="370" w:type="pct"/>
            <w:tcBorders>
              <w:top w:val="nil"/>
              <w:left w:val="nil"/>
              <w:bottom w:val="nil"/>
              <w:right w:val="nil"/>
            </w:tcBorders>
            <w:shd w:val="clear" w:color="auto" w:fill="auto"/>
            <w:noWrap/>
            <w:vAlign w:val="bottom"/>
            <w:hideMark/>
          </w:tcPr>
          <w:p w14:paraId="11862F68"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965</w:t>
            </w:r>
          </w:p>
        </w:tc>
        <w:tc>
          <w:tcPr>
            <w:tcW w:w="370" w:type="pct"/>
            <w:tcBorders>
              <w:top w:val="nil"/>
              <w:left w:val="nil"/>
              <w:bottom w:val="nil"/>
              <w:right w:val="nil"/>
            </w:tcBorders>
            <w:shd w:val="clear" w:color="auto" w:fill="auto"/>
            <w:noWrap/>
            <w:vAlign w:val="bottom"/>
            <w:hideMark/>
          </w:tcPr>
          <w:p w14:paraId="63D561CD"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907</w:t>
            </w:r>
          </w:p>
        </w:tc>
        <w:tc>
          <w:tcPr>
            <w:tcW w:w="370" w:type="pct"/>
            <w:tcBorders>
              <w:top w:val="nil"/>
              <w:left w:val="nil"/>
              <w:bottom w:val="nil"/>
              <w:right w:val="nil"/>
            </w:tcBorders>
            <w:shd w:val="clear" w:color="auto" w:fill="auto"/>
            <w:noWrap/>
            <w:vAlign w:val="bottom"/>
            <w:hideMark/>
          </w:tcPr>
          <w:p w14:paraId="0C15D815"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1056</w:t>
            </w:r>
          </w:p>
        </w:tc>
        <w:tc>
          <w:tcPr>
            <w:tcW w:w="370" w:type="pct"/>
            <w:tcBorders>
              <w:top w:val="nil"/>
              <w:left w:val="nil"/>
              <w:bottom w:val="nil"/>
              <w:right w:val="nil"/>
            </w:tcBorders>
            <w:shd w:val="clear" w:color="auto" w:fill="auto"/>
            <w:noWrap/>
            <w:vAlign w:val="bottom"/>
            <w:hideMark/>
          </w:tcPr>
          <w:p w14:paraId="3D0F529B"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1175</w:t>
            </w:r>
          </w:p>
        </w:tc>
        <w:tc>
          <w:tcPr>
            <w:tcW w:w="370" w:type="pct"/>
            <w:tcBorders>
              <w:top w:val="nil"/>
              <w:left w:val="nil"/>
              <w:bottom w:val="nil"/>
              <w:right w:val="nil"/>
            </w:tcBorders>
            <w:shd w:val="clear" w:color="auto" w:fill="auto"/>
            <w:noWrap/>
            <w:vAlign w:val="bottom"/>
            <w:hideMark/>
          </w:tcPr>
          <w:p w14:paraId="0FE0C7E6"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1476</w:t>
            </w:r>
          </w:p>
        </w:tc>
        <w:tc>
          <w:tcPr>
            <w:tcW w:w="370" w:type="pct"/>
            <w:tcBorders>
              <w:top w:val="nil"/>
              <w:left w:val="nil"/>
              <w:bottom w:val="nil"/>
              <w:right w:val="nil"/>
            </w:tcBorders>
            <w:shd w:val="clear" w:color="auto" w:fill="auto"/>
            <w:noWrap/>
            <w:vAlign w:val="bottom"/>
            <w:hideMark/>
          </w:tcPr>
          <w:p w14:paraId="3D616FE3"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1693</w:t>
            </w:r>
          </w:p>
        </w:tc>
        <w:tc>
          <w:tcPr>
            <w:tcW w:w="370" w:type="pct"/>
            <w:tcBorders>
              <w:top w:val="nil"/>
              <w:left w:val="nil"/>
              <w:bottom w:val="nil"/>
              <w:right w:val="nil"/>
            </w:tcBorders>
            <w:shd w:val="clear" w:color="auto" w:fill="auto"/>
            <w:noWrap/>
            <w:vAlign w:val="bottom"/>
            <w:hideMark/>
          </w:tcPr>
          <w:p w14:paraId="5E0E2D2E"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1906</w:t>
            </w:r>
          </w:p>
        </w:tc>
      </w:tr>
      <w:tr w:rsidR="005B28BD" w:rsidRPr="005B28BD" w14:paraId="7B8F5A01" w14:textId="77777777" w:rsidTr="005B28BD">
        <w:trPr>
          <w:trHeight w:val="300"/>
        </w:trPr>
        <w:tc>
          <w:tcPr>
            <w:tcW w:w="931" w:type="pct"/>
            <w:tcBorders>
              <w:top w:val="nil"/>
              <w:left w:val="nil"/>
              <w:bottom w:val="nil"/>
              <w:right w:val="nil"/>
            </w:tcBorders>
            <w:shd w:val="clear" w:color="auto" w:fill="auto"/>
            <w:noWrap/>
            <w:vAlign w:val="bottom"/>
            <w:hideMark/>
          </w:tcPr>
          <w:p w14:paraId="47711921"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lastRenderedPageBreak/>
              <w:t>Income Taxes - Total</w:t>
            </w:r>
          </w:p>
        </w:tc>
        <w:tc>
          <w:tcPr>
            <w:tcW w:w="370" w:type="pct"/>
            <w:tcBorders>
              <w:top w:val="nil"/>
              <w:left w:val="nil"/>
              <w:bottom w:val="nil"/>
              <w:right w:val="nil"/>
            </w:tcBorders>
            <w:shd w:val="clear" w:color="auto" w:fill="auto"/>
            <w:noWrap/>
            <w:vAlign w:val="bottom"/>
            <w:hideMark/>
          </w:tcPr>
          <w:p w14:paraId="58DDE6F8"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5</w:t>
            </w:r>
          </w:p>
        </w:tc>
        <w:tc>
          <w:tcPr>
            <w:tcW w:w="370" w:type="pct"/>
            <w:tcBorders>
              <w:top w:val="nil"/>
              <w:left w:val="nil"/>
              <w:bottom w:val="nil"/>
              <w:right w:val="nil"/>
            </w:tcBorders>
            <w:shd w:val="clear" w:color="auto" w:fill="auto"/>
            <w:noWrap/>
            <w:vAlign w:val="bottom"/>
            <w:hideMark/>
          </w:tcPr>
          <w:p w14:paraId="53F2AC15"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-283</w:t>
            </w:r>
          </w:p>
        </w:tc>
        <w:tc>
          <w:tcPr>
            <w:tcW w:w="370" w:type="pct"/>
            <w:tcBorders>
              <w:top w:val="nil"/>
              <w:left w:val="nil"/>
              <w:bottom w:val="nil"/>
              <w:right w:val="nil"/>
            </w:tcBorders>
            <w:shd w:val="clear" w:color="auto" w:fill="auto"/>
            <w:noWrap/>
            <w:vAlign w:val="bottom"/>
            <w:hideMark/>
          </w:tcPr>
          <w:p w14:paraId="1FC0825D"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w:t>
            </w:r>
          </w:p>
        </w:tc>
        <w:tc>
          <w:tcPr>
            <w:tcW w:w="370" w:type="pct"/>
            <w:tcBorders>
              <w:top w:val="nil"/>
              <w:left w:val="nil"/>
              <w:bottom w:val="nil"/>
              <w:right w:val="nil"/>
            </w:tcBorders>
            <w:shd w:val="clear" w:color="auto" w:fill="auto"/>
            <w:noWrap/>
            <w:vAlign w:val="bottom"/>
            <w:hideMark/>
          </w:tcPr>
          <w:p w14:paraId="3755F05E"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201</w:t>
            </w:r>
          </w:p>
        </w:tc>
        <w:tc>
          <w:tcPr>
            <w:tcW w:w="370" w:type="pct"/>
            <w:tcBorders>
              <w:top w:val="nil"/>
              <w:left w:val="nil"/>
              <w:bottom w:val="nil"/>
              <w:right w:val="nil"/>
            </w:tcBorders>
            <w:shd w:val="clear" w:color="auto" w:fill="auto"/>
            <w:noWrap/>
            <w:vAlign w:val="bottom"/>
            <w:hideMark/>
          </w:tcPr>
          <w:p w14:paraId="76F32408"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-39</w:t>
            </w:r>
          </w:p>
        </w:tc>
        <w:tc>
          <w:tcPr>
            <w:tcW w:w="370" w:type="pct"/>
            <w:tcBorders>
              <w:top w:val="nil"/>
              <w:left w:val="nil"/>
              <w:bottom w:val="nil"/>
              <w:right w:val="nil"/>
            </w:tcBorders>
            <w:shd w:val="clear" w:color="auto" w:fill="auto"/>
            <w:noWrap/>
            <w:vAlign w:val="bottom"/>
            <w:hideMark/>
          </w:tcPr>
          <w:p w14:paraId="68BA3799"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-102</w:t>
            </w:r>
          </w:p>
        </w:tc>
        <w:tc>
          <w:tcPr>
            <w:tcW w:w="370" w:type="pct"/>
            <w:tcBorders>
              <w:top w:val="nil"/>
              <w:left w:val="nil"/>
              <w:bottom w:val="nil"/>
              <w:right w:val="nil"/>
            </w:tcBorders>
            <w:shd w:val="clear" w:color="auto" w:fill="auto"/>
            <w:noWrap/>
            <w:vAlign w:val="bottom"/>
            <w:hideMark/>
          </w:tcPr>
          <w:p w14:paraId="4AF3C99D"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-390</w:t>
            </w:r>
          </w:p>
        </w:tc>
        <w:tc>
          <w:tcPr>
            <w:tcW w:w="370" w:type="pct"/>
            <w:tcBorders>
              <w:top w:val="nil"/>
              <w:left w:val="nil"/>
              <w:bottom w:val="nil"/>
              <w:right w:val="nil"/>
            </w:tcBorders>
            <w:shd w:val="clear" w:color="auto" w:fill="auto"/>
            <w:noWrap/>
            <w:vAlign w:val="bottom"/>
            <w:hideMark/>
          </w:tcPr>
          <w:p w14:paraId="058A6E7F"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-411</w:t>
            </w:r>
          </w:p>
        </w:tc>
        <w:tc>
          <w:tcPr>
            <w:tcW w:w="370" w:type="pct"/>
            <w:tcBorders>
              <w:top w:val="nil"/>
              <w:left w:val="nil"/>
              <w:bottom w:val="nil"/>
              <w:right w:val="nil"/>
            </w:tcBorders>
            <w:shd w:val="clear" w:color="auto" w:fill="auto"/>
            <w:noWrap/>
            <w:vAlign w:val="bottom"/>
            <w:hideMark/>
          </w:tcPr>
          <w:p w14:paraId="2ABDA52D"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-170</w:t>
            </w:r>
          </w:p>
        </w:tc>
        <w:tc>
          <w:tcPr>
            <w:tcW w:w="370" w:type="pct"/>
            <w:tcBorders>
              <w:top w:val="nil"/>
              <w:left w:val="nil"/>
              <w:bottom w:val="nil"/>
              <w:right w:val="nil"/>
            </w:tcBorders>
            <w:shd w:val="clear" w:color="auto" w:fill="auto"/>
            <w:noWrap/>
            <w:vAlign w:val="bottom"/>
            <w:hideMark/>
          </w:tcPr>
          <w:p w14:paraId="48767B2D"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829</w:t>
            </w:r>
          </w:p>
        </w:tc>
        <w:tc>
          <w:tcPr>
            <w:tcW w:w="370" w:type="pct"/>
            <w:tcBorders>
              <w:top w:val="nil"/>
              <w:left w:val="nil"/>
              <w:bottom w:val="nil"/>
              <w:right w:val="nil"/>
            </w:tcBorders>
            <w:shd w:val="clear" w:color="auto" w:fill="auto"/>
            <w:noWrap/>
            <w:vAlign w:val="bottom"/>
            <w:hideMark/>
          </w:tcPr>
          <w:p w14:paraId="0460404C"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-249</w:t>
            </w:r>
          </w:p>
        </w:tc>
      </w:tr>
      <w:tr w:rsidR="005B28BD" w:rsidRPr="005B28BD" w14:paraId="12D7E446" w14:textId="77777777" w:rsidTr="005B28BD">
        <w:trPr>
          <w:trHeight w:val="300"/>
        </w:trPr>
        <w:tc>
          <w:tcPr>
            <w:tcW w:w="931" w:type="pct"/>
            <w:tcBorders>
              <w:top w:val="nil"/>
              <w:left w:val="nil"/>
              <w:bottom w:val="nil"/>
              <w:right w:val="nil"/>
            </w:tcBorders>
            <w:shd w:val="clear" w:color="auto" w:fill="auto"/>
            <w:noWrap/>
            <w:vAlign w:val="bottom"/>
            <w:hideMark/>
          </w:tcPr>
          <w:p w14:paraId="457CD39F"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Depreciation and Amortization</w:t>
            </w:r>
          </w:p>
        </w:tc>
        <w:tc>
          <w:tcPr>
            <w:tcW w:w="370" w:type="pct"/>
            <w:tcBorders>
              <w:top w:val="nil"/>
              <w:left w:val="nil"/>
              <w:bottom w:val="nil"/>
              <w:right w:val="nil"/>
            </w:tcBorders>
            <w:shd w:val="clear" w:color="auto" w:fill="auto"/>
            <w:noWrap/>
            <w:vAlign w:val="bottom"/>
            <w:hideMark/>
          </w:tcPr>
          <w:p w14:paraId="60CF4CF5"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864</w:t>
            </w:r>
          </w:p>
        </w:tc>
        <w:tc>
          <w:tcPr>
            <w:tcW w:w="370" w:type="pct"/>
            <w:tcBorders>
              <w:top w:val="nil"/>
              <w:left w:val="nil"/>
              <w:bottom w:val="nil"/>
              <w:right w:val="nil"/>
            </w:tcBorders>
            <w:shd w:val="clear" w:color="auto" w:fill="auto"/>
            <w:noWrap/>
            <w:vAlign w:val="bottom"/>
            <w:hideMark/>
          </w:tcPr>
          <w:p w14:paraId="0BC836D0"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834</w:t>
            </w:r>
          </w:p>
        </w:tc>
        <w:tc>
          <w:tcPr>
            <w:tcW w:w="370" w:type="pct"/>
            <w:tcBorders>
              <w:top w:val="nil"/>
              <w:left w:val="nil"/>
              <w:bottom w:val="nil"/>
              <w:right w:val="nil"/>
            </w:tcBorders>
            <w:shd w:val="clear" w:color="auto" w:fill="auto"/>
            <w:noWrap/>
            <w:vAlign w:val="bottom"/>
            <w:hideMark/>
          </w:tcPr>
          <w:p w14:paraId="1AEB7AF1"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816</w:t>
            </w:r>
          </w:p>
        </w:tc>
        <w:tc>
          <w:tcPr>
            <w:tcW w:w="370" w:type="pct"/>
            <w:tcBorders>
              <w:top w:val="nil"/>
              <w:left w:val="nil"/>
              <w:bottom w:val="nil"/>
              <w:right w:val="nil"/>
            </w:tcBorders>
            <w:shd w:val="clear" w:color="auto" w:fill="auto"/>
            <w:noWrap/>
            <w:vAlign w:val="bottom"/>
            <w:hideMark/>
          </w:tcPr>
          <w:p w14:paraId="56D83DED"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717</w:t>
            </w:r>
          </w:p>
        </w:tc>
        <w:tc>
          <w:tcPr>
            <w:tcW w:w="370" w:type="pct"/>
            <w:tcBorders>
              <w:top w:val="nil"/>
              <w:left w:val="nil"/>
              <w:bottom w:val="nil"/>
              <w:right w:val="nil"/>
            </w:tcBorders>
            <w:shd w:val="clear" w:color="auto" w:fill="auto"/>
            <w:noWrap/>
            <w:vAlign w:val="bottom"/>
            <w:hideMark/>
          </w:tcPr>
          <w:p w14:paraId="40CC86C9"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683</w:t>
            </w:r>
          </w:p>
        </w:tc>
        <w:tc>
          <w:tcPr>
            <w:tcW w:w="370" w:type="pct"/>
            <w:tcBorders>
              <w:top w:val="nil"/>
              <w:left w:val="nil"/>
              <w:bottom w:val="nil"/>
              <w:right w:val="nil"/>
            </w:tcBorders>
            <w:shd w:val="clear" w:color="auto" w:fill="auto"/>
            <w:noWrap/>
            <w:vAlign w:val="bottom"/>
            <w:hideMark/>
          </w:tcPr>
          <w:p w14:paraId="015BB71F"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689</w:t>
            </w:r>
          </w:p>
        </w:tc>
        <w:tc>
          <w:tcPr>
            <w:tcW w:w="370" w:type="pct"/>
            <w:tcBorders>
              <w:top w:val="nil"/>
              <w:left w:val="nil"/>
              <w:bottom w:val="nil"/>
              <w:right w:val="nil"/>
            </w:tcBorders>
            <w:shd w:val="clear" w:color="auto" w:fill="auto"/>
            <w:noWrap/>
            <w:vAlign w:val="bottom"/>
            <w:hideMark/>
          </w:tcPr>
          <w:p w14:paraId="368CDB88"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725</w:t>
            </w:r>
          </w:p>
        </w:tc>
        <w:tc>
          <w:tcPr>
            <w:tcW w:w="370" w:type="pct"/>
            <w:tcBorders>
              <w:top w:val="nil"/>
              <w:left w:val="nil"/>
              <w:bottom w:val="nil"/>
              <w:right w:val="nil"/>
            </w:tcBorders>
            <w:shd w:val="clear" w:color="auto" w:fill="auto"/>
            <w:noWrap/>
            <w:vAlign w:val="bottom"/>
            <w:hideMark/>
          </w:tcPr>
          <w:p w14:paraId="54CEBDE2"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766</w:t>
            </w:r>
          </w:p>
        </w:tc>
        <w:tc>
          <w:tcPr>
            <w:tcW w:w="370" w:type="pct"/>
            <w:tcBorders>
              <w:top w:val="nil"/>
              <w:left w:val="nil"/>
              <w:bottom w:val="nil"/>
              <w:right w:val="nil"/>
            </w:tcBorders>
            <w:shd w:val="clear" w:color="auto" w:fill="auto"/>
            <w:noWrap/>
            <w:vAlign w:val="bottom"/>
            <w:hideMark/>
          </w:tcPr>
          <w:p w14:paraId="1A57655D"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810</w:t>
            </w:r>
          </w:p>
        </w:tc>
        <w:tc>
          <w:tcPr>
            <w:tcW w:w="370" w:type="pct"/>
            <w:tcBorders>
              <w:top w:val="nil"/>
              <w:left w:val="nil"/>
              <w:bottom w:val="nil"/>
              <w:right w:val="nil"/>
            </w:tcBorders>
            <w:shd w:val="clear" w:color="auto" w:fill="auto"/>
            <w:noWrap/>
            <w:vAlign w:val="bottom"/>
            <w:hideMark/>
          </w:tcPr>
          <w:p w14:paraId="25D86798"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837</w:t>
            </w:r>
          </w:p>
        </w:tc>
        <w:tc>
          <w:tcPr>
            <w:tcW w:w="370" w:type="pct"/>
            <w:tcBorders>
              <w:top w:val="nil"/>
              <w:left w:val="nil"/>
              <w:bottom w:val="nil"/>
              <w:right w:val="nil"/>
            </w:tcBorders>
            <w:shd w:val="clear" w:color="auto" w:fill="auto"/>
            <w:noWrap/>
            <w:vAlign w:val="bottom"/>
            <w:hideMark/>
          </w:tcPr>
          <w:p w14:paraId="7A0AFEA4"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895</w:t>
            </w:r>
          </w:p>
        </w:tc>
      </w:tr>
      <w:tr w:rsidR="005B28BD" w:rsidRPr="005B28BD" w14:paraId="3CA40490" w14:textId="77777777" w:rsidTr="005B28BD">
        <w:trPr>
          <w:trHeight w:val="300"/>
        </w:trPr>
        <w:tc>
          <w:tcPr>
            <w:tcW w:w="931" w:type="pct"/>
            <w:tcBorders>
              <w:top w:val="nil"/>
              <w:left w:val="nil"/>
              <w:bottom w:val="nil"/>
              <w:right w:val="nil"/>
            </w:tcBorders>
            <w:shd w:val="clear" w:color="auto" w:fill="auto"/>
            <w:noWrap/>
            <w:vAlign w:val="bottom"/>
            <w:hideMark/>
          </w:tcPr>
          <w:p w14:paraId="7F5D0D4B"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Capital Expenditures</w:t>
            </w:r>
          </w:p>
        </w:tc>
        <w:tc>
          <w:tcPr>
            <w:tcW w:w="370" w:type="pct"/>
            <w:tcBorders>
              <w:top w:val="nil"/>
              <w:left w:val="nil"/>
              <w:bottom w:val="nil"/>
              <w:right w:val="nil"/>
            </w:tcBorders>
            <w:shd w:val="clear" w:color="auto" w:fill="auto"/>
            <w:noWrap/>
            <w:vAlign w:val="bottom"/>
            <w:hideMark/>
          </w:tcPr>
          <w:p w14:paraId="2FD3FB78"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362</w:t>
            </w:r>
          </w:p>
        </w:tc>
        <w:tc>
          <w:tcPr>
            <w:tcW w:w="370" w:type="pct"/>
            <w:tcBorders>
              <w:top w:val="nil"/>
              <w:left w:val="nil"/>
              <w:bottom w:val="nil"/>
              <w:right w:val="nil"/>
            </w:tcBorders>
            <w:shd w:val="clear" w:color="auto" w:fill="auto"/>
            <w:noWrap/>
            <w:vAlign w:val="bottom"/>
            <w:hideMark/>
          </w:tcPr>
          <w:p w14:paraId="726302EE"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312</w:t>
            </w:r>
          </w:p>
        </w:tc>
        <w:tc>
          <w:tcPr>
            <w:tcW w:w="370" w:type="pct"/>
            <w:tcBorders>
              <w:top w:val="nil"/>
              <w:left w:val="nil"/>
              <w:bottom w:val="nil"/>
              <w:right w:val="nil"/>
            </w:tcBorders>
            <w:shd w:val="clear" w:color="auto" w:fill="auto"/>
            <w:noWrap/>
            <w:vAlign w:val="bottom"/>
            <w:hideMark/>
          </w:tcPr>
          <w:p w14:paraId="5B746A95"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272</w:t>
            </w:r>
          </w:p>
        </w:tc>
        <w:tc>
          <w:tcPr>
            <w:tcW w:w="370" w:type="pct"/>
            <w:tcBorders>
              <w:top w:val="nil"/>
              <w:left w:val="nil"/>
              <w:bottom w:val="nil"/>
              <w:right w:val="nil"/>
            </w:tcBorders>
            <w:shd w:val="clear" w:color="auto" w:fill="auto"/>
            <w:noWrap/>
            <w:vAlign w:val="bottom"/>
            <w:hideMark/>
          </w:tcPr>
          <w:p w14:paraId="1C29B55E"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304</w:t>
            </w:r>
          </w:p>
        </w:tc>
        <w:tc>
          <w:tcPr>
            <w:tcW w:w="370" w:type="pct"/>
            <w:tcBorders>
              <w:top w:val="nil"/>
              <w:left w:val="nil"/>
              <w:bottom w:val="nil"/>
              <w:right w:val="nil"/>
            </w:tcBorders>
            <w:shd w:val="clear" w:color="auto" w:fill="auto"/>
            <w:noWrap/>
            <w:vAlign w:val="bottom"/>
            <w:hideMark/>
          </w:tcPr>
          <w:p w14:paraId="071F8575"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226</w:t>
            </w:r>
          </w:p>
        </w:tc>
        <w:tc>
          <w:tcPr>
            <w:tcW w:w="370" w:type="pct"/>
            <w:tcBorders>
              <w:top w:val="nil"/>
              <w:left w:val="nil"/>
              <w:bottom w:val="nil"/>
              <w:right w:val="nil"/>
            </w:tcBorders>
            <w:shd w:val="clear" w:color="auto" w:fill="auto"/>
            <w:noWrap/>
            <w:vAlign w:val="bottom"/>
            <w:hideMark/>
          </w:tcPr>
          <w:p w14:paraId="5F4F96B8"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245</w:t>
            </w:r>
          </w:p>
        </w:tc>
        <w:tc>
          <w:tcPr>
            <w:tcW w:w="370" w:type="pct"/>
            <w:tcBorders>
              <w:top w:val="nil"/>
              <w:left w:val="nil"/>
              <w:bottom w:val="nil"/>
              <w:right w:val="nil"/>
            </w:tcBorders>
            <w:shd w:val="clear" w:color="auto" w:fill="auto"/>
            <w:noWrap/>
            <w:vAlign w:val="bottom"/>
            <w:hideMark/>
          </w:tcPr>
          <w:p w14:paraId="0B55FA0C"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259</w:t>
            </w:r>
          </w:p>
        </w:tc>
        <w:tc>
          <w:tcPr>
            <w:tcW w:w="370" w:type="pct"/>
            <w:tcBorders>
              <w:top w:val="nil"/>
              <w:left w:val="nil"/>
              <w:bottom w:val="nil"/>
              <w:right w:val="nil"/>
            </w:tcBorders>
            <w:shd w:val="clear" w:color="auto" w:fill="auto"/>
            <w:noWrap/>
            <w:vAlign w:val="bottom"/>
            <w:hideMark/>
          </w:tcPr>
          <w:p w14:paraId="7C6652BB"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247</w:t>
            </w:r>
          </w:p>
        </w:tc>
        <w:tc>
          <w:tcPr>
            <w:tcW w:w="370" w:type="pct"/>
            <w:tcBorders>
              <w:top w:val="nil"/>
              <w:left w:val="nil"/>
              <w:bottom w:val="nil"/>
              <w:right w:val="nil"/>
            </w:tcBorders>
            <w:shd w:val="clear" w:color="auto" w:fill="auto"/>
            <w:noWrap/>
            <w:vAlign w:val="bottom"/>
            <w:hideMark/>
          </w:tcPr>
          <w:p w14:paraId="7C80CEDC"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376</w:t>
            </w:r>
          </w:p>
        </w:tc>
        <w:tc>
          <w:tcPr>
            <w:tcW w:w="370" w:type="pct"/>
            <w:tcBorders>
              <w:top w:val="nil"/>
              <w:left w:val="nil"/>
              <w:bottom w:val="nil"/>
              <w:right w:val="nil"/>
            </w:tcBorders>
            <w:shd w:val="clear" w:color="auto" w:fill="auto"/>
            <w:noWrap/>
            <w:vAlign w:val="bottom"/>
            <w:hideMark/>
          </w:tcPr>
          <w:p w14:paraId="748CC2BB"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319</w:t>
            </w:r>
          </w:p>
        </w:tc>
        <w:tc>
          <w:tcPr>
            <w:tcW w:w="370" w:type="pct"/>
            <w:tcBorders>
              <w:top w:val="nil"/>
              <w:left w:val="nil"/>
              <w:bottom w:val="nil"/>
              <w:right w:val="nil"/>
            </w:tcBorders>
            <w:shd w:val="clear" w:color="auto" w:fill="auto"/>
            <w:noWrap/>
            <w:vAlign w:val="bottom"/>
            <w:hideMark/>
          </w:tcPr>
          <w:p w14:paraId="57178707"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316</w:t>
            </w:r>
          </w:p>
        </w:tc>
      </w:tr>
      <w:tr w:rsidR="005B28BD" w:rsidRPr="005B28BD" w14:paraId="37E55A4A" w14:textId="77777777" w:rsidTr="005B28BD">
        <w:trPr>
          <w:trHeight w:val="300"/>
        </w:trPr>
        <w:tc>
          <w:tcPr>
            <w:tcW w:w="931" w:type="pct"/>
            <w:tcBorders>
              <w:top w:val="nil"/>
              <w:left w:val="nil"/>
              <w:bottom w:val="nil"/>
              <w:right w:val="nil"/>
            </w:tcBorders>
            <w:shd w:val="clear" w:color="auto" w:fill="auto"/>
            <w:noWrap/>
            <w:vAlign w:val="bottom"/>
            <w:hideMark/>
          </w:tcPr>
          <w:p w14:paraId="7B4FED2A"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Change in Working Capital</w:t>
            </w:r>
          </w:p>
        </w:tc>
        <w:tc>
          <w:tcPr>
            <w:tcW w:w="370" w:type="pct"/>
            <w:tcBorders>
              <w:top w:val="nil"/>
              <w:left w:val="nil"/>
              <w:bottom w:val="nil"/>
              <w:right w:val="nil"/>
            </w:tcBorders>
            <w:shd w:val="clear" w:color="auto" w:fill="auto"/>
            <w:noWrap/>
            <w:vAlign w:val="bottom"/>
            <w:hideMark/>
          </w:tcPr>
          <w:p w14:paraId="444A50D4"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-452</w:t>
            </w:r>
          </w:p>
        </w:tc>
        <w:tc>
          <w:tcPr>
            <w:tcW w:w="370" w:type="pct"/>
            <w:tcBorders>
              <w:top w:val="nil"/>
              <w:left w:val="nil"/>
              <w:bottom w:val="nil"/>
              <w:right w:val="nil"/>
            </w:tcBorders>
            <w:shd w:val="clear" w:color="auto" w:fill="auto"/>
            <w:noWrap/>
            <w:vAlign w:val="bottom"/>
            <w:hideMark/>
          </w:tcPr>
          <w:p w14:paraId="720BB67F"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-1180</w:t>
            </w:r>
          </w:p>
        </w:tc>
        <w:tc>
          <w:tcPr>
            <w:tcW w:w="370" w:type="pct"/>
            <w:tcBorders>
              <w:top w:val="nil"/>
              <w:left w:val="nil"/>
              <w:bottom w:val="nil"/>
              <w:right w:val="nil"/>
            </w:tcBorders>
            <w:shd w:val="clear" w:color="auto" w:fill="auto"/>
            <w:noWrap/>
            <w:vAlign w:val="bottom"/>
            <w:hideMark/>
          </w:tcPr>
          <w:p w14:paraId="46650C0A"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-33</w:t>
            </w:r>
          </w:p>
        </w:tc>
        <w:tc>
          <w:tcPr>
            <w:tcW w:w="370" w:type="pct"/>
            <w:tcBorders>
              <w:top w:val="nil"/>
              <w:left w:val="nil"/>
              <w:bottom w:val="nil"/>
              <w:right w:val="nil"/>
            </w:tcBorders>
            <w:shd w:val="clear" w:color="auto" w:fill="auto"/>
            <w:noWrap/>
            <w:vAlign w:val="bottom"/>
            <w:hideMark/>
          </w:tcPr>
          <w:p w14:paraId="2D8BB6AC"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292</w:t>
            </w:r>
          </w:p>
        </w:tc>
        <w:tc>
          <w:tcPr>
            <w:tcW w:w="370" w:type="pct"/>
            <w:tcBorders>
              <w:top w:val="nil"/>
              <w:left w:val="nil"/>
              <w:bottom w:val="nil"/>
              <w:right w:val="nil"/>
            </w:tcBorders>
            <w:shd w:val="clear" w:color="auto" w:fill="auto"/>
            <w:noWrap/>
            <w:vAlign w:val="bottom"/>
            <w:hideMark/>
          </w:tcPr>
          <w:p w14:paraId="63EBB28F"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-48</w:t>
            </w:r>
          </w:p>
        </w:tc>
        <w:tc>
          <w:tcPr>
            <w:tcW w:w="370" w:type="pct"/>
            <w:tcBorders>
              <w:top w:val="nil"/>
              <w:left w:val="nil"/>
              <w:bottom w:val="nil"/>
              <w:right w:val="nil"/>
            </w:tcBorders>
            <w:shd w:val="clear" w:color="auto" w:fill="auto"/>
            <w:noWrap/>
            <w:vAlign w:val="bottom"/>
            <w:hideMark/>
          </w:tcPr>
          <w:p w14:paraId="642DFC20"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-63</w:t>
            </w:r>
          </w:p>
        </w:tc>
        <w:tc>
          <w:tcPr>
            <w:tcW w:w="370" w:type="pct"/>
            <w:tcBorders>
              <w:top w:val="nil"/>
              <w:left w:val="nil"/>
              <w:bottom w:val="nil"/>
              <w:right w:val="nil"/>
            </w:tcBorders>
            <w:shd w:val="clear" w:color="auto" w:fill="auto"/>
            <w:noWrap/>
            <w:vAlign w:val="bottom"/>
            <w:hideMark/>
          </w:tcPr>
          <w:p w14:paraId="532E5235"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-427</w:t>
            </w:r>
          </w:p>
        </w:tc>
        <w:tc>
          <w:tcPr>
            <w:tcW w:w="370" w:type="pct"/>
            <w:tcBorders>
              <w:top w:val="nil"/>
              <w:left w:val="nil"/>
              <w:bottom w:val="nil"/>
              <w:right w:val="nil"/>
            </w:tcBorders>
            <w:shd w:val="clear" w:color="auto" w:fill="auto"/>
            <w:noWrap/>
            <w:vAlign w:val="bottom"/>
            <w:hideMark/>
          </w:tcPr>
          <w:p w14:paraId="33149B63"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281</w:t>
            </w:r>
          </w:p>
        </w:tc>
        <w:tc>
          <w:tcPr>
            <w:tcW w:w="370" w:type="pct"/>
            <w:tcBorders>
              <w:top w:val="nil"/>
              <w:left w:val="nil"/>
              <w:bottom w:val="nil"/>
              <w:right w:val="nil"/>
            </w:tcBorders>
            <w:shd w:val="clear" w:color="auto" w:fill="auto"/>
            <w:noWrap/>
            <w:vAlign w:val="bottom"/>
            <w:hideMark/>
          </w:tcPr>
          <w:p w14:paraId="389A0087"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-1389</w:t>
            </w:r>
          </w:p>
        </w:tc>
        <w:tc>
          <w:tcPr>
            <w:tcW w:w="370" w:type="pct"/>
            <w:tcBorders>
              <w:top w:val="nil"/>
              <w:left w:val="nil"/>
              <w:bottom w:val="nil"/>
              <w:right w:val="nil"/>
            </w:tcBorders>
            <w:shd w:val="clear" w:color="auto" w:fill="auto"/>
            <w:noWrap/>
            <w:vAlign w:val="bottom"/>
            <w:hideMark/>
          </w:tcPr>
          <w:p w14:paraId="07131389"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-1484</w:t>
            </w:r>
          </w:p>
        </w:tc>
        <w:tc>
          <w:tcPr>
            <w:tcW w:w="370" w:type="pct"/>
            <w:tcBorders>
              <w:top w:val="nil"/>
              <w:left w:val="nil"/>
              <w:bottom w:val="nil"/>
              <w:right w:val="nil"/>
            </w:tcBorders>
            <w:shd w:val="clear" w:color="auto" w:fill="auto"/>
            <w:noWrap/>
            <w:vAlign w:val="bottom"/>
            <w:hideMark/>
          </w:tcPr>
          <w:p w14:paraId="01E1361B"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575</w:t>
            </w:r>
          </w:p>
        </w:tc>
      </w:tr>
      <w:tr w:rsidR="005B28BD" w:rsidRPr="005B28BD" w14:paraId="559B860B" w14:textId="77777777" w:rsidTr="005B28BD">
        <w:trPr>
          <w:trHeight w:val="300"/>
        </w:trPr>
        <w:tc>
          <w:tcPr>
            <w:tcW w:w="931" w:type="pct"/>
            <w:tcBorders>
              <w:top w:val="nil"/>
              <w:left w:val="nil"/>
              <w:bottom w:val="nil"/>
              <w:right w:val="nil"/>
            </w:tcBorders>
            <w:shd w:val="clear" w:color="auto" w:fill="auto"/>
            <w:noWrap/>
            <w:vAlign w:val="bottom"/>
            <w:hideMark/>
          </w:tcPr>
          <w:p w14:paraId="74C5905D" w14:textId="77777777" w:rsidR="005B28BD" w:rsidRPr="005B28BD" w:rsidRDefault="005B28BD" w:rsidP="005B28BD">
            <w:pPr>
              <w:spacing w:line="240" w:lineRule="auto"/>
              <w:jc w:val="right"/>
              <w:rPr>
                <w:rFonts w:eastAsia="Times New Roman" w:cs="Calibri"/>
                <w:color w:val="000000"/>
                <w:sz w:val="16"/>
                <w:szCs w:val="16"/>
              </w:rPr>
            </w:pPr>
          </w:p>
        </w:tc>
        <w:tc>
          <w:tcPr>
            <w:tcW w:w="370" w:type="pct"/>
            <w:tcBorders>
              <w:top w:val="nil"/>
              <w:left w:val="nil"/>
              <w:bottom w:val="nil"/>
              <w:right w:val="nil"/>
            </w:tcBorders>
            <w:shd w:val="clear" w:color="auto" w:fill="auto"/>
            <w:noWrap/>
            <w:vAlign w:val="bottom"/>
            <w:hideMark/>
          </w:tcPr>
          <w:p w14:paraId="5A403B91"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6D3A0636"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660D2BF8"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225CA7BB"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579B7438"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01C66688"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33582F3F"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59195470"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3BC92148"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2E0EA3C5" w14:textId="77777777" w:rsidR="005B28BD" w:rsidRPr="005B28BD" w:rsidRDefault="005B28BD" w:rsidP="005B28BD">
            <w:pPr>
              <w:spacing w:line="240" w:lineRule="auto"/>
              <w:rPr>
                <w:rFonts w:eastAsia="Times New Roman" w:cs="Times New Roman"/>
                <w:sz w:val="16"/>
                <w:szCs w:val="16"/>
              </w:rPr>
            </w:pPr>
          </w:p>
        </w:tc>
        <w:tc>
          <w:tcPr>
            <w:tcW w:w="370" w:type="pct"/>
            <w:tcBorders>
              <w:top w:val="nil"/>
              <w:left w:val="nil"/>
              <w:bottom w:val="nil"/>
              <w:right w:val="nil"/>
            </w:tcBorders>
            <w:shd w:val="clear" w:color="auto" w:fill="auto"/>
            <w:noWrap/>
            <w:vAlign w:val="bottom"/>
            <w:hideMark/>
          </w:tcPr>
          <w:p w14:paraId="02AD8387" w14:textId="77777777" w:rsidR="005B28BD" w:rsidRPr="005B28BD" w:rsidRDefault="005B28BD" w:rsidP="005B28BD">
            <w:pPr>
              <w:spacing w:line="240" w:lineRule="auto"/>
              <w:rPr>
                <w:rFonts w:eastAsia="Times New Roman" w:cs="Times New Roman"/>
                <w:sz w:val="16"/>
                <w:szCs w:val="16"/>
              </w:rPr>
            </w:pPr>
          </w:p>
        </w:tc>
      </w:tr>
      <w:tr w:rsidR="005B28BD" w:rsidRPr="005B28BD" w14:paraId="4B6F4B7C" w14:textId="77777777" w:rsidTr="005B28BD">
        <w:trPr>
          <w:trHeight w:val="300"/>
        </w:trPr>
        <w:tc>
          <w:tcPr>
            <w:tcW w:w="931" w:type="pct"/>
            <w:tcBorders>
              <w:top w:val="nil"/>
              <w:left w:val="nil"/>
              <w:bottom w:val="nil"/>
              <w:right w:val="nil"/>
            </w:tcBorders>
            <w:shd w:val="clear" w:color="auto" w:fill="auto"/>
            <w:noWrap/>
            <w:vAlign w:val="bottom"/>
            <w:hideMark/>
          </w:tcPr>
          <w:p w14:paraId="4A723016" w14:textId="77777777" w:rsidR="005B28BD" w:rsidRPr="005B28BD" w:rsidRDefault="005B28BD" w:rsidP="005B28BD">
            <w:pPr>
              <w:spacing w:line="240" w:lineRule="auto"/>
              <w:rPr>
                <w:rFonts w:eastAsia="Times New Roman" w:cs="Calibri"/>
                <w:color w:val="000000"/>
                <w:sz w:val="16"/>
                <w:szCs w:val="16"/>
              </w:rPr>
            </w:pPr>
            <w:r w:rsidRPr="005B28BD">
              <w:rPr>
                <w:rFonts w:eastAsia="Times New Roman" w:cs="Calibri"/>
                <w:color w:val="000000"/>
                <w:sz w:val="16"/>
                <w:szCs w:val="16"/>
              </w:rPr>
              <w:t>Free Cash Flow</w:t>
            </w:r>
          </w:p>
        </w:tc>
        <w:tc>
          <w:tcPr>
            <w:tcW w:w="370" w:type="pct"/>
            <w:tcBorders>
              <w:top w:val="nil"/>
              <w:left w:val="nil"/>
              <w:bottom w:val="nil"/>
              <w:right w:val="nil"/>
            </w:tcBorders>
            <w:shd w:val="clear" w:color="auto" w:fill="auto"/>
            <w:noWrap/>
            <w:vAlign w:val="bottom"/>
            <w:hideMark/>
          </w:tcPr>
          <w:p w14:paraId="19AB8F8A"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2244</w:t>
            </w:r>
          </w:p>
        </w:tc>
        <w:tc>
          <w:tcPr>
            <w:tcW w:w="370" w:type="pct"/>
            <w:tcBorders>
              <w:top w:val="nil"/>
              <w:left w:val="nil"/>
              <w:bottom w:val="nil"/>
              <w:right w:val="nil"/>
            </w:tcBorders>
            <w:shd w:val="clear" w:color="auto" w:fill="auto"/>
            <w:noWrap/>
            <w:vAlign w:val="bottom"/>
            <w:hideMark/>
          </w:tcPr>
          <w:p w14:paraId="65AE68EA"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3292</w:t>
            </w:r>
          </w:p>
        </w:tc>
        <w:tc>
          <w:tcPr>
            <w:tcW w:w="370" w:type="pct"/>
            <w:tcBorders>
              <w:top w:val="nil"/>
              <w:left w:val="nil"/>
              <w:bottom w:val="nil"/>
              <w:right w:val="nil"/>
            </w:tcBorders>
            <w:shd w:val="clear" w:color="auto" w:fill="auto"/>
            <w:noWrap/>
            <w:vAlign w:val="bottom"/>
            <w:hideMark/>
          </w:tcPr>
          <w:p w14:paraId="6EFBB34B"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1621</w:t>
            </w:r>
          </w:p>
        </w:tc>
        <w:tc>
          <w:tcPr>
            <w:tcW w:w="370" w:type="pct"/>
            <w:tcBorders>
              <w:top w:val="nil"/>
              <w:left w:val="nil"/>
              <w:bottom w:val="nil"/>
              <w:right w:val="nil"/>
            </w:tcBorders>
            <w:shd w:val="clear" w:color="auto" w:fill="auto"/>
            <w:noWrap/>
            <w:vAlign w:val="bottom"/>
            <w:hideMark/>
          </w:tcPr>
          <w:p w14:paraId="491A3FBA"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959</w:t>
            </w:r>
          </w:p>
        </w:tc>
        <w:tc>
          <w:tcPr>
            <w:tcW w:w="370" w:type="pct"/>
            <w:tcBorders>
              <w:top w:val="nil"/>
              <w:left w:val="nil"/>
              <w:bottom w:val="nil"/>
              <w:right w:val="nil"/>
            </w:tcBorders>
            <w:shd w:val="clear" w:color="auto" w:fill="auto"/>
            <w:noWrap/>
            <w:vAlign w:val="bottom"/>
            <w:hideMark/>
          </w:tcPr>
          <w:p w14:paraId="0F0BA99A"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1509</w:t>
            </w:r>
          </w:p>
        </w:tc>
        <w:tc>
          <w:tcPr>
            <w:tcW w:w="370" w:type="pct"/>
            <w:tcBorders>
              <w:top w:val="nil"/>
              <w:left w:val="nil"/>
              <w:bottom w:val="nil"/>
              <w:right w:val="nil"/>
            </w:tcBorders>
            <w:shd w:val="clear" w:color="auto" w:fill="auto"/>
            <w:noWrap/>
            <w:vAlign w:val="bottom"/>
            <w:hideMark/>
          </w:tcPr>
          <w:p w14:paraId="4D76230E"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1516</w:t>
            </w:r>
          </w:p>
        </w:tc>
        <w:tc>
          <w:tcPr>
            <w:tcW w:w="370" w:type="pct"/>
            <w:tcBorders>
              <w:top w:val="nil"/>
              <w:left w:val="nil"/>
              <w:bottom w:val="nil"/>
              <w:right w:val="nil"/>
            </w:tcBorders>
            <w:shd w:val="clear" w:color="auto" w:fill="auto"/>
            <w:noWrap/>
            <w:vAlign w:val="bottom"/>
            <w:hideMark/>
          </w:tcPr>
          <w:p w14:paraId="482BAD12"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2339</w:t>
            </w:r>
          </w:p>
        </w:tc>
        <w:tc>
          <w:tcPr>
            <w:tcW w:w="370" w:type="pct"/>
            <w:tcBorders>
              <w:top w:val="nil"/>
              <w:left w:val="nil"/>
              <w:bottom w:val="nil"/>
              <w:right w:val="nil"/>
            </w:tcBorders>
            <w:shd w:val="clear" w:color="auto" w:fill="auto"/>
            <w:noWrap/>
            <w:vAlign w:val="bottom"/>
            <w:hideMark/>
          </w:tcPr>
          <w:p w14:paraId="4E9B7556"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1824</w:t>
            </w:r>
          </w:p>
        </w:tc>
        <w:tc>
          <w:tcPr>
            <w:tcW w:w="370" w:type="pct"/>
            <w:tcBorders>
              <w:top w:val="nil"/>
              <w:left w:val="nil"/>
              <w:bottom w:val="nil"/>
              <w:right w:val="nil"/>
            </w:tcBorders>
            <w:shd w:val="clear" w:color="auto" w:fill="auto"/>
            <w:noWrap/>
            <w:vAlign w:val="bottom"/>
            <w:hideMark/>
          </w:tcPr>
          <w:p w14:paraId="3CF1505D"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3469</w:t>
            </w:r>
          </w:p>
        </w:tc>
        <w:tc>
          <w:tcPr>
            <w:tcW w:w="370" w:type="pct"/>
            <w:tcBorders>
              <w:top w:val="nil"/>
              <w:left w:val="nil"/>
              <w:bottom w:val="nil"/>
              <w:right w:val="nil"/>
            </w:tcBorders>
            <w:shd w:val="clear" w:color="auto" w:fill="auto"/>
            <w:noWrap/>
            <w:vAlign w:val="bottom"/>
            <w:hideMark/>
          </w:tcPr>
          <w:p w14:paraId="10A4DDC0"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2866</w:t>
            </w:r>
          </w:p>
        </w:tc>
        <w:tc>
          <w:tcPr>
            <w:tcW w:w="370" w:type="pct"/>
            <w:tcBorders>
              <w:top w:val="nil"/>
              <w:left w:val="nil"/>
              <w:bottom w:val="nil"/>
              <w:right w:val="nil"/>
            </w:tcBorders>
            <w:shd w:val="clear" w:color="auto" w:fill="auto"/>
            <w:noWrap/>
            <w:vAlign w:val="bottom"/>
            <w:hideMark/>
          </w:tcPr>
          <w:p w14:paraId="1FDBB9B0" w14:textId="77777777" w:rsidR="005B28BD" w:rsidRPr="005B28BD" w:rsidRDefault="005B28BD" w:rsidP="005B28BD">
            <w:pPr>
              <w:spacing w:line="240" w:lineRule="auto"/>
              <w:jc w:val="right"/>
              <w:rPr>
                <w:rFonts w:eastAsia="Times New Roman" w:cs="Calibri"/>
                <w:color w:val="000000"/>
                <w:sz w:val="16"/>
                <w:szCs w:val="16"/>
              </w:rPr>
            </w:pPr>
            <w:r w:rsidRPr="005B28BD">
              <w:rPr>
                <w:rFonts w:eastAsia="Times New Roman" w:cs="Calibri"/>
                <w:color w:val="000000"/>
                <w:sz w:val="16"/>
                <w:szCs w:val="16"/>
              </w:rPr>
              <w:t>2159</w:t>
            </w:r>
          </w:p>
        </w:tc>
      </w:tr>
    </w:tbl>
    <w:p w14:paraId="23C671A1" w14:textId="77777777" w:rsidR="005B28BD" w:rsidRPr="005B28BD" w:rsidRDefault="005B28BD" w:rsidP="005B28BD">
      <w:pPr>
        <w:tabs>
          <w:tab w:val="left" w:pos="1484"/>
        </w:tabs>
      </w:pPr>
    </w:p>
    <w:sectPr w:rsidR="005B28BD" w:rsidRPr="005B28B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AC5A9" w14:textId="77777777" w:rsidR="00116D23" w:rsidRDefault="00116D23" w:rsidP="00DE6441">
      <w:pPr>
        <w:spacing w:line="240" w:lineRule="auto"/>
      </w:pPr>
      <w:r>
        <w:separator/>
      </w:r>
    </w:p>
  </w:endnote>
  <w:endnote w:type="continuationSeparator" w:id="0">
    <w:p w14:paraId="6EEFA7D5" w14:textId="77777777" w:rsidR="00116D23" w:rsidRDefault="00116D23" w:rsidP="00DE64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6849100"/>
      <w:docPartObj>
        <w:docPartGallery w:val="Page Numbers (Bottom of Page)"/>
        <w:docPartUnique/>
      </w:docPartObj>
    </w:sdtPr>
    <w:sdtContent>
      <w:sdt>
        <w:sdtPr>
          <w:id w:val="-1669238322"/>
          <w:docPartObj>
            <w:docPartGallery w:val="Page Numbers (Top of Page)"/>
            <w:docPartUnique/>
          </w:docPartObj>
        </w:sdtPr>
        <w:sdtContent>
          <w:p w14:paraId="3569635F" w14:textId="77777777" w:rsidR="005B28BD" w:rsidRDefault="005B28B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2715F680" w14:textId="77777777" w:rsidR="005B28BD" w:rsidRDefault="005B2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2F742" w14:textId="77777777" w:rsidR="00116D23" w:rsidRDefault="00116D23" w:rsidP="00DE6441">
      <w:pPr>
        <w:spacing w:line="240" w:lineRule="auto"/>
      </w:pPr>
      <w:r>
        <w:separator/>
      </w:r>
    </w:p>
  </w:footnote>
  <w:footnote w:type="continuationSeparator" w:id="0">
    <w:p w14:paraId="57725202" w14:textId="77777777" w:rsidR="00116D23" w:rsidRDefault="00116D23" w:rsidP="00DE64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0BAD"/>
    <w:multiLevelType w:val="hybridMultilevel"/>
    <w:tmpl w:val="B85C574E"/>
    <w:lvl w:ilvl="0" w:tplc="9AE27E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2107D7"/>
    <w:multiLevelType w:val="multilevel"/>
    <w:tmpl w:val="FCFE60E4"/>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 w15:restartNumberingAfterBreak="0">
    <w:nsid w:val="401E12F2"/>
    <w:multiLevelType w:val="hybridMultilevel"/>
    <w:tmpl w:val="18B65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441"/>
    <w:rsid w:val="000015E8"/>
    <w:rsid w:val="0000182C"/>
    <w:rsid w:val="00002E06"/>
    <w:rsid w:val="00002F6F"/>
    <w:rsid w:val="0000405B"/>
    <w:rsid w:val="000068B4"/>
    <w:rsid w:val="00007FB5"/>
    <w:rsid w:val="00011229"/>
    <w:rsid w:val="00013A95"/>
    <w:rsid w:val="00014AF4"/>
    <w:rsid w:val="000163A3"/>
    <w:rsid w:val="000177C5"/>
    <w:rsid w:val="00022CE5"/>
    <w:rsid w:val="00023CE9"/>
    <w:rsid w:val="00026B13"/>
    <w:rsid w:val="00026D48"/>
    <w:rsid w:val="0003098B"/>
    <w:rsid w:val="00033274"/>
    <w:rsid w:val="00034A86"/>
    <w:rsid w:val="0003615A"/>
    <w:rsid w:val="00037917"/>
    <w:rsid w:val="0003799F"/>
    <w:rsid w:val="000379F3"/>
    <w:rsid w:val="000419FD"/>
    <w:rsid w:val="00042F3E"/>
    <w:rsid w:val="00043EB0"/>
    <w:rsid w:val="00047553"/>
    <w:rsid w:val="00051646"/>
    <w:rsid w:val="00052933"/>
    <w:rsid w:val="00052A4D"/>
    <w:rsid w:val="000548E2"/>
    <w:rsid w:val="00055541"/>
    <w:rsid w:val="00060E09"/>
    <w:rsid w:val="0006451C"/>
    <w:rsid w:val="00065743"/>
    <w:rsid w:val="0006734C"/>
    <w:rsid w:val="00067E4D"/>
    <w:rsid w:val="000738B1"/>
    <w:rsid w:val="00075F4B"/>
    <w:rsid w:val="00075F6A"/>
    <w:rsid w:val="00083640"/>
    <w:rsid w:val="00084155"/>
    <w:rsid w:val="000909A0"/>
    <w:rsid w:val="000A0F79"/>
    <w:rsid w:val="000A4BD6"/>
    <w:rsid w:val="000A523C"/>
    <w:rsid w:val="000A6548"/>
    <w:rsid w:val="000B22CF"/>
    <w:rsid w:val="000B4F40"/>
    <w:rsid w:val="000B702C"/>
    <w:rsid w:val="000C0CD0"/>
    <w:rsid w:val="000C1F31"/>
    <w:rsid w:val="000C4614"/>
    <w:rsid w:val="000C5217"/>
    <w:rsid w:val="000C62B6"/>
    <w:rsid w:val="000C64C3"/>
    <w:rsid w:val="000C6C3F"/>
    <w:rsid w:val="000D0D81"/>
    <w:rsid w:val="000D2365"/>
    <w:rsid w:val="000D65B3"/>
    <w:rsid w:val="000D7137"/>
    <w:rsid w:val="000D71C9"/>
    <w:rsid w:val="000D75E6"/>
    <w:rsid w:val="000E02DE"/>
    <w:rsid w:val="000E0B47"/>
    <w:rsid w:val="000E0CA7"/>
    <w:rsid w:val="000E2D7C"/>
    <w:rsid w:val="000E67C0"/>
    <w:rsid w:val="000F48B0"/>
    <w:rsid w:val="000F4979"/>
    <w:rsid w:val="000F4EAB"/>
    <w:rsid w:val="000F6937"/>
    <w:rsid w:val="00101AC0"/>
    <w:rsid w:val="00101E6F"/>
    <w:rsid w:val="001021B9"/>
    <w:rsid w:val="00103F5C"/>
    <w:rsid w:val="00105F71"/>
    <w:rsid w:val="00107C11"/>
    <w:rsid w:val="001103C1"/>
    <w:rsid w:val="00113044"/>
    <w:rsid w:val="00116D23"/>
    <w:rsid w:val="00120CCF"/>
    <w:rsid w:val="001233B0"/>
    <w:rsid w:val="00124200"/>
    <w:rsid w:val="0012579C"/>
    <w:rsid w:val="001270EE"/>
    <w:rsid w:val="00130E6D"/>
    <w:rsid w:val="00132E11"/>
    <w:rsid w:val="00141195"/>
    <w:rsid w:val="00142017"/>
    <w:rsid w:val="001433F1"/>
    <w:rsid w:val="001453FD"/>
    <w:rsid w:val="00146912"/>
    <w:rsid w:val="00146A46"/>
    <w:rsid w:val="00160859"/>
    <w:rsid w:val="00161776"/>
    <w:rsid w:val="00161BA2"/>
    <w:rsid w:val="00161DF0"/>
    <w:rsid w:val="001668A4"/>
    <w:rsid w:val="00177732"/>
    <w:rsid w:val="0018064F"/>
    <w:rsid w:val="00181573"/>
    <w:rsid w:val="001817BE"/>
    <w:rsid w:val="00182005"/>
    <w:rsid w:val="00183142"/>
    <w:rsid w:val="0018538B"/>
    <w:rsid w:val="0018656B"/>
    <w:rsid w:val="00186B77"/>
    <w:rsid w:val="00187DB2"/>
    <w:rsid w:val="001A17E2"/>
    <w:rsid w:val="001A22D8"/>
    <w:rsid w:val="001A2AC7"/>
    <w:rsid w:val="001A70D0"/>
    <w:rsid w:val="001A7675"/>
    <w:rsid w:val="001A76EA"/>
    <w:rsid w:val="001A7AB7"/>
    <w:rsid w:val="001B2266"/>
    <w:rsid w:val="001B3DD7"/>
    <w:rsid w:val="001B6AD6"/>
    <w:rsid w:val="001C2210"/>
    <w:rsid w:val="001C58BD"/>
    <w:rsid w:val="001C61B4"/>
    <w:rsid w:val="001C7992"/>
    <w:rsid w:val="001D08CE"/>
    <w:rsid w:val="001D4B5F"/>
    <w:rsid w:val="001D600E"/>
    <w:rsid w:val="001E08F3"/>
    <w:rsid w:val="001E119A"/>
    <w:rsid w:val="001E3B04"/>
    <w:rsid w:val="001E475E"/>
    <w:rsid w:val="001E70B4"/>
    <w:rsid w:val="001E76BC"/>
    <w:rsid w:val="001E7A14"/>
    <w:rsid w:val="001F74A4"/>
    <w:rsid w:val="001F7C95"/>
    <w:rsid w:val="00201A4E"/>
    <w:rsid w:val="002024CA"/>
    <w:rsid w:val="00203D2C"/>
    <w:rsid w:val="00204695"/>
    <w:rsid w:val="0020670E"/>
    <w:rsid w:val="00206B2F"/>
    <w:rsid w:val="002132F9"/>
    <w:rsid w:val="00214F24"/>
    <w:rsid w:val="00220436"/>
    <w:rsid w:val="00220995"/>
    <w:rsid w:val="00222722"/>
    <w:rsid w:val="002268B3"/>
    <w:rsid w:val="00227E89"/>
    <w:rsid w:val="00231FAA"/>
    <w:rsid w:val="00234FCC"/>
    <w:rsid w:val="00236175"/>
    <w:rsid w:val="00241C4A"/>
    <w:rsid w:val="002423E0"/>
    <w:rsid w:val="00242681"/>
    <w:rsid w:val="00244A3A"/>
    <w:rsid w:val="00244F7D"/>
    <w:rsid w:val="002471AB"/>
    <w:rsid w:val="00250B9E"/>
    <w:rsid w:val="0025207E"/>
    <w:rsid w:val="00252AC6"/>
    <w:rsid w:val="00253D09"/>
    <w:rsid w:val="002545B4"/>
    <w:rsid w:val="00254D2E"/>
    <w:rsid w:val="00255696"/>
    <w:rsid w:val="00257DE2"/>
    <w:rsid w:val="00257EC4"/>
    <w:rsid w:val="00267170"/>
    <w:rsid w:val="002704F4"/>
    <w:rsid w:val="0027065C"/>
    <w:rsid w:val="00274B3D"/>
    <w:rsid w:val="00275BCC"/>
    <w:rsid w:val="00276FBB"/>
    <w:rsid w:val="00284776"/>
    <w:rsid w:val="002855F7"/>
    <w:rsid w:val="00293F6C"/>
    <w:rsid w:val="00294F95"/>
    <w:rsid w:val="002970C9"/>
    <w:rsid w:val="002A0260"/>
    <w:rsid w:val="002A02CF"/>
    <w:rsid w:val="002A05E8"/>
    <w:rsid w:val="002A255F"/>
    <w:rsid w:val="002A2FB8"/>
    <w:rsid w:val="002A3E86"/>
    <w:rsid w:val="002A4ACC"/>
    <w:rsid w:val="002A5EE9"/>
    <w:rsid w:val="002A606E"/>
    <w:rsid w:val="002A736D"/>
    <w:rsid w:val="002B1347"/>
    <w:rsid w:val="002B2C76"/>
    <w:rsid w:val="002B37FD"/>
    <w:rsid w:val="002B5504"/>
    <w:rsid w:val="002B74CD"/>
    <w:rsid w:val="002B77C1"/>
    <w:rsid w:val="002C00B7"/>
    <w:rsid w:val="002C100A"/>
    <w:rsid w:val="002C1123"/>
    <w:rsid w:val="002D1A3B"/>
    <w:rsid w:val="002D3C82"/>
    <w:rsid w:val="002E2BB8"/>
    <w:rsid w:val="002E32CF"/>
    <w:rsid w:val="002E63BF"/>
    <w:rsid w:val="002F0CD5"/>
    <w:rsid w:val="002F226A"/>
    <w:rsid w:val="002F2F5E"/>
    <w:rsid w:val="002F3084"/>
    <w:rsid w:val="002F5E72"/>
    <w:rsid w:val="002F6DF3"/>
    <w:rsid w:val="00300825"/>
    <w:rsid w:val="0030549E"/>
    <w:rsid w:val="003177AB"/>
    <w:rsid w:val="00320933"/>
    <w:rsid w:val="003212F8"/>
    <w:rsid w:val="0032390C"/>
    <w:rsid w:val="00323AB1"/>
    <w:rsid w:val="00324C20"/>
    <w:rsid w:val="00330984"/>
    <w:rsid w:val="00332119"/>
    <w:rsid w:val="00344AF9"/>
    <w:rsid w:val="00354A85"/>
    <w:rsid w:val="00354CE6"/>
    <w:rsid w:val="00360080"/>
    <w:rsid w:val="003619AD"/>
    <w:rsid w:val="003630B8"/>
    <w:rsid w:val="00363536"/>
    <w:rsid w:val="0037091E"/>
    <w:rsid w:val="00374F4B"/>
    <w:rsid w:val="0037662A"/>
    <w:rsid w:val="003827F9"/>
    <w:rsid w:val="0038355A"/>
    <w:rsid w:val="0039054A"/>
    <w:rsid w:val="003943E3"/>
    <w:rsid w:val="003A02C2"/>
    <w:rsid w:val="003A19A5"/>
    <w:rsid w:val="003B2DA7"/>
    <w:rsid w:val="003B4961"/>
    <w:rsid w:val="003B54B1"/>
    <w:rsid w:val="003C4E6E"/>
    <w:rsid w:val="003C5538"/>
    <w:rsid w:val="003C634E"/>
    <w:rsid w:val="003D2780"/>
    <w:rsid w:val="003D31DD"/>
    <w:rsid w:val="003D76F4"/>
    <w:rsid w:val="003E04D1"/>
    <w:rsid w:val="003E3406"/>
    <w:rsid w:val="003E477E"/>
    <w:rsid w:val="003F005E"/>
    <w:rsid w:val="003F1085"/>
    <w:rsid w:val="003F5335"/>
    <w:rsid w:val="00401D1D"/>
    <w:rsid w:val="00406650"/>
    <w:rsid w:val="00406D22"/>
    <w:rsid w:val="004076A1"/>
    <w:rsid w:val="00410B1F"/>
    <w:rsid w:val="00411FEC"/>
    <w:rsid w:val="0041292F"/>
    <w:rsid w:val="00414051"/>
    <w:rsid w:val="00424D85"/>
    <w:rsid w:val="00426055"/>
    <w:rsid w:val="00426B57"/>
    <w:rsid w:val="0042718A"/>
    <w:rsid w:val="0043266A"/>
    <w:rsid w:val="00432C26"/>
    <w:rsid w:val="004362C3"/>
    <w:rsid w:val="00436849"/>
    <w:rsid w:val="00436DF8"/>
    <w:rsid w:val="00437219"/>
    <w:rsid w:val="004420F2"/>
    <w:rsid w:val="0044303C"/>
    <w:rsid w:val="00443F64"/>
    <w:rsid w:val="004451E0"/>
    <w:rsid w:val="004532D1"/>
    <w:rsid w:val="004540F6"/>
    <w:rsid w:val="00455609"/>
    <w:rsid w:val="0045656F"/>
    <w:rsid w:val="00460FF6"/>
    <w:rsid w:val="0046197B"/>
    <w:rsid w:val="00461B54"/>
    <w:rsid w:val="00464127"/>
    <w:rsid w:val="00464AEE"/>
    <w:rsid w:val="00466591"/>
    <w:rsid w:val="004677CB"/>
    <w:rsid w:val="00470616"/>
    <w:rsid w:val="004734C0"/>
    <w:rsid w:val="00474436"/>
    <w:rsid w:val="00480769"/>
    <w:rsid w:val="00480F1B"/>
    <w:rsid w:val="00483E6D"/>
    <w:rsid w:val="00485DF3"/>
    <w:rsid w:val="00486664"/>
    <w:rsid w:val="00491950"/>
    <w:rsid w:val="00492EF6"/>
    <w:rsid w:val="00496570"/>
    <w:rsid w:val="004A052F"/>
    <w:rsid w:val="004A0E61"/>
    <w:rsid w:val="004A4498"/>
    <w:rsid w:val="004A4B6E"/>
    <w:rsid w:val="004A5686"/>
    <w:rsid w:val="004A5970"/>
    <w:rsid w:val="004A6883"/>
    <w:rsid w:val="004A6CEB"/>
    <w:rsid w:val="004B0D1C"/>
    <w:rsid w:val="004B30A6"/>
    <w:rsid w:val="004C0033"/>
    <w:rsid w:val="004D2522"/>
    <w:rsid w:val="004D31E8"/>
    <w:rsid w:val="004D375D"/>
    <w:rsid w:val="004D405C"/>
    <w:rsid w:val="004D62A2"/>
    <w:rsid w:val="004D7AE1"/>
    <w:rsid w:val="004E1707"/>
    <w:rsid w:val="004E291C"/>
    <w:rsid w:val="004E3537"/>
    <w:rsid w:val="004E3E05"/>
    <w:rsid w:val="004E4877"/>
    <w:rsid w:val="004E6DBB"/>
    <w:rsid w:val="004E72BA"/>
    <w:rsid w:val="004E7811"/>
    <w:rsid w:val="004F08EE"/>
    <w:rsid w:val="004F112D"/>
    <w:rsid w:val="004F363B"/>
    <w:rsid w:val="004F4162"/>
    <w:rsid w:val="004F438D"/>
    <w:rsid w:val="004F62F7"/>
    <w:rsid w:val="004F72D7"/>
    <w:rsid w:val="004F73DF"/>
    <w:rsid w:val="00500C23"/>
    <w:rsid w:val="005014DC"/>
    <w:rsid w:val="00502BE8"/>
    <w:rsid w:val="00503536"/>
    <w:rsid w:val="0050398E"/>
    <w:rsid w:val="005054E1"/>
    <w:rsid w:val="00506F52"/>
    <w:rsid w:val="0051084B"/>
    <w:rsid w:val="0051113D"/>
    <w:rsid w:val="005156DF"/>
    <w:rsid w:val="00523D18"/>
    <w:rsid w:val="0052463C"/>
    <w:rsid w:val="00532D1B"/>
    <w:rsid w:val="00533E0F"/>
    <w:rsid w:val="0054024C"/>
    <w:rsid w:val="00541292"/>
    <w:rsid w:val="005425C6"/>
    <w:rsid w:val="0054286B"/>
    <w:rsid w:val="00543E71"/>
    <w:rsid w:val="00544315"/>
    <w:rsid w:val="00544769"/>
    <w:rsid w:val="00544C74"/>
    <w:rsid w:val="00545FF0"/>
    <w:rsid w:val="00550A6D"/>
    <w:rsid w:val="005523F6"/>
    <w:rsid w:val="00560403"/>
    <w:rsid w:val="00561315"/>
    <w:rsid w:val="005655F2"/>
    <w:rsid w:val="005662ED"/>
    <w:rsid w:val="00566BB1"/>
    <w:rsid w:val="00567C85"/>
    <w:rsid w:val="00577536"/>
    <w:rsid w:val="0058289B"/>
    <w:rsid w:val="00583CAF"/>
    <w:rsid w:val="0058461D"/>
    <w:rsid w:val="0058725C"/>
    <w:rsid w:val="005878FE"/>
    <w:rsid w:val="005902C8"/>
    <w:rsid w:val="00591D9B"/>
    <w:rsid w:val="005922CC"/>
    <w:rsid w:val="00594259"/>
    <w:rsid w:val="00594780"/>
    <w:rsid w:val="00595753"/>
    <w:rsid w:val="00597773"/>
    <w:rsid w:val="005A00AC"/>
    <w:rsid w:val="005A2666"/>
    <w:rsid w:val="005A3EEF"/>
    <w:rsid w:val="005B0E9B"/>
    <w:rsid w:val="005B28BD"/>
    <w:rsid w:val="005B6724"/>
    <w:rsid w:val="005C1CFF"/>
    <w:rsid w:val="005C3148"/>
    <w:rsid w:val="005C33BE"/>
    <w:rsid w:val="005C4103"/>
    <w:rsid w:val="005C5B4F"/>
    <w:rsid w:val="005D07BC"/>
    <w:rsid w:val="005D4977"/>
    <w:rsid w:val="005D6166"/>
    <w:rsid w:val="005D65C4"/>
    <w:rsid w:val="005E06BB"/>
    <w:rsid w:val="005E385A"/>
    <w:rsid w:val="005E7BBA"/>
    <w:rsid w:val="005F25F1"/>
    <w:rsid w:val="005F4551"/>
    <w:rsid w:val="005F787F"/>
    <w:rsid w:val="006009EF"/>
    <w:rsid w:val="00605B97"/>
    <w:rsid w:val="00605F71"/>
    <w:rsid w:val="00607DF9"/>
    <w:rsid w:val="00610001"/>
    <w:rsid w:val="00610ADE"/>
    <w:rsid w:val="006118EA"/>
    <w:rsid w:val="00611D32"/>
    <w:rsid w:val="00613BF2"/>
    <w:rsid w:val="00615ECB"/>
    <w:rsid w:val="00621C13"/>
    <w:rsid w:val="00621C50"/>
    <w:rsid w:val="006228A5"/>
    <w:rsid w:val="00622A82"/>
    <w:rsid w:val="00624E56"/>
    <w:rsid w:val="006251AF"/>
    <w:rsid w:val="00627CD1"/>
    <w:rsid w:val="006347EC"/>
    <w:rsid w:val="0064170B"/>
    <w:rsid w:val="00641B4E"/>
    <w:rsid w:val="00641ECF"/>
    <w:rsid w:val="006427DA"/>
    <w:rsid w:val="00643C85"/>
    <w:rsid w:val="00647C61"/>
    <w:rsid w:val="0065183D"/>
    <w:rsid w:val="00653A0D"/>
    <w:rsid w:val="00654DD1"/>
    <w:rsid w:val="006601A9"/>
    <w:rsid w:val="006617B7"/>
    <w:rsid w:val="00666D21"/>
    <w:rsid w:val="006700EF"/>
    <w:rsid w:val="0067085D"/>
    <w:rsid w:val="00671763"/>
    <w:rsid w:val="006717A2"/>
    <w:rsid w:val="00673C27"/>
    <w:rsid w:val="00674673"/>
    <w:rsid w:val="00674936"/>
    <w:rsid w:val="00674F4C"/>
    <w:rsid w:val="006760E4"/>
    <w:rsid w:val="0067762B"/>
    <w:rsid w:val="00677F16"/>
    <w:rsid w:val="006801CB"/>
    <w:rsid w:val="006802C6"/>
    <w:rsid w:val="00681117"/>
    <w:rsid w:val="0068397A"/>
    <w:rsid w:val="00684E7C"/>
    <w:rsid w:val="0068602F"/>
    <w:rsid w:val="00686D73"/>
    <w:rsid w:val="00693E1C"/>
    <w:rsid w:val="00694635"/>
    <w:rsid w:val="006A1418"/>
    <w:rsid w:val="006A3F15"/>
    <w:rsid w:val="006A4FB9"/>
    <w:rsid w:val="006A71DB"/>
    <w:rsid w:val="006B158F"/>
    <w:rsid w:val="006B5D17"/>
    <w:rsid w:val="006C0F42"/>
    <w:rsid w:val="006C5ECD"/>
    <w:rsid w:val="006C73B2"/>
    <w:rsid w:val="006D2C81"/>
    <w:rsid w:val="006D48D8"/>
    <w:rsid w:val="006D6210"/>
    <w:rsid w:val="006E1CC6"/>
    <w:rsid w:val="006E3665"/>
    <w:rsid w:val="006E3CA2"/>
    <w:rsid w:val="006E4BC2"/>
    <w:rsid w:val="006E797E"/>
    <w:rsid w:val="006F4286"/>
    <w:rsid w:val="006F450D"/>
    <w:rsid w:val="006F6DB1"/>
    <w:rsid w:val="00700CD5"/>
    <w:rsid w:val="007027AF"/>
    <w:rsid w:val="00702BEA"/>
    <w:rsid w:val="00704EB5"/>
    <w:rsid w:val="00704F8A"/>
    <w:rsid w:val="0071103B"/>
    <w:rsid w:val="00712419"/>
    <w:rsid w:val="00712FBD"/>
    <w:rsid w:val="00714423"/>
    <w:rsid w:val="007209A5"/>
    <w:rsid w:val="00720CBF"/>
    <w:rsid w:val="00721176"/>
    <w:rsid w:val="00724761"/>
    <w:rsid w:val="00735D83"/>
    <w:rsid w:val="00737231"/>
    <w:rsid w:val="007519F0"/>
    <w:rsid w:val="00751FC7"/>
    <w:rsid w:val="00752F56"/>
    <w:rsid w:val="0075353E"/>
    <w:rsid w:val="00754283"/>
    <w:rsid w:val="00755225"/>
    <w:rsid w:val="00755BDD"/>
    <w:rsid w:val="00757024"/>
    <w:rsid w:val="00760ED4"/>
    <w:rsid w:val="00764FEA"/>
    <w:rsid w:val="007665EF"/>
    <w:rsid w:val="00772465"/>
    <w:rsid w:val="00773CA0"/>
    <w:rsid w:val="007748E8"/>
    <w:rsid w:val="00777DB6"/>
    <w:rsid w:val="00780F60"/>
    <w:rsid w:val="0078166E"/>
    <w:rsid w:val="007825B6"/>
    <w:rsid w:val="0079042D"/>
    <w:rsid w:val="00790DC3"/>
    <w:rsid w:val="007930EA"/>
    <w:rsid w:val="00796047"/>
    <w:rsid w:val="0079741E"/>
    <w:rsid w:val="0079790B"/>
    <w:rsid w:val="007A1B0C"/>
    <w:rsid w:val="007A237E"/>
    <w:rsid w:val="007A2B94"/>
    <w:rsid w:val="007A3718"/>
    <w:rsid w:val="007A3CD8"/>
    <w:rsid w:val="007A421C"/>
    <w:rsid w:val="007A506D"/>
    <w:rsid w:val="007A6208"/>
    <w:rsid w:val="007B6ABD"/>
    <w:rsid w:val="007B6D10"/>
    <w:rsid w:val="007B6DB5"/>
    <w:rsid w:val="007C42A6"/>
    <w:rsid w:val="007C5E50"/>
    <w:rsid w:val="007C63CF"/>
    <w:rsid w:val="007C7B57"/>
    <w:rsid w:val="007D4B46"/>
    <w:rsid w:val="007D686B"/>
    <w:rsid w:val="007E161F"/>
    <w:rsid w:val="007E298D"/>
    <w:rsid w:val="007E5911"/>
    <w:rsid w:val="007F1880"/>
    <w:rsid w:val="007F19F8"/>
    <w:rsid w:val="007F1B2F"/>
    <w:rsid w:val="007F2070"/>
    <w:rsid w:val="007F4745"/>
    <w:rsid w:val="007F6A6C"/>
    <w:rsid w:val="007F6B79"/>
    <w:rsid w:val="008137EA"/>
    <w:rsid w:val="008143CF"/>
    <w:rsid w:val="00815B6A"/>
    <w:rsid w:val="00815C3D"/>
    <w:rsid w:val="00820D74"/>
    <w:rsid w:val="00823329"/>
    <w:rsid w:val="0082442D"/>
    <w:rsid w:val="0082595B"/>
    <w:rsid w:val="00830FFD"/>
    <w:rsid w:val="00831846"/>
    <w:rsid w:val="00831C1B"/>
    <w:rsid w:val="008359C2"/>
    <w:rsid w:val="0083783F"/>
    <w:rsid w:val="00840888"/>
    <w:rsid w:val="00842CCF"/>
    <w:rsid w:val="00846B88"/>
    <w:rsid w:val="00847559"/>
    <w:rsid w:val="00851079"/>
    <w:rsid w:val="00852BF6"/>
    <w:rsid w:val="0085482E"/>
    <w:rsid w:val="0085494D"/>
    <w:rsid w:val="0085752D"/>
    <w:rsid w:val="00862B62"/>
    <w:rsid w:val="00864D49"/>
    <w:rsid w:val="008665C6"/>
    <w:rsid w:val="00870D7E"/>
    <w:rsid w:val="008712E4"/>
    <w:rsid w:val="008745F4"/>
    <w:rsid w:val="00874EBC"/>
    <w:rsid w:val="00877197"/>
    <w:rsid w:val="00877D5E"/>
    <w:rsid w:val="00880A78"/>
    <w:rsid w:val="0088292F"/>
    <w:rsid w:val="00883ACE"/>
    <w:rsid w:val="0088579A"/>
    <w:rsid w:val="00891B58"/>
    <w:rsid w:val="00892A03"/>
    <w:rsid w:val="0089398F"/>
    <w:rsid w:val="008962E0"/>
    <w:rsid w:val="00896D34"/>
    <w:rsid w:val="008A7115"/>
    <w:rsid w:val="008A7C0A"/>
    <w:rsid w:val="008B0462"/>
    <w:rsid w:val="008C4CCC"/>
    <w:rsid w:val="008C62EF"/>
    <w:rsid w:val="008C7F63"/>
    <w:rsid w:val="008D0D82"/>
    <w:rsid w:val="008D1972"/>
    <w:rsid w:val="008D201D"/>
    <w:rsid w:val="008D2350"/>
    <w:rsid w:val="008D2C1E"/>
    <w:rsid w:val="008D5E5A"/>
    <w:rsid w:val="008D5EF3"/>
    <w:rsid w:val="008E221B"/>
    <w:rsid w:val="008E3B73"/>
    <w:rsid w:val="008E527F"/>
    <w:rsid w:val="008F4AA6"/>
    <w:rsid w:val="0090100A"/>
    <w:rsid w:val="00907A6C"/>
    <w:rsid w:val="0091025D"/>
    <w:rsid w:val="00913D96"/>
    <w:rsid w:val="009161C7"/>
    <w:rsid w:val="009165FF"/>
    <w:rsid w:val="00916DFA"/>
    <w:rsid w:val="009222F2"/>
    <w:rsid w:val="00922A45"/>
    <w:rsid w:val="0092426F"/>
    <w:rsid w:val="00924E77"/>
    <w:rsid w:val="00931C65"/>
    <w:rsid w:val="0093241B"/>
    <w:rsid w:val="00933F77"/>
    <w:rsid w:val="00934956"/>
    <w:rsid w:val="00934A6B"/>
    <w:rsid w:val="009367E5"/>
    <w:rsid w:val="00936E04"/>
    <w:rsid w:val="009370DF"/>
    <w:rsid w:val="0094046B"/>
    <w:rsid w:val="009428C9"/>
    <w:rsid w:val="00951E6D"/>
    <w:rsid w:val="0095326E"/>
    <w:rsid w:val="009536A4"/>
    <w:rsid w:val="0095706A"/>
    <w:rsid w:val="00960A80"/>
    <w:rsid w:val="00964179"/>
    <w:rsid w:val="0096482C"/>
    <w:rsid w:val="00965963"/>
    <w:rsid w:val="00966787"/>
    <w:rsid w:val="0097061B"/>
    <w:rsid w:val="00972589"/>
    <w:rsid w:val="00973A15"/>
    <w:rsid w:val="00976380"/>
    <w:rsid w:val="009818AB"/>
    <w:rsid w:val="00982376"/>
    <w:rsid w:val="00983AD9"/>
    <w:rsid w:val="00983BE2"/>
    <w:rsid w:val="0098404C"/>
    <w:rsid w:val="00984713"/>
    <w:rsid w:val="0098755A"/>
    <w:rsid w:val="00992ECB"/>
    <w:rsid w:val="00994363"/>
    <w:rsid w:val="009A35E7"/>
    <w:rsid w:val="009A3A37"/>
    <w:rsid w:val="009A786F"/>
    <w:rsid w:val="009B1B03"/>
    <w:rsid w:val="009B3FC1"/>
    <w:rsid w:val="009B406D"/>
    <w:rsid w:val="009C0328"/>
    <w:rsid w:val="009C07AA"/>
    <w:rsid w:val="009C539B"/>
    <w:rsid w:val="009C6FA4"/>
    <w:rsid w:val="009D0A5C"/>
    <w:rsid w:val="009D15F6"/>
    <w:rsid w:val="009D77FC"/>
    <w:rsid w:val="009D7F69"/>
    <w:rsid w:val="009E0823"/>
    <w:rsid w:val="009E20C2"/>
    <w:rsid w:val="009E354B"/>
    <w:rsid w:val="009E356E"/>
    <w:rsid w:val="009F0659"/>
    <w:rsid w:val="009F105C"/>
    <w:rsid w:val="009F2424"/>
    <w:rsid w:val="009F47A3"/>
    <w:rsid w:val="009F4B1D"/>
    <w:rsid w:val="009F4F1D"/>
    <w:rsid w:val="009F6069"/>
    <w:rsid w:val="009F7CC6"/>
    <w:rsid w:val="00A001C3"/>
    <w:rsid w:val="00A00A08"/>
    <w:rsid w:val="00A00ECA"/>
    <w:rsid w:val="00A01D93"/>
    <w:rsid w:val="00A021B5"/>
    <w:rsid w:val="00A03292"/>
    <w:rsid w:val="00A05DCA"/>
    <w:rsid w:val="00A06E79"/>
    <w:rsid w:val="00A133BC"/>
    <w:rsid w:val="00A167BE"/>
    <w:rsid w:val="00A2483A"/>
    <w:rsid w:val="00A24DFC"/>
    <w:rsid w:val="00A30779"/>
    <w:rsid w:val="00A30D83"/>
    <w:rsid w:val="00A31618"/>
    <w:rsid w:val="00A34EDA"/>
    <w:rsid w:val="00A46A1E"/>
    <w:rsid w:val="00A534FE"/>
    <w:rsid w:val="00A53EDC"/>
    <w:rsid w:val="00A54535"/>
    <w:rsid w:val="00A601B9"/>
    <w:rsid w:val="00A60225"/>
    <w:rsid w:val="00A60E57"/>
    <w:rsid w:val="00A63CC0"/>
    <w:rsid w:val="00A656C1"/>
    <w:rsid w:val="00A7078D"/>
    <w:rsid w:val="00A70BE5"/>
    <w:rsid w:val="00A70CD3"/>
    <w:rsid w:val="00A7272B"/>
    <w:rsid w:val="00A80966"/>
    <w:rsid w:val="00A81771"/>
    <w:rsid w:val="00A81B77"/>
    <w:rsid w:val="00A845DF"/>
    <w:rsid w:val="00A85AD5"/>
    <w:rsid w:val="00A86CCB"/>
    <w:rsid w:val="00A86CE8"/>
    <w:rsid w:val="00A90B5F"/>
    <w:rsid w:val="00A91169"/>
    <w:rsid w:val="00A929B3"/>
    <w:rsid w:val="00A92F29"/>
    <w:rsid w:val="00A9684D"/>
    <w:rsid w:val="00A96A96"/>
    <w:rsid w:val="00AA1170"/>
    <w:rsid w:val="00AA2A14"/>
    <w:rsid w:val="00AA2ECB"/>
    <w:rsid w:val="00AA5BE6"/>
    <w:rsid w:val="00AA7670"/>
    <w:rsid w:val="00AA7ADF"/>
    <w:rsid w:val="00AA7BD4"/>
    <w:rsid w:val="00AB21B5"/>
    <w:rsid w:val="00AB56CF"/>
    <w:rsid w:val="00AB61DB"/>
    <w:rsid w:val="00AB748E"/>
    <w:rsid w:val="00AC1930"/>
    <w:rsid w:val="00AC3FA2"/>
    <w:rsid w:val="00AC5B77"/>
    <w:rsid w:val="00AD2600"/>
    <w:rsid w:val="00AD37B9"/>
    <w:rsid w:val="00AD39FA"/>
    <w:rsid w:val="00AD472B"/>
    <w:rsid w:val="00AD47BD"/>
    <w:rsid w:val="00AE3FAD"/>
    <w:rsid w:val="00AE4B06"/>
    <w:rsid w:val="00AF08F6"/>
    <w:rsid w:val="00AF0AE0"/>
    <w:rsid w:val="00AF0C90"/>
    <w:rsid w:val="00AF163F"/>
    <w:rsid w:val="00AF258A"/>
    <w:rsid w:val="00AF6A94"/>
    <w:rsid w:val="00AF705C"/>
    <w:rsid w:val="00B01451"/>
    <w:rsid w:val="00B0180C"/>
    <w:rsid w:val="00B03632"/>
    <w:rsid w:val="00B07891"/>
    <w:rsid w:val="00B110B1"/>
    <w:rsid w:val="00B112EA"/>
    <w:rsid w:val="00B117AA"/>
    <w:rsid w:val="00B11809"/>
    <w:rsid w:val="00B12AA4"/>
    <w:rsid w:val="00B1348B"/>
    <w:rsid w:val="00B1414C"/>
    <w:rsid w:val="00B1414F"/>
    <w:rsid w:val="00B2116C"/>
    <w:rsid w:val="00B26DAB"/>
    <w:rsid w:val="00B30CB9"/>
    <w:rsid w:val="00B315DB"/>
    <w:rsid w:val="00B32C7F"/>
    <w:rsid w:val="00B34657"/>
    <w:rsid w:val="00B35D58"/>
    <w:rsid w:val="00B40593"/>
    <w:rsid w:val="00B4197A"/>
    <w:rsid w:val="00B41E5D"/>
    <w:rsid w:val="00B41F68"/>
    <w:rsid w:val="00B45CAC"/>
    <w:rsid w:val="00B500FD"/>
    <w:rsid w:val="00B5115D"/>
    <w:rsid w:val="00B53D62"/>
    <w:rsid w:val="00B54A0B"/>
    <w:rsid w:val="00B60E37"/>
    <w:rsid w:val="00B63DFA"/>
    <w:rsid w:val="00B66B00"/>
    <w:rsid w:val="00B66D64"/>
    <w:rsid w:val="00B708E5"/>
    <w:rsid w:val="00B712BC"/>
    <w:rsid w:val="00B7246A"/>
    <w:rsid w:val="00B73724"/>
    <w:rsid w:val="00B75C89"/>
    <w:rsid w:val="00B761D6"/>
    <w:rsid w:val="00B77F7A"/>
    <w:rsid w:val="00B85941"/>
    <w:rsid w:val="00B85C59"/>
    <w:rsid w:val="00B91192"/>
    <w:rsid w:val="00B9262D"/>
    <w:rsid w:val="00B95299"/>
    <w:rsid w:val="00B96217"/>
    <w:rsid w:val="00B977F5"/>
    <w:rsid w:val="00BA0485"/>
    <w:rsid w:val="00BA06E4"/>
    <w:rsid w:val="00BA098B"/>
    <w:rsid w:val="00BA4D5E"/>
    <w:rsid w:val="00BB05D0"/>
    <w:rsid w:val="00BB1227"/>
    <w:rsid w:val="00BB2A3E"/>
    <w:rsid w:val="00BC04C1"/>
    <w:rsid w:val="00BC1A98"/>
    <w:rsid w:val="00BC1C5C"/>
    <w:rsid w:val="00BC5F72"/>
    <w:rsid w:val="00BC6961"/>
    <w:rsid w:val="00BC7075"/>
    <w:rsid w:val="00BC771A"/>
    <w:rsid w:val="00BD171B"/>
    <w:rsid w:val="00BD1CA1"/>
    <w:rsid w:val="00BD1DC3"/>
    <w:rsid w:val="00BD2221"/>
    <w:rsid w:val="00BD24FF"/>
    <w:rsid w:val="00BD5C78"/>
    <w:rsid w:val="00BD6843"/>
    <w:rsid w:val="00BD6ED2"/>
    <w:rsid w:val="00BF10AC"/>
    <w:rsid w:val="00BF130A"/>
    <w:rsid w:val="00BF18DF"/>
    <w:rsid w:val="00BF47E4"/>
    <w:rsid w:val="00C01589"/>
    <w:rsid w:val="00C01653"/>
    <w:rsid w:val="00C06BF2"/>
    <w:rsid w:val="00C123D9"/>
    <w:rsid w:val="00C14D64"/>
    <w:rsid w:val="00C1618C"/>
    <w:rsid w:val="00C25516"/>
    <w:rsid w:val="00C26B08"/>
    <w:rsid w:val="00C30DDB"/>
    <w:rsid w:val="00C332F6"/>
    <w:rsid w:val="00C3414B"/>
    <w:rsid w:val="00C35C3C"/>
    <w:rsid w:val="00C3686D"/>
    <w:rsid w:val="00C42693"/>
    <w:rsid w:val="00C430EF"/>
    <w:rsid w:val="00C4430F"/>
    <w:rsid w:val="00C44804"/>
    <w:rsid w:val="00C45C68"/>
    <w:rsid w:val="00C47F0D"/>
    <w:rsid w:val="00C50CC6"/>
    <w:rsid w:val="00C527DF"/>
    <w:rsid w:val="00C537B9"/>
    <w:rsid w:val="00C5408A"/>
    <w:rsid w:val="00C5533F"/>
    <w:rsid w:val="00C563BD"/>
    <w:rsid w:val="00C57987"/>
    <w:rsid w:val="00C656FF"/>
    <w:rsid w:val="00C70C1D"/>
    <w:rsid w:val="00C70CD2"/>
    <w:rsid w:val="00C72FB7"/>
    <w:rsid w:val="00C748F1"/>
    <w:rsid w:val="00C7578D"/>
    <w:rsid w:val="00C7690E"/>
    <w:rsid w:val="00C76B45"/>
    <w:rsid w:val="00C8123E"/>
    <w:rsid w:val="00C846A7"/>
    <w:rsid w:val="00C8574B"/>
    <w:rsid w:val="00C86BC7"/>
    <w:rsid w:val="00C91F1E"/>
    <w:rsid w:val="00C93124"/>
    <w:rsid w:val="00C9690F"/>
    <w:rsid w:val="00CA0627"/>
    <w:rsid w:val="00CA0D2C"/>
    <w:rsid w:val="00CA1327"/>
    <w:rsid w:val="00CA2F09"/>
    <w:rsid w:val="00CA4345"/>
    <w:rsid w:val="00CA46C0"/>
    <w:rsid w:val="00CA75B9"/>
    <w:rsid w:val="00CB0C9B"/>
    <w:rsid w:val="00CB12F2"/>
    <w:rsid w:val="00CB28EC"/>
    <w:rsid w:val="00CB443D"/>
    <w:rsid w:val="00CB4A82"/>
    <w:rsid w:val="00CB5C56"/>
    <w:rsid w:val="00CC3BFE"/>
    <w:rsid w:val="00CD0EE9"/>
    <w:rsid w:val="00CD1AD7"/>
    <w:rsid w:val="00CD51A0"/>
    <w:rsid w:val="00CD5485"/>
    <w:rsid w:val="00CD656F"/>
    <w:rsid w:val="00CD6BBF"/>
    <w:rsid w:val="00CE2427"/>
    <w:rsid w:val="00CE3C9A"/>
    <w:rsid w:val="00CE70DE"/>
    <w:rsid w:val="00CF2F8A"/>
    <w:rsid w:val="00CF4BE0"/>
    <w:rsid w:val="00CF6940"/>
    <w:rsid w:val="00CF7DBE"/>
    <w:rsid w:val="00D033C4"/>
    <w:rsid w:val="00D04AE9"/>
    <w:rsid w:val="00D06085"/>
    <w:rsid w:val="00D07FC4"/>
    <w:rsid w:val="00D138CA"/>
    <w:rsid w:val="00D14704"/>
    <w:rsid w:val="00D14A68"/>
    <w:rsid w:val="00D228C1"/>
    <w:rsid w:val="00D22A7B"/>
    <w:rsid w:val="00D22E5C"/>
    <w:rsid w:val="00D24343"/>
    <w:rsid w:val="00D24480"/>
    <w:rsid w:val="00D24926"/>
    <w:rsid w:val="00D25E4C"/>
    <w:rsid w:val="00D355BC"/>
    <w:rsid w:val="00D36D1A"/>
    <w:rsid w:val="00D37672"/>
    <w:rsid w:val="00D404C3"/>
    <w:rsid w:val="00D40B87"/>
    <w:rsid w:val="00D5150E"/>
    <w:rsid w:val="00D5263D"/>
    <w:rsid w:val="00D53E69"/>
    <w:rsid w:val="00D6372C"/>
    <w:rsid w:val="00D646CC"/>
    <w:rsid w:val="00D65FDF"/>
    <w:rsid w:val="00D660E1"/>
    <w:rsid w:val="00D66BB2"/>
    <w:rsid w:val="00D70895"/>
    <w:rsid w:val="00D713F4"/>
    <w:rsid w:val="00D8158C"/>
    <w:rsid w:val="00D9180F"/>
    <w:rsid w:val="00D943C0"/>
    <w:rsid w:val="00DA0364"/>
    <w:rsid w:val="00DA1144"/>
    <w:rsid w:val="00DA4443"/>
    <w:rsid w:val="00DA7B76"/>
    <w:rsid w:val="00DB265D"/>
    <w:rsid w:val="00DB3D6D"/>
    <w:rsid w:val="00DB7765"/>
    <w:rsid w:val="00DB7C6C"/>
    <w:rsid w:val="00DC3AA4"/>
    <w:rsid w:val="00DD2FC8"/>
    <w:rsid w:val="00DD4128"/>
    <w:rsid w:val="00DD5399"/>
    <w:rsid w:val="00DD55A7"/>
    <w:rsid w:val="00DD5B41"/>
    <w:rsid w:val="00DD727B"/>
    <w:rsid w:val="00DE10FE"/>
    <w:rsid w:val="00DE181D"/>
    <w:rsid w:val="00DE27F3"/>
    <w:rsid w:val="00DE4BB0"/>
    <w:rsid w:val="00DE6441"/>
    <w:rsid w:val="00DE651F"/>
    <w:rsid w:val="00DE7B16"/>
    <w:rsid w:val="00DF129E"/>
    <w:rsid w:val="00DF2BCA"/>
    <w:rsid w:val="00DF3F17"/>
    <w:rsid w:val="00DF630A"/>
    <w:rsid w:val="00E01271"/>
    <w:rsid w:val="00E02A95"/>
    <w:rsid w:val="00E041F9"/>
    <w:rsid w:val="00E0661E"/>
    <w:rsid w:val="00E179B8"/>
    <w:rsid w:val="00E22542"/>
    <w:rsid w:val="00E2313A"/>
    <w:rsid w:val="00E25D8C"/>
    <w:rsid w:val="00E2706D"/>
    <w:rsid w:val="00E312BE"/>
    <w:rsid w:val="00E35F68"/>
    <w:rsid w:val="00E415C1"/>
    <w:rsid w:val="00E41715"/>
    <w:rsid w:val="00E42342"/>
    <w:rsid w:val="00E444A7"/>
    <w:rsid w:val="00E44D3E"/>
    <w:rsid w:val="00E4606A"/>
    <w:rsid w:val="00E522BC"/>
    <w:rsid w:val="00E52912"/>
    <w:rsid w:val="00E57ACA"/>
    <w:rsid w:val="00E62389"/>
    <w:rsid w:val="00E6324C"/>
    <w:rsid w:val="00E654DF"/>
    <w:rsid w:val="00E71C84"/>
    <w:rsid w:val="00E7414F"/>
    <w:rsid w:val="00E76318"/>
    <w:rsid w:val="00E807A4"/>
    <w:rsid w:val="00E80ECF"/>
    <w:rsid w:val="00E87EAB"/>
    <w:rsid w:val="00E903FA"/>
    <w:rsid w:val="00E976B9"/>
    <w:rsid w:val="00EA1DA9"/>
    <w:rsid w:val="00EA376C"/>
    <w:rsid w:val="00EA4333"/>
    <w:rsid w:val="00EA4C32"/>
    <w:rsid w:val="00EA5B37"/>
    <w:rsid w:val="00EA5B5E"/>
    <w:rsid w:val="00EA6E34"/>
    <w:rsid w:val="00EA754F"/>
    <w:rsid w:val="00EB2A6D"/>
    <w:rsid w:val="00EB35CE"/>
    <w:rsid w:val="00EB4474"/>
    <w:rsid w:val="00EB5100"/>
    <w:rsid w:val="00EC2295"/>
    <w:rsid w:val="00EC3F59"/>
    <w:rsid w:val="00EC7970"/>
    <w:rsid w:val="00ED11F3"/>
    <w:rsid w:val="00ED30A0"/>
    <w:rsid w:val="00ED4937"/>
    <w:rsid w:val="00ED7829"/>
    <w:rsid w:val="00EE08E7"/>
    <w:rsid w:val="00EE134A"/>
    <w:rsid w:val="00EE3A70"/>
    <w:rsid w:val="00EE45E2"/>
    <w:rsid w:val="00EF1CA0"/>
    <w:rsid w:val="00EF2B39"/>
    <w:rsid w:val="00EF2B6A"/>
    <w:rsid w:val="00EF4906"/>
    <w:rsid w:val="00EF54BF"/>
    <w:rsid w:val="00EF7B6A"/>
    <w:rsid w:val="00EF7DAF"/>
    <w:rsid w:val="00F028D8"/>
    <w:rsid w:val="00F04301"/>
    <w:rsid w:val="00F060D9"/>
    <w:rsid w:val="00F0783E"/>
    <w:rsid w:val="00F1093D"/>
    <w:rsid w:val="00F1261E"/>
    <w:rsid w:val="00F13363"/>
    <w:rsid w:val="00F14D1F"/>
    <w:rsid w:val="00F17D7C"/>
    <w:rsid w:val="00F237D2"/>
    <w:rsid w:val="00F240AB"/>
    <w:rsid w:val="00F26208"/>
    <w:rsid w:val="00F33E16"/>
    <w:rsid w:val="00F3558F"/>
    <w:rsid w:val="00F42CEB"/>
    <w:rsid w:val="00F47780"/>
    <w:rsid w:val="00F5066C"/>
    <w:rsid w:val="00F53F4D"/>
    <w:rsid w:val="00F57115"/>
    <w:rsid w:val="00F5744C"/>
    <w:rsid w:val="00F57D06"/>
    <w:rsid w:val="00F624C5"/>
    <w:rsid w:val="00F63F0C"/>
    <w:rsid w:val="00F645D7"/>
    <w:rsid w:val="00F70333"/>
    <w:rsid w:val="00F74966"/>
    <w:rsid w:val="00F750F9"/>
    <w:rsid w:val="00F757D6"/>
    <w:rsid w:val="00F759A4"/>
    <w:rsid w:val="00F760D1"/>
    <w:rsid w:val="00F76243"/>
    <w:rsid w:val="00F7759E"/>
    <w:rsid w:val="00F810C6"/>
    <w:rsid w:val="00F816C6"/>
    <w:rsid w:val="00F82317"/>
    <w:rsid w:val="00F8535C"/>
    <w:rsid w:val="00F901D1"/>
    <w:rsid w:val="00F91BB1"/>
    <w:rsid w:val="00F93BCF"/>
    <w:rsid w:val="00FA09E0"/>
    <w:rsid w:val="00FA15AD"/>
    <w:rsid w:val="00FA54F1"/>
    <w:rsid w:val="00FB0185"/>
    <w:rsid w:val="00FB1318"/>
    <w:rsid w:val="00FB14B4"/>
    <w:rsid w:val="00FB1718"/>
    <w:rsid w:val="00FB3883"/>
    <w:rsid w:val="00FB3CCB"/>
    <w:rsid w:val="00FB4E14"/>
    <w:rsid w:val="00FB5F37"/>
    <w:rsid w:val="00FB661C"/>
    <w:rsid w:val="00FB7EEF"/>
    <w:rsid w:val="00FC363A"/>
    <w:rsid w:val="00FC3923"/>
    <w:rsid w:val="00FC39BF"/>
    <w:rsid w:val="00FC6B68"/>
    <w:rsid w:val="00FC6D62"/>
    <w:rsid w:val="00FC6F0F"/>
    <w:rsid w:val="00FC7048"/>
    <w:rsid w:val="00FD0C9C"/>
    <w:rsid w:val="00FD0EA9"/>
    <w:rsid w:val="00FD141C"/>
    <w:rsid w:val="00FD5169"/>
    <w:rsid w:val="00FD66E1"/>
    <w:rsid w:val="00FD6C21"/>
    <w:rsid w:val="00FD702C"/>
    <w:rsid w:val="00FE4C0D"/>
    <w:rsid w:val="00FE7048"/>
    <w:rsid w:val="00FE7E98"/>
    <w:rsid w:val="00FF2771"/>
    <w:rsid w:val="00FF30AF"/>
    <w:rsid w:val="00FF3AE6"/>
    <w:rsid w:val="00FF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3D3A1"/>
  <w15:docId w15:val="{297F2671-9B59-437A-9EF5-45AA2929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24C"/>
    <w:pPr>
      <w:spacing w:after="0" w:line="360" w:lineRule="auto"/>
    </w:pPr>
    <w:rPr>
      <w:rFonts w:ascii="Garamond" w:hAnsi="Garamond"/>
    </w:rPr>
  </w:style>
  <w:style w:type="paragraph" w:styleId="Heading1">
    <w:name w:val="heading 1"/>
    <w:basedOn w:val="Normal"/>
    <w:next w:val="Normal"/>
    <w:link w:val="Heading1Char"/>
    <w:uiPriority w:val="9"/>
    <w:qFormat/>
    <w:rsid w:val="003D31D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F18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441"/>
    <w:pPr>
      <w:tabs>
        <w:tab w:val="center" w:pos="4680"/>
        <w:tab w:val="right" w:pos="9360"/>
      </w:tabs>
      <w:spacing w:line="240" w:lineRule="auto"/>
    </w:pPr>
  </w:style>
  <w:style w:type="character" w:customStyle="1" w:styleId="HeaderChar">
    <w:name w:val="Header Char"/>
    <w:basedOn w:val="DefaultParagraphFont"/>
    <w:link w:val="Header"/>
    <w:uiPriority w:val="99"/>
    <w:rsid w:val="00DE6441"/>
    <w:rPr>
      <w:rFonts w:ascii="Garamond" w:hAnsi="Garamond"/>
    </w:rPr>
  </w:style>
  <w:style w:type="paragraph" w:styleId="Footer">
    <w:name w:val="footer"/>
    <w:basedOn w:val="Normal"/>
    <w:link w:val="FooterChar"/>
    <w:uiPriority w:val="99"/>
    <w:unhideWhenUsed/>
    <w:rsid w:val="00DE6441"/>
    <w:pPr>
      <w:tabs>
        <w:tab w:val="center" w:pos="4680"/>
        <w:tab w:val="right" w:pos="9360"/>
      </w:tabs>
      <w:spacing w:line="240" w:lineRule="auto"/>
    </w:pPr>
  </w:style>
  <w:style w:type="character" w:customStyle="1" w:styleId="FooterChar">
    <w:name w:val="Footer Char"/>
    <w:basedOn w:val="DefaultParagraphFont"/>
    <w:link w:val="Footer"/>
    <w:uiPriority w:val="99"/>
    <w:rsid w:val="00DE6441"/>
    <w:rPr>
      <w:rFonts w:ascii="Garamond" w:hAnsi="Garamond"/>
    </w:rPr>
  </w:style>
  <w:style w:type="character" w:styleId="Strong">
    <w:name w:val="Strong"/>
    <w:basedOn w:val="DefaultParagraphFont"/>
    <w:uiPriority w:val="22"/>
    <w:qFormat/>
    <w:rsid w:val="00406650"/>
    <w:rPr>
      <w:b/>
      <w:bCs/>
    </w:rPr>
  </w:style>
  <w:style w:type="character" w:customStyle="1" w:styleId="fw600">
    <w:name w:val="fw(600)"/>
    <w:basedOn w:val="DefaultParagraphFont"/>
    <w:rsid w:val="0051113D"/>
  </w:style>
  <w:style w:type="paragraph" w:customStyle="1" w:styleId="businesssummary">
    <w:name w:val="businesssummary"/>
    <w:basedOn w:val="Normal"/>
    <w:rsid w:val="00DD5B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F18DF"/>
    <w:rPr>
      <w:rFonts w:ascii="Times New Roman" w:eastAsia="Times New Roman" w:hAnsi="Times New Roman" w:cs="Times New Roman"/>
      <w:b/>
      <w:bCs/>
      <w:sz w:val="36"/>
      <w:szCs w:val="36"/>
    </w:rPr>
  </w:style>
  <w:style w:type="table" w:styleId="PlainTable1">
    <w:name w:val="Plain Table 1"/>
    <w:basedOn w:val="TableNormal"/>
    <w:uiPriority w:val="41"/>
    <w:rsid w:val="00231F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31F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1F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31F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31F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84776"/>
    <w:pPr>
      <w:ind w:left="720"/>
      <w:contextualSpacing/>
    </w:pPr>
  </w:style>
  <w:style w:type="table" w:styleId="TableGrid">
    <w:name w:val="Table Grid"/>
    <w:basedOn w:val="TableNormal"/>
    <w:uiPriority w:val="59"/>
    <w:rsid w:val="00293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7670"/>
    <w:rPr>
      <w:color w:val="0000FF" w:themeColor="hyperlink"/>
      <w:u w:val="single"/>
    </w:rPr>
  </w:style>
  <w:style w:type="character" w:styleId="UnresolvedMention">
    <w:name w:val="Unresolved Mention"/>
    <w:basedOn w:val="DefaultParagraphFont"/>
    <w:uiPriority w:val="99"/>
    <w:semiHidden/>
    <w:unhideWhenUsed/>
    <w:rsid w:val="00AA7670"/>
    <w:rPr>
      <w:color w:val="605E5C"/>
      <w:shd w:val="clear" w:color="auto" w:fill="E1DFDD"/>
    </w:rPr>
  </w:style>
  <w:style w:type="paragraph" w:styleId="Revision">
    <w:name w:val="Revision"/>
    <w:hidden/>
    <w:uiPriority w:val="99"/>
    <w:semiHidden/>
    <w:rsid w:val="00ED4937"/>
    <w:pPr>
      <w:spacing w:after="0" w:line="240" w:lineRule="auto"/>
    </w:pPr>
    <w:rPr>
      <w:rFonts w:ascii="Garamond" w:hAnsi="Garamond"/>
    </w:rPr>
  </w:style>
  <w:style w:type="character" w:customStyle="1" w:styleId="Heading1Char">
    <w:name w:val="Heading 1 Char"/>
    <w:basedOn w:val="DefaultParagraphFont"/>
    <w:link w:val="Heading1"/>
    <w:uiPriority w:val="9"/>
    <w:rsid w:val="003D31D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6551">
      <w:bodyDiv w:val="1"/>
      <w:marLeft w:val="0"/>
      <w:marRight w:val="0"/>
      <w:marTop w:val="0"/>
      <w:marBottom w:val="0"/>
      <w:divBdr>
        <w:top w:val="none" w:sz="0" w:space="0" w:color="auto"/>
        <w:left w:val="none" w:sz="0" w:space="0" w:color="auto"/>
        <w:bottom w:val="none" w:sz="0" w:space="0" w:color="auto"/>
        <w:right w:val="none" w:sz="0" w:space="0" w:color="auto"/>
      </w:divBdr>
    </w:div>
    <w:div w:id="15809745">
      <w:bodyDiv w:val="1"/>
      <w:marLeft w:val="0"/>
      <w:marRight w:val="0"/>
      <w:marTop w:val="0"/>
      <w:marBottom w:val="0"/>
      <w:divBdr>
        <w:top w:val="none" w:sz="0" w:space="0" w:color="auto"/>
        <w:left w:val="none" w:sz="0" w:space="0" w:color="auto"/>
        <w:bottom w:val="none" w:sz="0" w:space="0" w:color="auto"/>
        <w:right w:val="none" w:sz="0" w:space="0" w:color="auto"/>
      </w:divBdr>
    </w:div>
    <w:div w:id="52582482">
      <w:bodyDiv w:val="1"/>
      <w:marLeft w:val="0"/>
      <w:marRight w:val="0"/>
      <w:marTop w:val="0"/>
      <w:marBottom w:val="0"/>
      <w:divBdr>
        <w:top w:val="none" w:sz="0" w:space="0" w:color="auto"/>
        <w:left w:val="none" w:sz="0" w:space="0" w:color="auto"/>
        <w:bottom w:val="none" w:sz="0" w:space="0" w:color="auto"/>
        <w:right w:val="none" w:sz="0" w:space="0" w:color="auto"/>
      </w:divBdr>
    </w:div>
    <w:div w:id="67503501">
      <w:bodyDiv w:val="1"/>
      <w:marLeft w:val="0"/>
      <w:marRight w:val="0"/>
      <w:marTop w:val="0"/>
      <w:marBottom w:val="0"/>
      <w:divBdr>
        <w:top w:val="none" w:sz="0" w:space="0" w:color="auto"/>
        <w:left w:val="none" w:sz="0" w:space="0" w:color="auto"/>
        <w:bottom w:val="none" w:sz="0" w:space="0" w:color="auto"/>
        <w:right w:val="none" w:sz="0" w:space="0" w:color="auto"/>
      </w:divBdr>
    </w:div>
    <w:div w:id="89812188">
      <w:bodyDiv w:val="1"/>
      <w:marLeft w:val="0"/>
      <w:marRight w:val="0"/>
      <w:marTop w:val="0"/>
      <w:marBottom w:val="0"/>
      <w:divBdr>
        <w:top w:val="none" w:sz="0" w:space="0" w:color="auto"/>
        <w:left w:val="none" w:sz="0" w:space="0" w:color="auto"/>
        <w:bottom w:val="none" w:sz="0" w:space="0" w:color="auto"/>
        <w:right w:val="none" w:sz="0" w:space="0" w:color="auto"/>
      </w:divBdr>
    </w:div>
    <w:div w:id="104006503">
      <w:bodyDiv w:val="1"/>
      <w:marLeft w:val="0"/>
      <w:marRight w:val="0"/>
      <w:marTop w:val="0"/>
      <w:marBottom w:val="0"/>
      <w:divBdr>
        <w:top w:val="none" w:sz="0" w:space="0" w:color="auto"/>
        <w:left w:val="none" w:sz="0" w:space="0" w:color="auto"/>
        <w:bottom w:val="none" w:sz="0" w:space="0" w:color="auto"/>
        <w:right w:val="none" w:sz="0" w:space="0" w:color="auto"/>
      </w:divBdr>
    </w:div>
    <w:div w:id="165946159">
      <w:bodyDiv w:val="1"/>
      <w:marLeft w:val="0"/>
      <w:marRight w:val="0"/>
      <w:marTop w:val="0"/>
      <w:marBottom w:val="0"/>
      <w:divBdr>
        <w:top w:val="none" w:sz="0" w:space="0" w:color="auto"/>
        <w:left w:val="none" w:sz="0" w:space="0" w:color="auto"/>
        <w:bottom w:val="none" w:sz="0" w:space="0" w:color="auto"/>
        <w:right w:val="none" w:sz="0" w:space="0" w:color="auto"/>
      </w:divBdr>
    </w:div>
    <w:div w:id="170335897">
      <w:bodyDiv w:val="1"/>
      <w:marLeft w:val="0"/>
      <w:marRight w:val="0"/>
      <w:marTop w:val="0"/>
      <w:marBottom w:val="0"/>
      <w:divBdr>
        <w:top w:val="none" w:sz="0" w:space="0" w:color="auto"/>
        <w:left w:val="none" w:sz="0" w:space="0" w:color="auto"/>
        <w:bottom w:val="none" w:sz="0" w:space="0" w:color="auto"/>
        <w:right w:val="none" w:sz="0" w:space="0" w:color="auto"/>
      </w:divBdr>
    </w:div>
    <w:div w:id="196700928">
      <w:bodyDiv w:val="1"/>
      <w:marLeft w:val="0"/>
      <w:marRight w:val="0"/>
      <w:marTop w:val="0"/>
      <w:marBottom w:val="0"/>
      <w:divBdr>
        <w:top w:val="none" w:sz="0" w:space="0" w:color="auto"/>
        <w:left w:val="none" w:sz="0" w:space="0" w:color="auto"/>
        <w:bottom w:val="none" w:sz="0" w:space="0" w:color="auto"/>
        <w:right w:val="none" w:sz="0" w:space="0" w:color="auto"/>
      </w:divBdr>
    </w:div>
    <w:div w:id="203250601">
      <w:bodyDiv w:val="1"/>
      <w:marLeft w:val="0"/>
      <w:marRight w:val="0"/>
      <w:marTop w:val="0"/>
      <w:marBottom w:val="0"/>
      <w:divBdr>
        <w:top w:val="none" w:sz="0" w:space="0" w:color="auto"/>
        <w:left w:val="none" w:sz="0" w:space="0" w:color="auto"/>
        <w:bottom w:val="none" w:sz="0" w:space="0" w:color="auto"/>
        <w:right w:val="none" w:sz="0" w:space="0" w:color="auto"/>
      </w:divBdr>
    </w:div>
    <w:div w:id="214195500">
      <w:bodyDiv w:val="1"/>
      <w:marLeft w:val="0"/>
      <w:marRight w:val="0"/>
      <w:marTop w:val="0"/>
      <w:marBottom w:val="0"/>
      <w:divBdr>
        <w:top w:val="none" w:sz="0" w:space="0" w:color="auto"/>
        <w:left w:val="none" w:sz="0" w:space="0" w:color="auto"/>
        <w:bottom w:val="none" w:sz="0" w:space="0" w:color="auto"/>
        <w:right w:val="none" w:sz="0" w:space="0" w:color="auto"/>
      </w:divBdr>
    </w:div>
    <w:div w:id="217202451">
      <w:bodyDiv w:val="1"/>
      <w:marLeft w:val="0"/>
      <w:marRight w:val="0"/>
      <w:marTop w:val="0"/>
      <w:marBottom w:val="0"/>
      <w:divBdr>
        <w:top w:val="none" w:sz="0" w:space="0" w:color="auto"/>
        <w:left w:val="none" w:sz="0" w:space="0" w:color="auto"/>
        <w:bottom w:val="none" w:sz="0" w:space="0" w:color="auto"/>
        <w:right w:val="none" w:sz="0" w:space="0" w:color="auto"/>
      </w:divBdr>
    </w:div>
    <w:div w:id="217739905">
      <w:bodyDiv w:val="1"/>
      <w:marLeft w:val="0"/>
      <w:marRight w:val="0"/>
      <w:marTop w:val="0"/>
      <w:marBottom w:val="0"/>
      <w:divBdr>
        <w:top w:val="none" w:sz="0" w:space="0" w:color="auto"/>
        <w:left w:val="none" w:sz="0" w:space="0" w:color="auto"/>
        <w:bottom w:val="none" w:sz="0" w:space="0" w:color="auto"/>
        <w:right w:val="none" w:sz="0" w:space="0" w:color="auto"/>
      </w:divBdr>
    </w:div>
    <w:div w:id="227350403">
      <w:bodyDiv w:val="1"/>
      <w:marLeft w:val="0"/>
      <w:marRight w:val="0"/>
      <w:marTop w:val="0"/>
      <w:marBottom w:val="0"/>
      <w:divBdr>
        <w:top w:val="none" w:sz="0" w:space="0" w:color="auto"/>
        <w:left w:val="none" w:sz="0" w:space="0" w:color="auto"/>
        <w:bottom w:val="none" w:sz="0" w:space="0" w:color="auto"/>
        <w:right w:val="none" w:sz="0" w:space="0" w:color="auto"/>
      </w:divBdr>
    </w:div>
    <w:div w:id="268391684">
      <w:bodyDiv w:val="1"/>
      <w:marLeft w:val="0"/>
      <w:marRight w:val="0"/>
      <w:marTop w:val="0"/>
      <w:marBottom w:val="0"/>
      <w:divBdr>
        <w:top w:val="none" w:sz="0" w:space="0" w:color="auto"/>
        <w:left w:val="none" w:sz="0" w:space="0" w:color="auto"/>
        <w:bottom w:val="none" w:sz="0" w:space="0" w:color="auto"/>
        <w:right w:val="none" w:sz="0" w:space="0" w:color="auto"/>
      </w:divBdr>
    </w:div>
    <w:div w:id="281033819">
      <w:bodyDiv w:val="1"/>
      <w:marLeft w:val="0"/>
      <w:marRight w:val="0"/>
      <w:marTop w:val="0"/>
      <w:marBottom w:val="0"/>
      <w:divBdr>
        <w:top w:val="none" w:sz="0" w:space="0" w:color="auto"/>
        <w:left w:val="none" w:sz="0" w:space="0" w:color="auto"/>
        <w:bottom w:val="none" w:sz="0" w:space="0" w:color="auto"/>
        <w:right w:val="none" w:sz="0" w:space="0" w:color="auto"/>
      </w:divBdr>
    </w:div>
    <w:div w:id="300573847">
      <w:bodyDiv w:val="1"/>
      <w:marLeft w:val="0"/>
      <w:marRight w:val="0"/>
      <w:marTop w:val="0"/>
      <w:marBottom w:val="0"/>
      <w:divBdr>
        <w:top w:val="none" w:sz="0" w:space="0" w:color="auto"/>
        <w:left w:val="none" w:sz="0" w:space="0" w:color="auto"/>
        <w:bottom w:val="none" w:sz="0" w:space="0" w:color="auto"/>
        <w:right w:val="none" w:sz="0" w:space="0" w:color="auto"/>
      </w:divBdr>
    </w:div>
    <w:div w:id="313146080">
      <w:bodyDiv w:val="1"/>
      <w:marLeft w:val="0"/>
      <w:marRight w:val="0"/>
      <w:marTop w:val="0"/>
      <w:marBottom w:val="0"/>
      <w:divBdr>
        <w:top w:val="none" w:sz="0" w:space="0" w:color="auto"/>
        <w:left w:val="none" w:sz="0" w:space="0" w:color="auto"/>
        <w:bottom w:val="none" w:sz="0" w:space="0" w:color="auto"/>
        <w:right w:val="none" w:sz="0" w:space="0" w:color="auto"/>
      </w:divBdr>
    </w:div>
    <w:div w:id="353843166">
      <w:bodyDiv w:val="1"/>
      <w:marLeft w:val="0"/>
      <w:marRight w:val="0"/>
      <w:marTop w:val="0"/>
      <w:marBottom w:val="0"/>
      <w:divBdr>
        <w:top w:val="none" w:sz="0" w:space="0" w:color="auto"/>
        <w:left w:val="none" w:sz="0" w:space="0" w:color="auto"/>
        <w:bottom w:val="none" w:sz="0" w:space="0" w:color="auto"/>
        <w:right w:val="none" w:sz="0" w:space="0" w:color="auto"/>
      </w:divBdr>
    </w:div>
    <w:div w:id="357316712">
      <w:bodyDiv w:val="1"/>
      <w:marLeft w:val="0"/>
      <w:marRight w:val="0"/>
      <w:marTop w:val="0"/>
      <w:marBottom w:val="0"/>
      <w:divBdr>
        <w:top w:val="none" w:sz="0" w:space="0" w:color="auto"/>
        <w:left w:val="none" w:sz="0" w:space="0" w:color="auto"/>
        <w:bottom w:val="none" w:sz="0" w:space="0" w:color="auto"/>
        <w:right w:val="none" w:sz="0" w:space="0" w:color="auto"/>
      </w:divBdr>
    </w:div>
    <w:div w:id="361588863">
      <w:bodyDiv w:val="1"/>
      <w:marLeft w:val="0"/>
      <w:marRight w:val="0"/>
      <w:marTop w:val="0"/>
      <w:marBottom w:val="0"/>
      <w:divBdr>
        <w:top w:val="none" w:sz="0" w:space="0" w:color="auto"/>
        <w:left w:val="none" w:sz="0" w:space="0" w:color="auto"/>
        <w:bottom w:val="none" w:sz="0" w:space="0" w:color="auto"/>
        <w:right w:val="none" w:sz="0" w:space="0" w:color="auto"/>
      </w:divBdr>
    </w:div>
    <w:div w:id="361977993">
      <w:bodyDiv w:val="1"/>
      <w:marLeft w:val="0"/>
      <w:marRight w:val="0"/>
      <w:marTop w:val="0"/>
      <w:marBottom w:val="0"/>
      <w:divBdr>
        <w:top w:val="none" w:sz="0" w:space="0" w:color="auto"/>
        <w:left w:val="none" w:sz="0" w:space="0" w:color="auto"/>
        <w:bottom w:val="none" w:sz="0" w:space="0" w:color="auto"/>
        <w:right w:val="none" w:sz="0" w:space="0" w:color="auto"/>
      </w:divBdr>
    </w:div>
    <w:div w:id="364214695">
      <w:bodyDiv w:val="1"/>
      <w:marLeft w:val="0"/>
      <w:marRight w:val="0"/>
      <w:marTop w:val="0"/>
      <w:marBottom w:val="0"/>
      <w:divBdr>
        <w:top w:val="none" w:sz="0" w:space="0" w:color="auto"/>
        <w:left w:val="none" w:sz="0" w:space="0" w:color="auto"/>
        <w:bottom w:val="none" w:sz="0" w:space="0" w:color="auto"/>
        <w:right w:val="none" w:sz="0" w:space="0" w:color="auto"/>
      </w:divBdr>
    </w:div>
    <w:div w:id="371658115">
      <w:bodyDiv w:val="1"/>
      <w:marLeft w:val="0"/>
      <w:marRight w:val="0"/>
      <w:marTop w:val="0"/>
      <w:marBottom w:val="0"/>
      <w:divBdr>
        <w:top w:val="none" w:sz="0" w:space="0" w:color="auto"/>
        <w:left w:val="none" w:sz="0" w:space="0" w:color="auto"/>
        <w:bottom w:val="none" w:sz="0" w:space="0" w:color="auto"/>
        <w:right w:val="none" w:sz="0" w:space="0" w:color="auto"/>
      </w:divBdr>
    </w:div>
    <w:div w:id="411195151">
      <w:bodyDiv w:val="1"/>
      <w:marLeft w:val="0"/>
      <w:marRight w:val="0"/>
      <w:marTop w:val="0"/>
      <w:marBottom w:val="0"/>
      <w:divBdr>
        <w:top w:val="none" w:sz="0" w:space="0" w:color="auto"/>
        <w:left w:val="none" w:sz="0" w:space="0" w:color="auto"/>
        <w:bottom w:val="none" w:sz="0" w:space="0" w:color="auto"/>
        <w:right w:val="none" w:sz="0" w:space="0" w:color="auto"/>
      </w:divBdr>
    </w:div>
    <w:div w:id="444230869">
      <w:bodyDiv w:val="1"/>
      <w:marLeft w:val="0"/>
      <w:marRight w:val="0"/>
      <w:marTop w:val="0"/>
      <w:marBottom w:val="0"/>
      <w:divBdr>
        <w:top w:val="none" w:sz="0" w:space="0" w:color="auto"/>
        <w:left w:val="none" w:sz="0" w:space="0" w:color="auto"/>
        <w:bottom w:val="none" w:sz="0" w:space="0" w:color="auto"/>
        <w:right w:val="none" w:sz="0" w:space="0" w:color="auto"/>
      </w:divBdr>
    </w:div>
    <w:div w:id="444620473">
      <w:bodyDiv w:val="1"/>
      <w:marLeft w:val="0"/>
      <w:marRight w:val="0"/>
      <w:marTop w:val="0"/>
      <w:marBottom w:val="0"/>
      <w:divBdr>
        <w:top w:val="none" w:sz="0" w:space="0" w:color="auto"/>
        <w:left w:val="none" w:sz="0" w:space="0" w:color="auto"/>
        <w:bottom w:val="none" w:sz="0" w:space="0" w:color="auto"/>
        <w:right w:val="none" w:sz="0" w:space="0" w:color="auto"/>
      </w:divBdr>
    </w:div>
    <w:div w:id="457070980">
      <w:bodyDiv w:val="1"/>
      <w:marLeft w:val="0"/>
      <w:marRight w:val="0"/>
      <w:marTop w:val="0"/>
      <w:marBottom w:val="0"/>
      <w:divBdr>
        <w:top w:val="none" w:sz="0" w:space="0" w:color="auto"/>
        <w:left w:val="none" w:sz="0" w:space="0" w:color="auto"/>
        <w:bottom w:val="none" w:sz="0" w:space="0" w:color="auto"/>
        <w:right w:val="none" w:sz="0" w:space="0" w:color="auto"/>
      </w:divBdr>
    </w:div>
    <w:div w:id="463084196">
      <w:bodyDiv w:val="1"/>
      <w:marLeft w:val="0"/>
      <w:marRight w:val="0"/>
      <w:marTop w:val="0"/>
      <w:marBottom w:val="0"/>
      <w:divBdr>
        <w:top w:val="none" w:sz="0" w:space="0" w:color="auto"/>
        <w:left w:val="none" w:sz="0" w:space="0" w:color="auto"/>
        <w:bottom w:val="none" w:sz="0" w:space="0" w:color="auto"/>
        <w:right w:val="none" w:sz="0" w:space="0" w:color="auto"/>
      </w:divBdr>
    </w:div>
    <w:div w:id="472255647">
      <w:bodyDiv w:val="1"/>
      <w:marLeft w:val="0"/>
      <w:marRight w:val="0"/>
      <w:marTop w:val="0"/>
      <w:marBottom w:val="0"/>
      <w:divBdr>
        <w:top w:val="none" w:sz="0" w:space="0" w:color="auto"/>
        <w:left w:val="none" w:sz="0" w:space="0" w:color="auto"/>
        <w:bottom w:val="none" w:sz="0" w:space="0" w:color="auto"/>
        <w:right w:val="none" w:sz="0" w:space="0" w:color="auto"/>
      </w:divBdr>
    </w:div>
    <w:div w:id="472603427">
      <w:bodyDiv w:val="1"/>
      <w:marLeft w:val="0"/>
      <w:marRight w:val="0"/>
      <w:marTop w:val="0"/>
      <w:marBottom w:val="0"/>
      <w:divBdr>
        <w:top w:val="none" w:sz="0" w:space="0" w:color="auto"/>
        <w:left w:val="none" w:sz="0" w:space="0" w:color="auto"/>
        <w:bottom w:val="none" w:sz="0" w:space="0" w:color="auto"/>
        <w:right w:val="none" w:sz="0" w:space="0" w:color="auto"/>
      </w:divBdr>
    </w:div>
    <w:div w:id="474759030">
      <w:bodyDiv w:val="1"/>
      <w:marLeft w:val="0"/>
      <w:marRight w:val="0"/>
      <w:marTop w:val="0"/>
      <w:marBottom w:val="0"/>
      <w:divBdr>
        <w:top w:val="none" w:sz="0" w:space="0" w:color="auto"/>
        <w:left w:val="none" w:sz="0" w:space="0" w:color="auto"/>
        <w:bottom w:val="none" w:sz="0" w:space="0" w:color="auto"/>
        <w:right w:val="none" w:sz="0" w:space="0" w:color="auto"/>
      </w:divBdr>
    </w:div>
    <w:div w:id="520972560">
      <w:bodyDiv w:val="1"/>
      <w:marLeft w:val="0"/>
      <w:marRight w:val="0"/>
      <w:marTop w:val="0"/>
      <w:marBottom w:val="0"/>
      <w:divBdr>
        <w:top w:val="none" w:sz="0" w:space="0" w:color="auto"/>
        <w:left w:val="none" w:sz="0" w:space="0" w:color="auto"/>
        <w:bottom w:val="none" w:sz="0" w:space="0" w:color="auto"/>
        <w:right w:val="none" w:sz="0" w:space="0" w:color="auto"/>
      </w:divBdr>
    </w:div>
    <w:div w:id="552430413">
      <w:bodyDiv w:val="1"/>
      <w:marLeft w:val="0"/>
      <w:marRight w:val="0"/>
      <w:marTop w:val="0"/>
      <w:marBottom w:val="0"/>
      <w:divBdr>
        <w:top w:val="none" w:sz="0" w:space="0" w:color="auto"/>
        <w:left w:val="none" w:sz="0" w:space="0" w:color="auto"/>
        <w:bottom w:val="none" w:sz="0" w:space="0" w:color="auto"/>
        <w:right w:val="none" w:sz="0" w:space="0" w:color="auto"/>
      </w:divBdr>
    </w:div>
    <w:div w:id="556670041">
      <w:bodyDiv w:val="1"/>
      <w:marLeft w:val="0"/>
      <w:marRight w:val="0"/>
      <w:marTop w:val="0"/>
      <w:marBottom w:val="0"/>
      <w:divBdr>
        <w:top w:val="none" w:sz="0" w:space="0" w:color="auto"/>
        <w:left w:val="none" w:sz="0" w:space="0" w:color="auto"/>
        <w:bottom w:val="none" w:sz="0" w:space="0" w:color="auto"/>
        <w:right w:val="none" w:sz="0" w:space="0" w:color="auto"/>
      </w:divBdr>
    </w:div>
    <w:div w:id="588392101">
      <w:bodyDiv w:val="1"/>
      <w:marLeft w:val="0"/>
      <w:marRight w:val="0"/>
      <w:marTop w:val="0"/>
      <w:marBottom w:val="0"/>
      <w:divBdr>
        <w:top w:val="none" w:sz="0" w:space="0" w:color="auto"/>
        <w:left w:val="none" w:sz="0" w:space="0" w:color="auto"/>
        <w:bottom w:val="none" w:sz="0" w:space="0" w:color="auto"/>
        <w:right w:val="none" w:sz="0" w:space="0" w:color="auto"/>
      </w:divBdr>
    </w:div>
    <w:div w:id="633369572">
      <w:bodyDiv w:val="1"/>
      <w:marLeft w:val="0"/>
      <w:marRight w:val="0"/>
      <w:marTop w:val="0"/>
      <w:marBottom w:val="0"/>
      <w:divBdr>
        <w:top w:val="none" w:sz="0" w:space="0" w:color="auto"/>
        <w:left w:val="none" w:sz="0" w:space="0" w:color="auto"/>
        <w:bottom w:val="none" w:sz="0" w:space="0" w:color="auto"/>
        <w:right w:val="none" w:sz="0" w:space="0" w:color="auto"/>
      </w:divBdr>
    </w:div>
    <w:div w:id="650522978">
      <w:bodyDiv w:val="1"/>
      <w:marLeft w:val="0"/>
      <w:marRight w:val="0"/>
      <w:marTop w:val="0"/>
      <w:marBottom w:val="0"/>
      <w:divBdr>
        <w:top w:val="none" w:sz="0" w:space="0" w:color="auto"/>
        <w:left w:val="none" w:sz="0" w:space="0" w:color="auto"/>
        <w:bottom w:val="none" w:sz="0" w:space="0" w:color="auto"/>
        <w:right w:val="none" w:sz="0" w:space="0" w:color="auto"/>
      </w:divBdr>
    </w:div>
    <w:div w:id="668487115">
      <w:bodyDiv w:val="1"/>
      <w:marLeft w:val="0"/>
      <w:marRight w:val="0"/>
      <w:marTop w:val="0"/>
      <w:marBottom w:val="0"/>
      <w:divBdr>
        <w:top w:val="none" w:sz="0" w:space="0" w:color="auto"/>
        <w:left w:val="none" w:sz="0" w:space="0" w:color="auto"/>
        <w:bottom w:val="none" w:sz="0" w:space="0" w:color="auto"/>
        <w:right w:val="none" w:sz="0" w:space="0" w:color="auto"/>
      </w:divBdr>
    </w:div>
    <w:div w:id="700739564">
      <w:bodyDiv w:val="1"/>
      <w:marLeft w:val="0"/>
      <w:marRight w:val="0"/>
      <w:marTop w:val="0"/>
      <w:marBottom w:val="0"/>
      <w:divBdr>
        <w:top w:val="none" w:sz="0" w:space="0" w:color="auto"/>
        <w:left w:val="none" w:sz="0" w:space="0" w:color="auto"/>
        <w:bottom w:val="none" w:sz="0" w:space="0" w:color="auto"/>
        <w:right w:val="none" w:sz="0" w:space="0" w:color="auto"/>
      </w:divBdr>
    </w:div>
    <w:div w:id="725646133">
      <w:bodyDiv w:val="1"/>
      <w:marLeft w:val="0"/>
      <w:marRight w:val="0"/>
      <w:marTop w:val="0"/>
      <w:marBottom w:val="0"/>
      <w:divBdr>
        <w:top w:val="none" w:sz="0" w:space="0" w:color="auto"/>
        <w:left w:val="none" w:sz="0" w:space="0" w:color="auto"/>
        <w:bottom w:val="none" w:sz="0" w:space="0" w:color="auto"/>
        <w:right w:val="none" w:sz="0" w:space="0" w:color="auto"/>
      </w:divBdr>
    </w:div>
    <w:div w:id="727806359">
      <w:bodyDiv w:val="1"/>
      <w:marLeft w:val="0"/>
      <w:marRight w:val="0"/>
      <w:marTop w:val="0"/>
      <w:marBottom w:val="0"/>
      <w:divBdr>
        <w:top w:val="none" w:sz="0" w:space="0" w:color="auto"/>
        <w:left w:val="none" w:sz="0" w:space="0" w:color="auto"/>
        <w:bottom w:val="none" w:sz="0" w:space="0" w:color="auto"/>
        <w:right w:val="none" w:sz="0" w:space="0" w:color="auto"/>
      </w:divBdr>
    </w:div>
    <w:div w:id="731198681">
      <w:bodyDiv w:val="1"/>
      <w:marLeft w:val="0"/>
      <w:marRight w:val="0"/>
      <w:marTop w:val="0"/>
      <w:marBottom w:val="0"/>
      <w:divBdr>
        <w:top w:val="none" w:sz="0" w:space="0" w:color="auto"/>
        <w:left w:val="none" w:sz="0" w:space="0" w:color="auto"/>
        <w:bottom w:val="none" w:sz="0" w:space="0" w:color="auto"/>
        <w:right w:val="none" w:sz="0" w:space="0" w:color="auto"/>
      </w:divBdr>
    </w:div>
    <w:div w:id="751119775">
      <w:bodyDiv w:val="1"/>
      <w:marLeft w:val="0"/>
      <w:marRight w:val="0"/>
      <w:marTop w:val="0"/>
      <w:marBottom w:val="0"/>
      <w:divBdr>
        <w:top w:val="none" w:sz="0" w:space="0" w:color="auto"/>
        <w:left w:val="none" w:sz="0" w:space="0" w:color="auto"/>
        <w:bottom w:val="none" w:sz="0" w:space="0" w:color="auto"/>
        <w:right w:val="none" w:sz="0" w:space="0" w:color="auto"/>
      </w:divBdr>
    </w:div>
    <w:div w:id="764543194">
      <w:bodyDiv w:val="1"/>
      <w:marLeft w:val="0"/>
      <w:marRight w:val="0"/>
      <w:marTop w:val="0"/>
      <w:marBottom w:val="0"/>
      <w:divBdr>
        <w:top w:val="none" w:sz="0" w:space="0" w:color="auto"/>
        <w:left w:val="none" w:sz="0" w:space="0" w:color="auto"/>
        <w:bottom w:val="none" w:sz="0" w:space="0" w:color="auto"/>
        <w:right w:val="none" w:sz="0" w:space="0" w:color="auto"/>
      </w:divBdr>
      <w:divsChild>
        <w:div w:id="613755274">
          <w:marLeft w:val="0"/>
          <w:marRight w:val="0"/>
          <w:marTop w:val="0"/>
          <w:marBottom w:val="0"/>
          <w:divBdr>
            <w:top w:val="none" w:sz="0" w:space="0" w:color="auto"/>
            <w:left w:val="none" w:sz="0" w:space="0" w:color="auto"/>
            <w:bottom w:val="none" w:sz="0" w:space="0" w:color="auto"/>
            <w:right w:val="none" w:sz="0" w:space="0" w:color="auto"/>
          </w:divBdr>
        </w:div>
        <w:div w:id="362097374">
          <w:marLeft w:val="0"/>
          <w:marRight w:val="0"/>
          <w:marTop w:val="0"/>
          <w:marBottom w:val="0"/>
          <w:divBdr>
            <w:top w:val="none" w:sz="0" w:space="0" w:color="auto"/>
            <w:left w:val="none" w:sz="0" w:space="0" w:color="auto"/>
            <w:bottom w:val="none" w:sz="0" w:space="0" w:color="auto"/>
            <w:right w:val="none" w:sz="0" w:space="0" w:color="auto"/>
          </w:divBdr>
        </w:div>
        <w:div w:id="311637941">
          <w:marLeft w:val="0"/>
          <w:marRight w:val="0"/>
          <w:marTop w:val="0"/>
          <w:marBottom w:val="0"/>
          <w:divBdr>
            <w:top w:val="none" w:sz="0" w:space="0" w:color="auto"/>
            <w:left w:val="none" w:sz="0" w:space="0" w:color="auto"/>
            <w:bottom w:val="none" w:sz="0" w:space="0" w:color="auto"/>
            <w:right w:val="none" w:sz="0" w:space="0" w:color="auto"/>
          </w:divBdr>
        </w:div>
      </w:divsChild>
    </w:div>
    <w:div w:id="795762053">
      <w:bodyDiv w:val="1"/>
      <w:marLeft w:val="0"/>
      <w:marRight w:val="0"/>
      <w:marTop w:val="0"/>
      <w:marBottom w:val="0"/>
      <w:divBdr>
        <w:top w:val="none" w:sz="0" w:space="0" w:color="auto"/>
        <w:left w:val="none" w:sz="0" w:space="0" w:color="auto"/>
        <w:bottom w:val="none" w:sz="0" w:space="0" w:color="auto"/>
        <w:right w:val="none" w:sz="0" w:space="0" w:color="auto"/>
      </w:divBdr>
    </w:div>
    <w:div w:id="835459275">
      <w:bodyDiv w:val="1"/>
      <w:marLeft w:val="0"/>
      <w:marRight w:val="0"/>
      <w:marTop w:val="0"/>
      <w:marBottom w:val="0"/>
      <w:divBdr>
        <w:top w:val="none" w:sz="0" w:space="0" w:color="auto"/>
        <w:left w:val="none" w:sz="0" w:space="0" w:color="auto"/>
        <w:bottom w:val="none" w:sz="0" w:space="0" w:color="auto"/>
        <w:right w:val="none" w:sz="0" w:space="0" w:color="auto"/>
      </w:divBdr>
    </w:div>
    <w:div w:id="837497528">
      <w:bodyDiv w:val="1"/>
      <w:marLeft w:val="0"/>
      <w:marRight w:val="0"/>
      <w:marTop w:val="0"/>
      <w:marBottom w:val="0"/>
      <w:divBdr>
        <w:top w:val="none" w:sz="0" w:space="0" w:color="auto"/>
        <w:left w:val="none" w:sz="0" w:space="0" w:color="auto"/>
        <w:bottom w:val="none" w:sz="0" w:space="0" w:color="auto"/>
        <w:right w:val="none" w:sz="0" w:space="0" w:color="auto"/>
      </w:divBdr>
    </w:div>
    <w:div w:id="846360332">
      <w:bodyDiv w:val="1"/>
      <w:marLeft w:val="0"/>
      <w:marRight w:val="0"/>
      <w:marTop w:val="0"/>
      <w:marBottom w:val="0"/>
      <w:divBdr>
        <w:top w:val="none" w:sz="0" w:space="0" w:color="auto"/>
        <w:left w:val="none" w:sz="0" w:space="0" w:color="auto"/>
        <w:bottom w:val="none" w:sz="0" w:space="0" w:color="auto"/>
        <w:right w:val="none" w:sz="0" w:space="0" w:color="auto"/>
      </w:divBdr>
    </w:div>
    <w:div w:id="864250035">
      <w:bodyDiv w:val="1"/>
      <w:marLeft w:val="0"/>
      <w:marRight w:val="0"/>
      <w:marTop w:val="0"/>
      <w:marBottom w:val="0"/>
      <w:divBdr>
        <w:top w:val="none" w:sz="0" w:space="0" w:color="auto"/>
        <w:left w:val="none" w:sz="0" w:space="0" w:color="auto"/>
        <w:bottom w:val="none" w:sz="0" w:space="0" w:color="auto"/>
        <w:right w:val="none" w:sz="0" w:space="0" w:color="auto"/>
      </w:divBdr>
    </w:div>
    <w:div w:id="871649790">
      <w:bodyDiv w:val="1"/>
      <w:marLeft w:val="0"/>
      <w:marRight w:val="0"/>
      <w:marTop w:val="0"/>
      <w:marBottom w:val="0"/>
      <w:divBdr>
        <w:top w:val="none" w:sz="0" w:space="0" w:color="auto"/>
        <w:left w:val="none" w:sz="0" w:space="0" w:color="auto"/>
        <w:bottom w:val="none" w:sz="0" w:space="0" w:color="auto"/>
        <w:right w:val="none" w:sz="0" w:space="0" w:color="auto"/>
      </w:divBdr>
    </w:div>
    <w:div w:id="899444355">
      <w:bodyDiv w:val="1"/>
      <w:marLeft w:val="0"/>
      <w:marRight w:val="0"/>
      <w:marTop w:val="0"/>
      <w:marBottom w:val="0"/>
      <w:divBdr>
        <w:top w:val="none" w:sz="0" w:space="0" w:color="auto"/>
        <w:left w:val="none" w:sz="0" w:space="0" w:color="auto"/>
        <w:bottom w:val="none" w:sz="0" w:space="0" w:color="auto"/>
        <w:right w:val="none" w:sz="0" w:space="0" w:color="auto"/>
      </w:divBdr>
    </w:div>
    <w:div w:id="946429315">
      <w:bodyDiv w:val="1"/>
      <w:marLeft w:val="0"/>
      <w:marRight w:val="0"/>
      <w:marTop w:val="0"/>
      <w:marBottom w:val="0"/>
      <w:divBdr>
        <w:top w:val="none" w:sz="0" w:space="0" w:color="auto"/>
        <w:left w:val="none" w:sz="0" w:space="0" w:color="auto"/>
        <w:bottom w:val="none" w:sz="0" w:space="0" w:color="auto"/>
        <w:right w:val="none" w:sz="0" w:space="0" w:color="auto"/>
      </w:divBdr>
    </w:div>
    <w:div w:id="947813833">
      <w:bodyDiv w:val="1"/>
      <w:marLeft w:val="0"/>
      <w:marRight w:val="0"/>
      <w:marTop w:val="0"/>
      <w:marBottom w:val="0"/>
      <w:divBdr>
        <w:top w:val="none" w:sz="0" w:space="0" w:color="auto"/>
        <w:left w:val="none" w:sz="0" w:space="0" w:color="auto"/>
        <w:bottom w:val="none" w:sz="0" w:space="0" w:color="auto"/>
        <w:right w:val="none" w:sz="0" w:space="0" w:color="auto"/>
      </w:divBdr>
    </w:div>
    <w:div w:id="950749197">
      <w:bodyDiv w:val="1"/>
      <w:marLeft w:val="0"/>
      <w:marRight w:val="0"/>
      <w:marTop w:val="0"/>
      <w:marBottom w:val="0"/>
      <w:divBdr>
        <w:top w:val="none" w:sz="0" w:space="0" w:color="auto"/>
        <w:left w:val="none" w:sz="0" w:space="0" w:color="auto"/>
        <w:bottom w:val="none" w:sz="0" w:space="0" w:color="auto"/>
        <w:right w:val="none" w:sz="0" w:space="0" w:color="auto"/>
      </w:divBdr>
    </w:div>
    <w:div w:id="953171001">
      <w:bodyDiv w:val="1"/>
      <w:marLeft w:val="0"/>
      <w:marRight w:val="0"/>
      <w:marTop w:val="0"/>
      <w:marBottom w:val="0"/>
      <w:divBdr>
        <w:top w:val="none" w:sz="0" w:space="0" w:color="auto"/>
        <w:left w:val="none" w:sz="0" w:space="0" w:color="auto"/>
        <w:bottom w:val="none" w:sz="0" w:space="0" w:color="auto"/>
        <w:right w:val="none" w:sz="0" w:space="0" w:color="auto"/>
      </w:divBdr>
    </w:div>
    <w:div w:id="980697761">
      <w:bodyDiv w:val="1"/>
      <w:marLeft w:val="0"/>
      <w:marRight w:val="0"/>
      <w:marTop w:val="0"/>
      <w:marBottom w:val="0"/>
      <w:divBdr>
        <w:top w:val="none" w:sz="0" w:space="0" w:color="auto"/>
        <w:left w:val="none" w:sz="0" w:space="0" w:color="auto"/>
        <w:bottom w:val="none" w:sz="0" w:space="0" w:color="auto"/>
        <w:right w:val="none" w:sz="0" w:space="0" w:color="auto"/>
      </w:divBdr>
    </w:div>
    <w:div w:id="1026490582">
      <w:bodyDiv w:val="1"/>
      <w:marLeft w:val="0"/>
      <w:marRight w:val="0"/>
      <w:marTop w:val="0"/>
      <w:marBottom w:val="0"/>
      <w:divBdr>
        <w:top w:val="none" w:sz="0" w:space="0" w:color="auto"/>
        <w:left w:val="none" w:sz="0" w:space="0" w:color="auto"/>
        <w:bottom w:val="none" w:sz="0" w:space="0" w:color="auto"/>
        <w:right w:val="none" w:sz="0" w:space="0" w:color="auto"/>
      </w:divBdr>
    </w:div>
    <w:div w:id="1029112243">
      <w:bodyDiv w:val="1"/>
      <w:marLeft w:val="0"/>
      <w:marRight w:val="0"/>
      <w:marTop w:val="0"/>
      <w:marBottom w:val="0"/>
      <w:divBdr>
        <w:top w:val="none" w:sz="0" w:space="0" w:color="auto"/>
        <w:left w:val="none" w:sz="0" w:space="0" w:color="auto"/>
        <w:bottom w:val="none" w:sz="0" w:space="0" w:color="auto"/>
        <w:right w:val="none" w:sz="0" w:space="0" w:color="auto"/>
      </w:divBdr>
    </w:div>
    <w:div w:id="1049839282">
      <w:bodyDiv w:val="1"/>
      <w:marLeft w:val="0"/>
      <w:marRight w:val="0"/>
      <w:marTop w:val="0"/>
      <w:marBottom w:val="0"/>
      <w:divBdr>
        <w:top w:val="none" w:sz="0" w:space="0" w:color="auto"/>
        <w:left w:val="none" w:sz="0" w:space="0" w:color="auto"/>
        <w:bottom w:val="none" w:sz="0" w:space="0" w:color="auto"/>
        <w:right w:val="none" w:sz="0" w:space="0" w:color="auto"/>
      </w:divBdr>
    </w:div>
    <w:div w:id="1071349018">
      <w:bodyDiv w:val="1"/>
      <w:marLeft w:val="0"/>
      <w:marRight w:val="0"/>
      <w:marTop w:val="0"/>
      <w:marBottom w:val="0"/>
      <w:divBdr>
        <w:top w:val="none" w:sz="0" w:space="0" w:color="auto"/>
        <w:left w:val="none" w:sz="0" w:space="0" w:color="auto"/>
        <w:bottom w:val="none" w:sz="0" w:space="0" w:color="auto"/>
        <w:right w:val="none" w:sz="0" w:space="0" w:color="auto"/>
      </w:divBdr>
    </w:div>
    <w:div w:id="1080444973">
      <w:bodyDiv w:val="1"/>
      <w:marLeft w:val="0"/>
      <w:marRight w:val="0"/>
      <w:marTop w:val="0"/>
      <w:marBottom w:val="0"/>
      <w:divBdr>
        <w:top w:val="none" w:sz="0" w:space="0" w:color="auto"/>
        <w:left w:val="none" w:sz="0" w:space="0" w:color="auto"/>
        <w:bottom w:val="none" w:sz="0" w:space="0" w:color="auto"/>
        <w:right w:val="none" w:sz="0" w:space="0" w:color="auto"/>
      </w:divBdr>
    </w:div>
    <w:div w:id="1082530269">
      <w:bodyDiv w:val="1"/>
      <w:marLeft w:val="0"/>
      <w:marRight w:val="0"/>
      <w:marTop w:val="0"/>
      <w:marBottom w:val="0"/>
      <w:divBdr>
        <w:top w:val="none" w:sz="0" w:space="0" w:color="auto"/>
        <w:left w:val="none" w:sz="0" w:space="0" w:color="auto"/>
        <w:bottom w:val="none" w:sz="0" w:space="0" w:color="auto"/>
        <w:right w:val="none" w:sz="0" w:space="0" w:color="auto"/>
      </w:divBdr>
    </w:div>
    <w:div w:id="1101414621">
      <w:bodyDiv w:val="1"/>
      <w:marLeft w:val="0"/>
      <w:marRight w:val="0"/>
      <w:marTop w:val="0"/>
      <w:marBottom w:val="0"/>
      <w:divBdr>
        <w:top w:val="none" w:sz="0" w:space="0" w:color="auto"/>
        <w:left w:val="none" w:sz="0" w:space="0" w:color="auto"/>
        <w:bottom w:val="none" w:sz="0" w:space="0" w:color="auto"/>
        <w:right w:val="none" w:sz="0" w:space="0" w:color="auto"/>
      </w:divBdr>
    </w:div>
    <w:div w:id="1107702249">
      <w:bodyDiv w:val="1"/>
      <w:marLeft w:val="0"/>
      <w:marRight w:val="0"/>
      <w:marTop w:val="0"/>
      <w:marBottom w:val="0"/>
      <w:divBdr>
        <w:top w:val="none" w:sz="0" w:space="0" w:color="auto"/>
        <w:left w:val="none" w:sz="0" w:space="0" w:color="auto"/>
        <w:bottom w:val="none" w:sz="0" w:space="0" w:color="auto"/>
        <w:right w:val="none" w:sz="0" w:space="0" w:color="auto"/>
      </w:divBdr>
    </w:div>
    <w:div w:id="1121416324">
      <w:bodyDiv w:val="1"/>
      <w:marLeft w:val="0"/>
      <w:marRight w:val="0"/>
      <w:marTop w:val="0"/>
      <w:marBottom w:val="0"/>
      <w:divBdr>
        <w:top w:val="none" w:sz="0" w:space="0" w:color="auto"/>
        <w:left w:val="none" w:sz="0" w:space="0" w:color="auto"/>
        <w:bottom w:val="none" w:sz="0" w:space="0" w:color="auto"/>
        <w:right w:val="none" w:sz="0" w:space="0" w:color="auto"/>
      </w:divBdr>
    </w:div>
    <w:div w:id="1124889873">
      <w:bodyDiv w:val="1"/>
      <w:marLeft w:val="0"/>
      <w:marRight w:val="0"/>
      <w:marTop w:val="0"/>
      <w:marBottom w:val="0"/>
      <w:divBdr>
        <w:top w:val="none" w:sz="0" w:space="0" w:color="auto"/>
        <w:left w:val="none" w:sz="0" w:space="0" w:color="auto"/>
        <w:bottom w:val="none" w:sz="0" w:space="0" w:color="auto"/>
        <w:right w:val="none" w:sz="0" w:space="0" w:color="auto"/>
      </w:divBdr>
    </w:div>
    <w:div w:id="1147239803">
      <w:bodyDiv w:val="1"/>
      <w:marLeft w:val="0"/>
      <w:marRight w:val="0"/>
      <w:marTop w:val="0"/>
      <w:marBottom w:val="0"/>
      <w:divBdr>
        <w:top w:val="none" w:sz="0" w:space="0" w:color="auto"/>
        <w:left w:val="none" w:sz="0" w:space="0" w:color="auto"/>
        <w:bottom w:val="none" w:sz="0" w:space="0" w:color="auto"/>
        <w:right w:val="none" w:sz="0" w:space="0" w:color="auto"/>
      </w:divBdr>
    </w:div>
    <w:div w:id="1150903484">
      <w:bodyDiv w:val="1"/>
      <w:marLeft w:val="0"/>
      <w:marRight w:val="0"/>
      <w:marTop w:val="0"/>
      <w:marBottom w:val="0"/>
      <w:divBdr>
        <w:top w:val="none" w:sz="0" w:space="0" w:color="auto"/>
        <w:left w:val="none" w:sz="0" w:space="0" w:color="auto"/>
        <w:bottom w:val="none" w:sz="0" w:space="0" w:color="auto"/>
        <w:right w:val="none" w:sz="0" w:space="0" w:color="auto"/>
      </w:divBdr>
    </w:div>
    <w:div w:id="1161193126">
      <w:bodyDiv w:val="1"/>
      <w:marLeft w:val="0"/>
      <w:marRight w:val="0"/>
      <w:marTop w:val="0"/>
      <w:marBottom w:val="0"/>
      <w:divBdr>
        <w:top w:val="none" w:sz="0" w:space="0" w:color="auto"/>
        <w:left w:val="none" w:sz="0" w:space="0" w:color="auto"/>
        <w:bottom w:val="none" w:sz="0" w:space="0" w:color="auto"/>
        <w:right w:val="none" w:sz="0" w:space="0" w:color="auto"/>
      </w:divBdr>
    </w:div>
    <w:div w:id="1164512350">
      <w:bodyDiv w:val="1"/>
      <w:marLeft w:val="0"/>
      <w:marRight w:val="0"/>
      <w:marTop w:val="0"/>
      <w:marBottom w:val="0"/>
      <w:divBdr>
        <w:top w:val="none" w:sz="0" w:space="0" w:color="auto"/>
        <w:left w:val="none" w:sz="0" w:space="0" w:color="auto"/>
        <w:bottom w:val="none" w:sz="0" w:space="0" w:color="auto"/>
        <w:right w:val="none" w:sz="0" w:space="0" w:color="auto"/>
      </w:divBdr>
    </w:div>
    <w:div w:id="1171291313">
      <w:bodyDiv w:val="1"/>
      <w:marLeft w:val="0"/>
      <w:marRight w:val="0"/>
      <w:marTop w:val="0"/>
      <w:marBottom w:val="0"/>
      <w:divBdr>
        <w:top w:val="none" w:sz="0" w:space="0" w:color="auto"/>
        <w:left w:val="none" w:sz="0" w:space="0" w:color="auto"/>
        <w:bottom w:val="none" w:sz="0" w:space="0" w:color="auto"/>
        <w:right w:val="none" w:sz="0" w:space="0" w:color="auto"/>
      </w:divBdr>
    </w:div>
    <w:div w:id="1192570218">
      <w:bodyDiv w:val="1"/>
      <w:marLeft w:val="0"/>
      <w:marRight w:val="0"/>
      <w:marTop w:val="0"/>
      <w:marBottom w:val="0"/>
      <w:divBdr>
        <w:top w:val="none" w:sz="0" w:space="0" w:color="auto"/>
        <w:left w:val="none" w:sz="0" w:space="0" w:color="auto"/>
        <w:bottom w:val="none" w:sz="0" w:space="0" w:color="auto"/>
        <w:right w:val="none" w:sz="0" w:space="0" w:color="auto"/>
      </w:divBdr>
    </w:div>
    <w:div w:id="1203399161">
      <w:bodyDiv w:val="1"/>
      <w:marLeft w:val="0"/>
      <w:marRight w:val="0"/>
      <w:marTop w:val="0"/>
      <w:marBottom w:val="0"/>
      <w:divBdr>
        <w:top w:val="none" w:sz="0" w:space="0" w:color="auto"/>
        <w:left w:val="none" w:sz="0" w:space="0" w:color="auto"/>
        <w:bottom w:val="none" w:sz="0" w:space="0" w:color="auto"/>
        <w:right w:val="none" w:sz="0" w:space="0" w:color="auto"/>
      </w:divBdr>
    </w:div>
    <w:div w:id="1211308396">
      <w:bodyDiv w:val="1"/>
      <w:marLeft w:val="0"/>
      <w:marRight w:val="0"/>
      <w:marTop w:val="0"/>
      <w:marBottom w:val="0"/>
      <w:divBdr>
        <w:top w:val="none" w:sz="0" w:space="0" w:color="auto"/>
        <w:left w:val="none" w:sz="0" w:space="0" w:color="auto"/>
        <w:bottom w:val="none" w:sz="0" w:space="0" w:color="auto"/>
        <w:right w:val="none" w:sz="0" w:space="0" w:color="auto"/>
      </w:divBdr>
    </w:div>
    <w:div w:id="1217082071">
      <w:bodyDiv w:val="1"/>
      <w:marLeft w:val="0"/>
      <w:marRight w:val="0"/>
      <w:marTop w:val="0"/>
      <w:marBottom w:val="0"/>
      <w:divBdr>
        <w:top w:val="none" w:sz="0" w:space="0" w:color="auto"/>
        <w:left w:val="none" w:sz="0" w:space="0" w:color="auto"/>
        <w:bottom w:val="none" w:sz="0" w:space="0" w:color="auto"/>
        <w:right w:val="none" w:sz="0" w:space="0" w:color="auto"/>
      </w:divBdr>
    </w:div>
    <w:div w:id="1239365260">
      <w:bodyDiv w:val="1"/>
      <w:marLeft w:val="0"/>
      <w:marRight w:val="0"/>
      <w:marTop w:val="0"/>
      <w:marBottom w:val="0"/>
      <w:divBdr>
        <w:top w:val="none" w:sz="0" w:space="0" w:color="auto"/>
        <w:left w:val="none" w:sz="0" w:space="0" w:color="auto"/>
        <w:bottom w:val="none" w:sz="0" w:space="0" w:color="auto"/>
        <w:right w:val="none" w:sz="0" w:space="0" w:color="auto"/>
      </w:divBdr>
    </w:div>
    <w:div w:id="1261067693">
      <w:bodyDiv w:val="1"/>
      <w:marLeft w:val="0"/>
      <w:marRight w:val="0"/>
      <w:marTop w:val="0"/>
      <w:marBottom w:val="0"/>
      <w:divBdr>
        <w:top w:val="none" w:sz="0" w:space="0" w:color="auto"/>
        <w:left w:val="none" w:sz="0" w:space="0" w:color="auto"/>
        <w:bottom w:val="none" w:sz="0" w:space="0" w:color="auto"/>
        <w:right w:val="none" w:sz="0" w:space="0" w:color="auto"/>
      </w:divBdr>
      <w:divsChild>
        <w:div w:id="1420717619">
          <w:marLeft w:val="0"/>
          <w:marRight w:val="0"/>
          <w:marTop w:val="0"/>
          <w:marBottom w:val="0"/>
          <w:divBdr>
            <w:top w:val="none" w:sz="0" w:space="0" w:color="auto"/>
            <w:left w:val="none" w:sz="0" w:space="0" w:color="auto"/>
            <w:bottom w:val="none" w:sz="0" w:space="0" w:color="auto"/>
            <w:right w:val="none" w:sz="0" w:space="0" w:color="auto"/>
          </w:divBdr>
          <w:divsChild>
            <w:div w:id="1703289263">
              <w:marLeft w:val="0"/>
              <w:marRight w:val="0"/>
              <w:marTop w:val="0"/>
              <w:marBottom w:val="0"/>
              <w:divBdr>
                <w:top w:val="none" w:sz="0" w:space="0" w:color="auto"/>
                <w:left w:val="none" w:sz="0" w:space="0" w:color="auto"/>
                <w:bottom w:val="none" w:sz="0" w:space="0" w:color="auto"/>
                <w:right w:val="none" w:sz="0" w:space="0" w:color="auto"/>
              </w:divBdr>
              <w:divsChild>
                <w:div w:id="304548660">
                  <w:marLeft w:val="0"/>
                  <w:marRight w:val="0"/>
                  <w:marTop w:val="0"/>
                  <w:marBottom w:val="375"/>
                  <w:divBdr>
                    <w:top w:val="none" w:sz="0" w:space="0" w:color="auto"/>
                    <w:left w:val="none" w:sz="0" w:space="0" w:color="auto"/>
                    <w:bottom w:val="none" w:sz="0" w:space="0" w:color="auto"/>
                    <w:right w:val="none" w:sz="0" w:space="0" w:color="auto"/>
                  </w:divBdr>
                  <w:divsChild>
                    <w:div w:id="1694107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65060802">
      <w:bodyDiv w:val="1"/>
      <w:marLeft w:val="0"/>
      <w:marRight w:val="0"/>
      <w:marTop w:val="0"/>
      <w:marBottom w:val="0"/>
      <w:divBdr>
        <w:top w:val="none" w:sz="0" w:space="0" w:color="auto"/>
        <w:left w:val="none" w:sz="0" w:space="0" w:color="auto"/>
        <w:bottom w:val="none" w:sz="0" w:space="0" w:color="auto"/>
        <w:right w:val="none" w:sz="0" w:space="0" w:color="auto"/>
      </w:divBdr>
    </w:div>
    <w:div w:id="1365181059">
      <w:bodyDiv w:val="1"/>
      <w:marLeft w:val="0"/>
      <w:marRight w:val="0"/>
      <w:marTop w:val="0"/>
      <w:marBottom w:val="0"/>
      <w:divBdr>
        <w:top w:val="none" w:sz="0" w:space="0" w:color="auto"/>
        <w:left w:val="none" w:sz="0" w:space="0" w:color="auto"/>
        <w:bottom w:val="none" w:sz="0" w:space="0" w:color="auto"/>
        <w:right w:val="none" w:sz="0" w:space="0" w:color="auto"/>
      </w:divBdr>
    </w:div>
    <w:div w:id="1378360936">
      <w:bodyDiv w:val="1"/>
      <w:marLeft w:val="0"/>
      <w:marRight w:val="0"/>
      <w:marTop w:val="0"/>
      <w:marBottom w:val="0"/>
      <w:divBdr>
        <w:top w:val="none" w:sz="0" w:space="0" w:color="auto"/>
        <w:left w:val="none" w:sz="0" w:space="0" w:color="auto"/>
        <w:bottom w:val="none" w:sz="0" w:space="0" w:color="auto"/>
        <w:right w:val="none" w:sz="0" w:space="0" w:color="auto"/>
      </w:divBdr>
    </w:div>
    <w:div w:id="1386298843">
      <w:bodyDiv w:val="1"/>
      <w:marLeft w:val="0"/>
      <w:marRight w:val="0"/>
      <w:marTop w:val="0"/>
      <w:marBottom w:val="0"/>
      <w:divBdr>
        <w:top w:val="none" w:sz="0" w:space="0" w:color="auto"/>
        <w:left w:val="none" w:sz="0" w:space="0" w:color="auto"/>
        <w:bottom w:val="none" w:sz="0" w:space="0" w:color="auto"/>
        <w:right w:val="none" w:sz="0" w:space="0" w:color="auto"/>
      </w:divBdr>
    </w:div>
    <w:div w:id="1395854937">
      <w:bodyDiv w:val="1"/>
      <w:marLeft w:val="0"/>
      <w:marRight w:val="0"/>
      <w:marTop w:val="0"/>
      <w:marBottom w:val="0"/>
      <w:divBdr>
        <w:top w:val="none" w:sz="0" w:space="0" w:color="auto"/>
        <w:left w:val="none" w:sz="0" w:space="0" w:color="auto"/>
        <w:bottom w:val="none" w:sz="0" w:space="0" w:color="auto"/>
        <w:right w:val="none" w:sz="0" w:space="0" w:color="auto"/>
      </w:divBdr>
    </w:div>
    <w:div w:id="1397624930">
      <w:bodyDiv w:val="1"/>
      <w:marLeft w:val="0"/>
      <w:marRight w:val="0"/>
      <w:marTop w:val="0"/>
      <w:marBottom w:val="0"/>
      <w:divBdr>
        <w:top w:val="none" w:sz="0" w:space="0" w:color="auto"/>
        <w:left w:val="none" w:sz="0" w:space="0" w:color="auto"/>
        <w:bottom w:val="none" w:sz="0" w:space="0" w:color="auto"/>
        <w:right w:val="none" w:sz="0" w:space="0" w:color="auto"/>
      </w:divBdr>
    </w:div>
    <w:div w:id="1424649818">
      <w:bodyDiv w:val="1"/>
      <w:marLeft w:val="0"/>
      <w:marRight w:val="0"/>
      <w:marTop w:val="0"/>
      <w:marBottom w:val="0"/>
      <w:divBdr>
        <w:top w:val="none" w:sz="0" w:space="0" w:color="auto"/>
        <w:left w:val="none" w:sz="0" w:space="0" w:color="auto"/>
        <w:bottom w:val="none" w:sz="0" w:space="0" w:color="auto"/>
        <w:right w:val="none" w:sz="0" w:space="0" w:color="auto"/>
      </w:divBdr>
    </w:div>
    <w:div w:id="1429697496">
      <w:bodyDiv w:val="1"/>
      <w:marLeft w:val="0"/>
      <w:marRight w:val="0"/>
      <w:marTop w:val="0"/>
      <w:marBottom w:val="0"/>
      <w:divBdr>
        <w:top w:val="none" w:sz="0" w:space="0" w:color="auto"/>
        <w:left w:val="none" w:sz="0" w:space="0" w:color="auto"/>
        <w:bottom w:val="none" w:sz="0" w:space="0" w:color="auto"/>
        <w:right w:val="none" w:sz="0" w:space="0" w:color="auto"/>
      </w:divBdr>
    </w:div>
    <w:div w:id="1452938521">
      <w:bodyDiv w:val="1"/>
      <w:marLeft w:val="0"/>
      <w:marRight w:val="0"/>
      <w:marTop w:val="0"/>
      <w:marBottom w:val="0"/>
      <w:divBdr>
        <w:top w:val="none" w:sz="0" w:space="0" w:color="auto"/>
        <w:left w:val="none" w:sz="0" w:space="0" w:color="auto"/>
        <w:bottom w:val="none" w:sz="0" w:space="0" w:color="auto"/>
        <w:right w:val="none" w:sz="0" w:space="0" w:color="auto"/>
      </w:divBdr>
    </w:div>
    <w:div w:id="1455127163">
      <w:bodyDiv w:val="1"/>
      <w:marLeft w:val="0"/>
      <w:marRight w:val="0"/>
      <w:marTop w:val="0"/>
      <w:marBottom w:val="0"/>
      <w:divBdr>
        <w:top w:val="none" w:sz="0" w:space="0" w:color="auto"/>
        <w:left w:val="none" w:sz="0" w:space="0" w:color="auto"/>
        <w:bottom w:val="none" w:sz="0" w:space="0" w:color="auto"/>
        <w:right w:val="none" w:sz="0" w:space="0" w:color="auto"/>
      </w:divBdr>
    </w:div>
    <w:div w:id="1495796699">
      <w:bodyDiv w:val="1"/>
      <w:marLeft w:val="0"/>
      <w:marRight w:val="0"/>
      <w:marTop w:val="0"/>
      <w:marBottom w:val="0"/>
      <w:divBdr>
        <w:top w:val="none" w:sz="0" w:space="0" w:color="auto"/>
        <w:left w:val="none" w:sz="0" w:space="0" w:color="auto"/>
        <w:bottom w:val="none" w:sz="0" w:space="0" w:color="auto"/>
        <w:right w:val="none" w:sz="0" w:space="0" w:color="auto"/>
      </w:divBdr>
    </w:div>
    <w:div w:id="1498765636">
      <w:bodyDiv w:val="1"/>
      <w:marLeft w:val="0"/>
      <w:marRight w:val="0"/>
      <w:marTop w:val="0"/>
      <w:marBottom w:val="0"/>
      <w:divBdr>
        <w:top w:val="none" w:sz="0" w:space="0" w:color="auto"/>
        <w:left w:val="none" w:sz="0" w:space="0" w:color="auto"/>
        <w:bottom w:val="none" w:sz="0" w:space="0" w:color="auto"/>
        <w:right w:val="none" w:sz="0" w:space="0" w:color="auto"/>
      </w:divBdr>
    </w:div>
    <w:div w:id="1499269061">
      <w:bodyDiv w:val="1"/>
      <w:marLeft w:val="0"/>
      <w:marRight w:val="0"/>
      <w:marTop w:val="0"/>
      <w:marBottom w:val="0"/>
      <w:divBdr>
        <w:top w:val="none" w:sz="0" w:space="0" w:color="auto"/>
        <w:left w:val="none" w:sz="0" w:space="0" w:color="auto"/>
        <w:bottom w:val="none" w:sz="0" w:space="0" w:color="auto"/>
        <w:right w:val="none" w:sz="0" w:space="0" w:color="auto"/>
      </w:divBdr>
    </w:div>
    <w:div w:id="1506168298">
      <w:bodyDiv w:val="1"/>
      <w:marLeft w:val="0"/>
      <w:marRight w:val="0"/>
      <w:marTop w:val="0"/>
      <w:marBottom w:val="0"/>
      <w:divBdr>
        <w:top w:val="none" w:sz="0" w:space="0" w:color="auto"/>
        <w:left w:val="none" w:sz="0" w:space="0" w:color="auto"/>
        <w:bottom w:val="none" w:sz="0" w:space="0" w:color="auto"/>
        <w:right w:val="none" w:sz="0" w:space="0" w:color="auto"/>
      </w:divBdr>
    </w:div>
    <w:div w:id="1512790725">
      <w:bodyDiv w:val="1"/>
      <w:marLeft w:val="0"/>
      <w:marRight w:val="0"/>
      <w:marTop w:val="0"/>
      <w:marBottom w:val="0"/>
      <w:divBdr>
        <w:top w:val="none" w:sz="0" w:space="0" w:color="auto"/>
        <w:left w:val="none" w:sz="0" w:space="0" w:color="auto"/>
        <w:bottom w:val="none" w:sz="0" w:space="0" w:color="auto"/>
        <w:right w:val="none" w:sz="0" w:space="0" w:color="auto"/>
      </w:divBdr>
    </w:div>
    <w:div w:id="1545364633">
      <w:bodyDiv w:val="1"/>
      <w:marLeft w:val="0"/>
      <w:marRight w:val="0"/>
      <w:marTop w:val="0"/>
      <w:marBottom w:val="0"/>
      <w:divBdr>
        <w:top w:val="none" w:sz="0" w:space="0" w:color="auto"/>
        <w:left w:val="none" w:sz="0" w:space="0" w:color="auto"/>
        <w:bottom w:val="none" w:sz="0" w:space="0" w:color="auto"/>
        <w:right w:val="none" w:sz="0" w:space="0" w:color="auto"/>
      </w:divBdr>
    </w:div>
    <w:div w:id="1577745516">
      <w:bodyDiv w:val="1"/>
      <w:marLeft w:val="0"/>
      <w:marRight w:val="0"/>
      <w:marTop w:val="0"/>
      <w:marBottom w:val="0"/>
      <w:divBdr>
        <w:top w:val="none" w:sz="0" w:space="0" w:color="auto"/>
        <w:left w:val="none" w:sz="0" w:space="0" w:color="auto"/>
        <w:bottom w:val="none" w:sz="0" w:space="0" w:color="auto"/>
        <w:right w:val="none" w:sz="0" w:space="0" w:color="auto"/>
      </w:divBdr>
    </w:div>
    <w:div w:id="1582569731">
      <w:bodyDiv w:val="1"/>
      <w:marLeft w:val="0"/>
      <w:marRight w:val="0"/>
      <w:marTop w:val="0"/>
      <w:marBottom w:val="0"/>
      <w:divBdr>
        <w:top w:val="none" w:sz="0" w:space="0" w:color="auto"/>
        <w:left w:val="none" w:sz="0" w:space="0" w:color="auto"/>
        <w:bottom w:val="none" w:sz="0" w:space="0" w:color="auto"/>
        <w:right w:val="none" w:sz="0" w:space="0" w:color="auto"/>
      </w:divBdr>
    </w:div>
    <w:div w:id="1630431865">
      <w:bodyDiv w:val="1"/>
      <w:marLeft w:val="0"/>
      <w:marRight w:val="0"/>
      <w:marTop w:val="0"/>
      <w:marBottom w:val="0"/>
      <w:divBdr>
        <w:top w:val="none" w:sz="0" w:space="0" w:color="auto"/>
        <w:left w:val="none" w:sz="0" w:space="0" w:color="auto"/>
        <w:bottom w:val="none" w:sz="0" w:space="0" w:color="auto"/>
        <w:right w:val="none" w:sz="0" w:space="0" w:color="auto"/>
      </w:divBdr>
    </w:div>
    <w:div w:id="1633099609">
      <w:bodyDiv w:val="1"/>
      <w:marLeft w:val="0"/>
      <w:marRight w:val="0"/>
      <w:marTop w:val="0"/>
      <w:marBottom w:val="0"/>
      <w:divBdr>
        <w:top w:val="none" w:sz="0" w:space="0" w:color="auto"/>
        <w:left w:val="none" w:sz="0" w:space="0" w:color="auto"/>
        <w:bottom w:val="none" w:sz="0" w:space="0" w:color="auto"/>
        <w:right w:val="none" w:sz="0" w:space="0" w:color="auto"/>
      </w:divBdr>
    </w:div>
    <w:div w:id="1645744473">
      <w:bodyDiv w:val="1"/>
      <w:marLeft w:val="0"/>
      <w:marRight w:val="0"/>
      <w:marTop w:val="0"/>
      <w:marBottom w:val="0"/>
      <w:divBdr>
        <w:top w:val="none" w:sz="0" w:space="0" w:color="auto"/>
        <w:left w:val="none" w:sz="0" w:space="0" w:color="auto"/>
        <w:bottom w:val="none" w:sz="0" w:space="0" w:color="auto"/>
        <w:right w:val="none" w:sz="0" w:space="0" w:color="auto"/>
      </w:divBdr>
    </w:div>
    <w:div w:id="1650598109">
      <w:bodyDiv w:val="1"/>
      <w:marLeft w:val="0"/>
      <w:marRight w:val="0"/>
      <w:marTop w:val="0"/>
      <w:marBottom w:val="0"/>
      <w:divBdr>
        <w:top w:val="none" w:sz="0" w:space="0" w:color="auto"/>
        <w:left w:val="none" w:sz="0" w:space="0" w:color="auto"/>
        <w:bottom w:val="none" w:sz="0" w:space="0" w:color="auto"/>
        <w:right w:val="none" w:sz="0" w:space="0" w:color="auto"/>
      </w:divBdr>
    </w:div>
    <w:div w:id="1657149303">
      <w:bodyDiv w:val="1"/>
      <w:marLeft w:val="0"/>
      <w:marRight w:val="0"/>
      <w:marTop w:val="0"/>
      <w:marBottom w:val="0"/>
      <w:divBdr>
        <w:top w:val="none" w:sz="0" w:space="0" w:color="auto"/>
        <w:left w:val="none" w:sz="0" w:space="0" w:color="auto"/>
        <w:bottom w:val="none" w:sz="0" w:space="0" w:color="auto"/>
        <w:right w:val="none" w:sz="0" w:space="0" w:color="auto"/>
      </w:divBdr>
    </w:div>
    <w:div w:id="1714843163">
      <w:bodyDiv w:val="1"/>
      <w:marLeft w:val="0"/>
      <w:marRight w:val="0"/>
      <w:marTop w:val="0"/>
      <w:marBottom w:val="0"/>
      <w:divBdr>
        <w:top w:val="none" w:sz="0" w:space="0" w:color="auto"/>
        <w:left w:val="none" w:sz="0" w:space="0" w:color="auto"/>
        <w:bottom w:val="none" w:sz="0" w:space="0" w:color="auto"/>
        <w:right w:val="none" w:sz="0" w:space="0" w:color="auto"/>
      </w:divBdr>
    </w:div>
    <w:div w:id="1715426509">
      <w:bodyDiv w:val="1"/>
      <w:marLeft w:val="0"/>
      <w:marRight w:val="0"/>
      <w:marTop w:val="0"/>
      <w:marBottom w:val="0"/>
      <w:divBdr>
        <w:top w:val="none" w:sz="0" w:space="0" w:color="auto"/>
        <w:left w:val="none" w:sz="0" w:space="0" w:color="auto"/>
        <w:bottom w:val="none" w:sz="0" w:space="0" w:color="auto"/>
        <w:right w:val="none" w:sz="0" w:space="0" w:color="auto"/>
      </w:divBdr>
    </w:div>
    <w:div w:id="1738284827">
      <w:bodyDiv w:val="1"/>
      <w:marLeft w:val="0"/>
      <w:marRight w:val="0"/>
      <w:marTop w:val="0"/>
      <w:marBottom w:val="0"/>
      <w:divBdr>
        <w:top w:val="none" w:sz="0" w:space="0" w:color="auto"/>
        <w:left w:val="none" w:sz="0" w:space="0" w:color="auto"/>
        <w:bottom w:val="none" w:sz="0" w:space="0" w:color="auto"/>
        <w:right w:val="none" w:sz="0" w:space="0" w:color="auto"/>
      </w:divBdr>
    </w:div>
    <w:div w:id="1749113969">
      <w:bodyDiv w:val="1"/>
      <w:marLeft w:val="0"/>
      <w:marRight w:val="0"/>
      <w:marTop w:val="0"/>
      <w:marBottom w:val="0"/>
      <w:divBdr>
        <w:top w:val="none" w:sz="0" w:space="0" w:color="auto"/>
        <w:left w:val="none" w:sz="0" w:space="0" w:color="auto"/>
        <w:bottom w:val="none" w:sz="0" w:space="0" w:color="auto"/>
        <w:right w:val="none" w:sz="0" w:space="0" w:color="auto"/>
      </w:divBdr>
    </w:div>
    <w:div w:id="1775203213">
      <w:bodyDiv w:val="1"/>
      <w:marLeft w:val="0"/>
      <w:marRight w:val="0"/>
      <w:marTop w:val="0"/>
      <w:marBottom w:val="0"/>
      <w:divBdr>
        <w:top w:val="none" w:sz="0" w:space="0" w:color="auto"/>
        <w:left w:val="none" w:sz="0" w:space="0" w:color="auto"/>
        <w:bottom w:val="none" w:sz="0" w:space="0" w:color="auto"/>
        <w:right w:val="none" w:sz="0" w:space="0" w:color="auto"/>
      </w:divBdr>
    </w:div>
    <w:div w:id="1798059672">
      <w:bodyDiv w:val="1"/>
      <w:marLeft w:val="0"/>
      <w:marRight w:val="0"/>
      <w:marTop w:val="0"/>
      <w:marBottom w:val="0"/>
      <w:divBdr>
        <w:top w:val="none" w:sz="0" w:space="0" w:color="auto"/>
        <w:left w:val="none" w:sz="0" w:space="0" w:color="auto"/>
        <w:bottom w:val="none" w:sz="0" w:space="0" w:color="auto"/>
        <w:right w:val="none" w:sz="0" w:space="0" w:color="auto"/>
      </w:divBdr>
    </w:div>
    <w:div w:id="1804692117">
      <w:bodyDiv w:val="1"/>
      <w:marLeft w:val="0"/>
      <w:marRight w:val="0"/>
      <w:marTop w:val="0"/>
      <w:marBottom w:val="0"/>
      <w:divBdr>
        <w:top w:val="none" w:sz="0" w:space="0" w:color="auto"/>
        <w:left w:val="none" w:sz="0" w:space="0" w:color="auto"/>
        <w:bottom w:val="none" w:sz="0" w:space="0" w:color="auto"/>
        <w:right w:val="none" w:sz="0" w:space="0" w:color="auto"/>
      </w:divBdr>
    </w:div>
    <w:div w:id="1815641376">
      <w:bodyDiv w:val="1"/>
      <w:marLeft w:val="0"/>
      <w:marRight w:val="0"/>
      <w:marTop w:val="0"/>
      <w:marBottom w:val="0"/>
      <w:divBdr>
        <w:top w:val="none" w:sz="0" w:space="0" w:color="auto"/>
        <w:left w:val="none" w:sz="0" w:space="0" w:color="auto"/>
        <w:bottom w:val="none" w:sz="0" w:space="0" w:color="auto"/>
        <w:right w:val="none" w:sz="0" w:space="0" w:color="auto"/>
      </w:divBdr>
    </w:div>
    <w:div w:id="1816992196">
      <w:bodyDiv w:val="1"/>
      <w:marLeft w:val="0"/>
      <w:marRight w:val="0"/>
      <w:marTop w:val="0"/>
      <w:marBottom w:val="0"/>
      <w:divBdr>
        <w:top w:val="none" w:sz="0" w:space="0" w:color="auto"/>
        <w:left w:val="none" w:sz="0" w:space="0" w:color="auto"/>
        <w:bottom w:val="none" w:sz="0" w:space="0" w:color="auto"/>
        <w:right w:val="none" w:sz="0" w:space="0" w:color="auto"/>
      </w:divBdr>
    </w:div>
    <w:div w:id="1820682985">
      <w:bodyDiv w:val="1"/>
      <w:marLeft w:val="0"/>
      <w:marRight w:val="0"/>
      <w:marTop w:val="0"/>
      <w:marBottom w:val="0"/>
      <w:divBdr>
        <w:top w:val="none" w:sz="0" w:space="0" w:color="auto"/>
        <w:left w:val="none" w:sz="0" w:space="0" w:color="auto"/>
        <w:bottom w:val="none" w:sz="0" w:space="0" w:color="auto"/>
        <w:right w:val="none" w:sz="0" w:space="0" w:color="auto"/>
      </w:divBdr>
    </w:div>
    <w:div w:id="1830562800">
      <w:bodyDiv w:val="1"/>
      <w:marLeft w:val="0"/>
      <w:marRight w:val="0"/>
      <w:marTop w:val="0"/>
      <w:marBottom w:val="0"/>
      <w:divBdr>
        <w:top w:val="none" w:sz="0" w:space="0" w:color="auto"/>
        <w:left w:val="none" w:sz="0" w:space="0" w:color="auto"/>
        <w:bottom w:val="none" w:sz="0" w:space="0" w:color="auto"/>
        <w:right w:val="none" w:sz="0" w:space="0" w:color="auto"/>
      </w:divBdr>
    </w:div>
    <w:div w:id="1838644567">
      <w:bodyDiv w:val="1"/>
      <w:marLeft w:val="0"/>
      <w:marRight w:val="0"/>
      <w:marTop w:val="0"/>
      <w:marBottom w:val="0"/>
      <w:divBdr>
        <w:top w:val="none" w:sz="0" w:space="0" w:color="auto"/>
        <w:left w:val="none" w:sz="0" w:space="0" w:color="auto"/>
        <w:bottom w:val="none" w:sz="0" w:space="0" w:color="auto"/>
        <w:right w:val="none" w:sz="0" w:space="0" w:color="auto"/>
      </w:divBdr>
    </w:div>
    <w:div w:id="1858694588">
      <w:bodyDiv w:val="1"/>
      <w:marLeft w:val="0"/>
      <w:marRight w:val="0"/>
      <w:marTop w:val="0"/>
      <w:marBottom w:val="0"/>
      <w:divBdr>
        <w:top w:val="none" w:sz="0" w:space="0" w:color="auto"/>
        <w:left w:val="none" w:sz="0" w:space="0" w:color="auto"/>
        <w:bottom w:val="none" w:sz="0" w:space="0" w:color="auto"/>
        <w:right w:val="none" w:sz="0" w:space="0" w:color="auto"/>
      </w:divBdr>
    </w:div>
    <w:div w:id="1878620393">
      <w:bodyDiv w:val="1"/>
      <w:marLeft w:val="0"/>
      <w:marRight w:val="0"/>
      <w:marTop w:val="0"/>
      <w:marBottom w:val="0"/>
      <w:divBdr>
        <w:top w:val="none" w:sz="0" w:space="0" w:color="auto"/>
        <w:left w:val="none" w:sz="0" w:space="0" w:color="auto"/>
        <w:bottom w:val="none" w:sz="0" w:space="0" w:color="auto"/>
        <w:right w:val="none" w:sz="0" w:space="0" w:color="auto"/>
      </w:divBdr>
    </w:div>
    <w:div w:id="1891262348">
      <w:bodyDiv w:val="1"/>
      <w:marLeft w:val="0"/>
      <w:marRight w:val="0"/>
      <w:marTop w:val="0"/>
      <w:marBottom w:val="0"/>
      <w:divBdr>
        <w:top w:val="none" w:sz="0" w:space="0" w:color="auto"/>
        <w:left w:val="none" w:sz="0" w:space="0" w:color="auto"/>
        <w:bottom w:val="none" w:sz="0" w:space="0" w:color="auto"/>
        <w:right w:val="none" w:sz="0" w:space="0" w:color="auto"/>
      </w:divBdr>
    </w:div>
    <w:div w:id="1894081343">
      <w:bodyDiv w:val="1"/>
      <w:marLeft w:val="0"/>
      <w:marRight w:val="0"/>
      <w:marTop w:val="0"/>
      <w:marBottom w:val="0"/>
      <w:divBdr>
        <w:top w:val="none" w:sz="0" w:space="0" w:color="auto"/>
        <w:left w:val="none" w:sz="0" w:space="0" w:color="auto"/>
        <w:bottom w:val="none" w:sz="0" w:space="0" w:color="auto"/>
        <w:right w:val="none" w:sz="0" w:space="0" w:color="auto"/>
      </w:divBdr>
    </w:div>
    <w:div w:id="1900625231">
      <w:bodyDiv w:val="1"/>
      <w:marLeft w:val="0"/>
      <w:marRight w:val="0"/>
      <w:marTop w:val="0"/>
      <w:marBottom w:val="0"/>
      <w:divBdr>
        <w:top w:val="none" w:sz="0" w:space="0" w:color="auto"/>
        <w:left w:val="none" w:sz="0" w:space="0" w:color="auto"/>
        <w:bottom w:val="none" w:sz="0" w:space="0" w:color="auto"/>
        <w:right w:val="none" w:sz="0" w:space="0" w:color="auto"/>
      </w:divBdr>
    </w:div>
    <w:div w:id="1938561776">
      <w:bodyDiv w:val="1"/>
      <w:marLeft w:val="0"/>
      <w:marRight w:val="0"/>
      <w:marTop w:val="0"/>
      <w:marBottom w:val="0"/>
      <w:divBdr>
        <w:top w:val="none" w:sz="0" w:space="0" w:color="auto"/>
        <w:left w:val="none" w:sz="0" w:space="0" w:color="auto"/>
        <w:bottom w:val="none" w:sz="0" w:space="0" w:color="auto"/>
        <w:right w:val="none" w:sz="0" w:space="0" w:color="auto"/>
      </w:divBdr>
    </w:div>
    <w:div w:id="1953324237">
      <w:bodyDiv w:val="1"/>
      <w:marLeft w:val="0"/>
      <w:marRight w:val="0"/>
      <w:marTop w:val="0"/>
      <w:marBottom w:val="0"/>
      <w:divBdr>
        <w:top w:val="none" w:sz="0" w:space="0" w:color="auto"/>
        <w:left w:val="none" w:sz="0" w:space="0" w:color="auto"/>
        <w:bottom w:val="none" w:sz="0" w:space="0" w:color="auto"/>
        <w:right w:val="none" w:sz="0" w:space="0" w:color="auto"/>
      </w:divBdr>
    </w:div>
    <w:div w:id="1957131293">
      <w:bodyDiv w:val="1"/>
      <w:marLeft w:val="0"/>
      <w:marRight w:val="0"/>
      <w:marTop w:val="0"/>
      <w:marBottom w:val="0"/>
      <w:divBdr>
        <w:top w:val="none" w:sz="0" w:space="0" w:color="auto"/>
        <w:left w:val="none" w:sz="0" w:space="0" w:color="auto"/>
        <w:bottom w:val="none" w:sz="0" w:space="0" w:color="auto"/>
        <w:right w:val="none" w:sz="0" w:space="0" w:color="auto"/>
      </w:divBdr>
    </w:div>
    <w:div w:id="1973826256">
      <w:bodyDiv w:val="1"/>
      <w:marLeft w:val="0"/>
      <w:marRight w:val="0"/>
      <w:marTop w:val="0"/>
      <w:marBottom w:val="0"/>
      <w:divBdr>
        <w:top w:val="none" w:sz="0" w:space="0" w:color="auto"/>
        <w:left w:val="none" w:sz="0" w:space="0" w:color="auto"/>
        <w:bottom w:val="none" w:sz="0" w:space="0" w:color="auto"/>
        <w:right w:val="none" w:sz="0" w:space="0" w:color="auto"/>
      </w:divBdr>
    </w:div>
    <w:div w:id="1981155198">
      <w:bodyDiv w:val="1"/>
      <w:marLeft w:val="0"/>
      <w:marRight w:val="0"/>
      <w:marTop w:val="0"/>
      <w:marBottom w:val="0"/>
      <w:divBdr>
        <w:top w:val="none" w:sz="0" w:space="0" w:color="auto"/>
        <w:left w:val="none" w:sz="0" w:space="0" w:color="auto"/>
        <w:bottom w:val="none" w:sz="0" w:space="0" w:color="auto"/>
        <w:right w:val="none" w:sz="0" w:space="0" w:color="auto"/>
      </w:divBdr>
    </w:div>
    <w:div w:id="1993096797">
      <w:bodyDiv w:val="1"/>
      <w:marLeft w:val="0"/>
      <w:marRight w:val="0"/>
      <w:marTop w:val="0"/>
      <w:marBottom w:val="0"/>
      <w:divBdr>
        <w:top w:val="none" w:sz="0" w:space="0" w:color="auto"/>
        <w:left w:val="none" w:sz="0" w:space="0" w:color="auto"/>
        <w:bottom w:val="none" w:sz="0" w:space="0" w:color="auto"/>
        <w:right w:val="none" w:sz="0" w:space="0" w:color="auto"/>
      </w:divBdr>
    </w:div>
    <w:div w:id="2003853619">
      <w:bodyDiv w:val="1"/>
      <w:marLeft w:val="0"/>
      <w:marRight w:val="0"/>
      <w:marTop w:val="0"/>
      <w:marBottom w:val="0"/>
      <w:divBdr>
        <w:top w:val="none" w:sz="0" w:space="0" w:color="auto"/>
        <w:left w:val="none" w:sz="0" w:space="0" w:color="auto"/>
        <w:bottom w:val="none" w:sz="0" w:space="0" w:color="auto"/>
        <w:right w:val="none" w:sz="0" w:space="0" w:color="auto"/>
      </w:divBdr>
    </w:div>
    <w:div w:id="2017001870">
      <w:bodyDiv w:val="1"/>
      <w:marLeft w:val="0"/>
      <w:marRight w:val="0"/>
      <w:marTop w:val="0"/>
      <w:marBottom w:val="0"/>
      <w:divBdr>
        <w:top w:val="none" w:sz="0" w:space="0" w:color="auto"/>
        <w:left w:val="none" w:sz="0" w:space="0" w:color="auto"/>
        <w:bottom w:val="none" w:sz="0" w:space="0" w:color="auto"/>
        <w:right w:val="none" w:sz="0" w:space="0" w:color="auto"/>
      </w:divBdr>
    </w:div>
    <w:div w:id="2023168980">
      <w:bodyDiv w:val="1"/>
      <w:marLeft w:val="0"/>
      <w:marRight w:val="0"/>
      <w:marTop w:val="0"/>
      <w:marBottom w:val="0"/>
      <w:divBdr>
        <w:top w:val="none" w:sz="0" w:space="0" w:color="auto"/>
        <w:left w:val="none" w:sz="0" w:space="0" w:color="auto"/>
        <w:bottom w:val="none" w:sz="0" w:space="0" w:color="auto"/>
        <w:right w:val="none" w:sz="0" w:space="0" w:color="auto"/>
      </w:divBdr>
    </w:div>
    <w:div w:id="2027055111">
      <w:bodyDiv w:val="1"/>
      <w:marLeft w:val="0"/>
      <w:marRight w:val="0"/>
      <w:marTop w:val="0"/>
      <w:marBottom w:val="0"/>
      <w:divBdr>
        <w:top w:val="none" w:sz="0" w:space="0" w:color="auto"/>
        <w:left w:val="none" w:sz="0" w:space="0" w:color="auto"/>
        <w:bottom w:val="none" w:sz="0" w:space="0" w:color="auto"/>
        <w:right w:val="none" w:sz="0" w:space="0" w:color="auto"/>
      </w:divBdr>
    </w:div>
    <w:div w:id="2061048274">
      <w:bodyDiv w:val="1"/>
      <w:marLeft w:val="0"/>
      <w:marRight w:val="0"/>
      <w:marTop w:val="0"/>
      <w:marBottom w:val="0"/>
      <w:divBdr>
        <w:top w:val="none" w:sz="0" w:space="0" w:color="auto"/>
        <w:left w:val="none" w:sz="0" w:space="0" w:color="auto"/>
        <w:bottom w:val="none" w:sz="0" w:space="0" w:color="auto"/>
        <w:right w:val="none" w:sz="0" w:space="0" w:color="auto"/>
      </w:divBdr>
    </w:div>
    <w:div w:id="2064673362">
      <w:bodyDiv w:val="1"/>
      <w:marLeft w:val="0"/>
      <w:marRight w:val="0"/>
      <w:marTop w:val="0"/>
      <w:marBottom w:val="0"/>
      <w:divBdr>
        <w:top w:val="none" w:sz="0" w:space="0" w:color="auto"/>
        <w:left w:val="none" w:sz="0" w:space="0" w:color="auto"/>
        <w:bottom w:val="none" w:sz="0" w:space="0" w:color="auto"/>
        <w:right w:val="none" w:sz="0" w:space="0" w:color="auto"/>
      </w:divBdr>
    </w:div>
    <w:div w:id="2074235026">
      <w:bodyDiv w:val="1"/>
      <w:marLeft w:val="0"/>
      <w:marRight w:val="0"/>
      <w:marTop w:val="0"/>
      <w:marBottom w:val="0"/>
      <w:divBdr>
        <w:top w:val="none" w:sz="0" w:space="0" w:color="auto"/>
        <w:left w:val="none" w:sz="0" w:space="0" w:color="auto"/>
        <w:bottom w:val="none" w:sz="0" w:space="0" w:color="auto"/>
        <w:right w:val="none" w:sz="0" w:space="0" w:color="auto"/>
      </w:divBdr>
    </w:div>
    <w:div w:id="2083138512">
      <w:bodyDiv w:val="1"/>
      <w:marLeft w:val="0"/>
      <w:marRight w:val="0"/>
      <w:marTop w:val="0"/>
      <w:marBottom w:val="0"/>
      <w:divBdr>
        <w:top w:val="none" w:sz="0" w:space="0" w:color="auto"/>
        <w:left w:val="none" w:sz="0" w:space="0" w:color="auto"/>
        <w:bottom w:val="none" w:sz="0" w:space="0" w:color="auto"/>
        <w:right w:val="none" w:sz="0" w:space="0" w:color="auto"/>
      </w:divBdr>
    </w:div>
    <w:div w:id="2085371846">
      <w:bodyDiv w:val="1"/>
      <w:marLeft w:val="0"/>
      <w:marRight w:val="0"/>
      <w:marTop w:val="0"/>
      <w:marBottom w:val="0"/>
      <w:divBdr>
        <w:top w:val="none" w:sz="0" w:space="0" w:color="auto"/>
        <w:left w:val="none" w:sz="0" w:space="0" w:color="auto"/>
        <w:bottom w:val="none" w:sz="0" w:space="0" w:color="auto"/>
        <w:right w:val="none" w:sz="0" w:space="0" w:color="auto"/>
      </w:divBdr>
    </w:div>
    <w:div w:id="2086876459">
      <w:bodyDiv w:val="1"/>
      <w:marLeft w:val="0"/>
      <w:marRight w:val="0"/>
      <w:marTop w:val="0"/>
      <w:marBottom w:val="0"/>
      <w:divBdr>
        <w:top w:val="none" w:sz="0" w:space="0" w:color="auto"/>
        <w:left w:val="none" w:sz="0" w:space="0" w:color="auto"/>
        <w:bottom w:val="none" w:sz="0" w:space="0" w:color="auto"/>
        <w:right w:val="none" w:sz="0" w:space="0" w:color="auto"/>
      </w:divBdr>
    </w:div>
    <w:div w:id="2090495825">
      <w:bodyDiv w:val="1"/>
      <w:marLeft w:val="0"/>
      <w:marRight w:val="0"/>
      <w:marTop w:val="0"/>
      <w:marBottom w:val="0"/>
      <w:divBdr>
        <w:top w:val="none" w:sz="0" w:space="0" w:color="auto"/>
        <w:left w:val="none" w:sz="0" w:space="0" w:color="auto"/>
        <w:bottom w:val="none" w:sz="0" w:space="0" w:color="auto"/>
        <w:right w:val="none" w:sz="0" w:space="0" w:color="auto"/>
      </w:divBdr>
    </w:div>
    <w:div w:id="212803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9225A-4C77-DF48-9E9C-015B6AD28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11</Pages>
  <Words>2669</Words>
  <Characters>15215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Upson, James E</dc:creator>
  <cp:lastModifiedBy>Ruiz Ramos, Jorge A</cp:lastModifiedBy>
  <cp:revision>915</cp:revision>
  <dcterms:created xsi:type="dcterms:W3CDTF">2020-02-05T19:29:00Z</dcterms:created>
  <dcterms:modified xsi:type="dcterms:W3CDTF">2020-03-03T23:00:00Z</dcterms:modified>
</cp:coreProperties>
</file>