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D9641E"/>
          <w:sz w:val="56"/>
          <w:szCs w:val="56"/>
        </w:rPr>
        <w:t xml:space="preserve">ECOEMS QUEST</w:t>
      </w:r>
    </w:p>
    <w:p>
      <w:pPr>
        <w:spacing w:after="40"/>
        <w:jc w:val="center"/>
      </w:pPr>
      <w:r>
        <w:rPr>
          <w:b/>
          <w:bCs/>
          <w:color w:val="26262C"/>
          <w:sz w:val="30"/>
          <w:szCs w:val="30"/>
        </w:rPr>
        <w:t xml:space="preserve">Diagrama de flujo completo — v1.2</w:t>
      </w:r>
    </w:p>
    <w:p>
      <w:pPr>
        <w:spacing w:after="400"/>
        <w:jc w:val="center"/>
      </w:pPr>
      <w:r>
        <w:rPr>
          <w:i/>
          <w:iCs/>
          <w:color w:val="55556A"/>
          <w:sz w:val="22"/>
          <w:szCs w:val="22"/>
        </w:rPr>
        <w:t xml:space="preserve">Incluye dinámicas competitivas (Battle Royale, Arena PvP, Clanes, Marcador Global) y Rachas de estudio</w:t>
      </w:r>
    </w:p>
    <w:p>
      <w:pPr>
        <w:pStyle w:val="Heading1"/>
        <w:spacing w:after="200" w:before="400"/>
      </w:pPr>
      <w:r>
        <w:t xml:space="preserve">0. Cómo leer este documento</w:t>
      </w:r>
    </w:p>
    <w:p>
      <w:pPr>
        <w:spacing w:after="120"/>
      </w:pPr>
      <w:r>
        <w:t xml:space="preserve">Este documento describe el flujo completo de la app, pantalla por pantalla, incluyendo las cuatro dinámicas competitivas nuevas pensadas para que los profesores las usen con sus grupos. Cada bloque de la app se muestra como una secuencia de pasos; las flechas (↓) indican "lleva a" y las ramas lado a lado indican caminos alternos que dependen de una decisión del usuario.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D9641E" w:sz="6"/>
              <w:left w:val="single" w:color="D9641E" w:sz="24"/>
              <w:bottom w:val="single" w:color="D9641E" w:sz="6"/>
              <w:right w:val="single" w:color="D9641E" w:sz="6"/>
            </w:tcBorders>
            <w:shd w:fill="FFF3EA" w:color="auto" w:val="clear"/>
            <w:tcMar>
              <w:top w:type="dxa" w:w="150"/>
              <w:left w:type="dxa" w:w="200"/>
              <w:bottom w:type="dxa" w:w="150"/>
              <w:right w:type="dxa" w:w="200"/>
            </w:tcMar>
          </w:tcPr>
          <w:p>
            <w:r>
              <w:rPr>
                <w:b/>
                <w:bCs/>
                <w:color w:val="7A3A0E"/>
                <w:sz w:val="20"/>
                <w:szCs w:val="20"/>
              </w:rPr>
              <w:t xml:space="preserve">Nota para quien programe esto</w:t>
            </w:r>
          </w:p>
          <w:p>
            <w:pPr>
              <w:spacing w:before="60"/>
            </w:pPr>
            <w:r>
              <w:rPr>
                <w:color w:val="3A2A1E"/>
                <w:sz w:val="19"/>
                <w:szCs w:val="19"/>
              </w:rPr>
              <w:t xml:space="preserve">Las secciones 8.1 y 8.2 (Battle Royale y Arena en tiempo real) requieren infraestructura de tiempo real (WebSockets / Supabase Realtime), distinta al resto de la app. Ver sección 10.</w:t>
            </w:r>
          </w:p>
        </w:tc>
      </w:tr>
    </w:tbl>
    <w:p>
      <w:pPr>
        <w:pStyle w:val="Heading1"/>
        <w:spacing w:after="200" w:before="400"/>
      </w:pPr>
      <w:r>
        <w:t xml:space="preserve">1. Autenticación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C9C9D2" w:sz="6"/>
              <w:left w:val="single" w:color="C9C9D2" w:sz="6"/>
              <w:bottom w:val="single" w:color="C9C9D2" w:sz="6"/>
              <w:right w:val="single" w:color="C9C9D2" w:sz="6"/>
            </w:tcBorders>
            <w:shd w:fill="F2F2F5" w:color="auto" w:val="clear"/>
            <w:tcMar>
              <w:top w:type="dxa" w:w="120"/>
              <w:left w:type="dxa" w:w="150"/>
              <w:bottom w:type="dxa" w:w="120"/>
              <w:right w:type="dxa" w:w="150"/>
            </w:tcMar>
            <w:vAlign w:val="center"/>
          </w:tcPr>
          <w:p>
            <w:pPr>
              <w:jc w:val="center"/>
            </w:pPr>
            <w:r>
              <w:rPr>
                <w:b/>
                <w:bCs/>
                <w:color w:val="1E2433"/>
                <w:sz w:val="20"/>
                <w:szCs w:val="20"/>
              </w:rPr>
              <w:t xml:space="preserve">Portada</w:t>
            </w:r>
          </w:p>
          <w:p>
            <w:pPr>
              <w:jc w:val="center"/>
            </w:pPr>
            <w:r>
              <w:rPr>
                <w:color w:val="55556A"/>
                <w:sz w:val="16"/>
                <w:szCs w:val="16"/>
              </w:rPr>
              <w:t xml:space="preserve">Iniciar sesión  /  Crear cuenta</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C9C9D2" w:sz="6"/>
              <w:left w:val="single" w:color="C9C9D2" w:sz="6"/>
              <w:bottom w:val="single" w:color="C9C9D2" w:sz="6"/>
              <w:right w:val="single" w:color="C9C9D2" w:sz="6"/>
            </w:tcBorders>
            <w:shd w:fill="EAF1FF" w:color="auto" w:val="clear"/>
            <w:tcMar>
              <w:top w:type="dxa" w:w="120"/>
              <w:left w:type="dxa" w:w="150"/>
              <w:bottom w:type="dxa" w:w="120"/>
              <w:right w:type="dxa" w:w="150"/>
            </w:tcMar>
            <w:vAlign w:val="center"/>
          </w:tcPr>
          <w:p>
            <w:pPr>
              <w:jc w:val="center"/>
            </w:pPr>
            <w:r>
              <w:rPr>
                <w:b/>
                <w:bCs/>
                <w:color w:val="1E2433"/>
                <w:sz w:val="20"/>
                <w:szCs w:val="20"/>
              </w:rPr>
              <w:t xml:space="preserve">Iniciar sesión</w:t>
            </w:r>
          </w:p>
          <w:p>
            <w:pPr>
              <w:jc w:val="center"/>
            </w:pPr>
            <w:r>
              <w:rPr>
                <w:color w:val="55556A"/>
                <w:sz w:val="16"/>
                <w:szCs w:val="16"/>
              </w:rPr>
              <w:t xml:space="preserve">correo + contraseña</w:t>
            </w:r>
          </w:p>
        </w:tc>
        <w:tc>
          <w:tcPr>
            <w:tcW w:type="dxa" w:w="4500"/>
            <w:tcBorders>
              <w:top w:val="single" w:color="C9C9D2" w:sz="6"/>
              <w:left w:val="single" w:color="C9C9D2" w:sz="6"/>
              <w:bottom w:val="single" w:color="C9C9D2" w:sz="6"/>
              <w:right w:val="single" w:color="C9C9D2" w:sz="6"/>
            </w:tcBorders>
            <w:shd w:fill="EAF1FF" w:color="auto" w:val="clear"/>
            <w:tcMar>
              <w:top w:type="dxa" w:w="120"/>
              <w:left w:type="dxa" w:w="150"/>
              <w:bottom w:type="dxa" w:w="120"/>
              <w:right w:type="dxa" w:w="150"/>
            </w:tcMar>
            <w:vAlign w:val="center"/>
          </w:tcPr>
          <w:p>
            <w:pPr>
              <w:jc w:val="center"/>
            </w:pPr>
            <w:r>
              <w:rPr>
                <w:b/>
                <w:bCs/>
                <w:color w:val="1E2433"/>
                <w:sz w:val="20"/>
                <w:szCs w:val="20"/>
              </w:rPr>
              <w:t xml:space="preserve">Crear cuenta</w:t>
            </w:r>
          </w:p>
          <w:p>
            <w:pPr>
              <w:jc w:val="center"/>
            </w:pPr>
            <w:r>
              <w:rPr>
                <w:color w:val="55556A"/>
                <w:sz w:val="16"/>
                <w:szCs w:val="16"/>
              </w:rPr>
              <w:t xml:space="preserve">Google  o  correo</w:t>
            </w:r>
          </w:p>
        </w:tc>
      </w:tr>
    </w:tbl>
    <w:p>
      <w:pPr>
        <w:spacing w:after="150" w:before="150"/>
      </w:pPr>
      <w:r>
        <w:t xml:space="preserve"/>
      </w:r>
    </w:p>
    <w:p>
      <w:pPr>
        <w:spacing w:after="120"/>
      </w:pPr>
      <w:r>
        <w:t xml:space="preserve">Ambas rutas de registro (Google y correo) terminan en el Sistema de pagos — no hay atajo que se lo salte. La recuperación de contraseña y la verificación por correo están descritas en la especificación funcional completa (documento separado); aquí solo se muestra el flujo principal.</w:t>
      </w:r>
    </w:p>
    <w:p>
      <w:pPr>
        <w:pStyle w:val="Heading1"/>
        <w:spacing w:after="200" w:before="400"/>
      </w:pPr>
      <w:r>
        <w:t xml:space="preserve">2. Sistema de pagos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9C9D2" w:sz="6"/>
              <w:left w:val="single" w:color="C9C9D2" w:sz="6"/>
              <w:bottom w:val="single" w:color="C9C9D2" w:sz="6"/>
              <w:right w:val="single" w:color="C9C9D2" w:sz="6"/>
            </w:tcBorders>
            <w:shd w:fill="FFF3EA" w:color="auto" w:val="clear"/>
            <w:tcMar>
              <w:top w:type="dxa" w:w="120"/>
              <w:left w:type="dxa" w:w="150"/>
              <w:bottom w:type="dxa" w:w="120"/>
              <w:right w:type="dxa" w:w="150"/>
            </w:tcMar>
            <w:vAlign w:val="center"/>
          </w:tcPr>
          <w:p>
            <w:pPr>
              <w:jc w:val="center"/>
            </w:pPr>
            <w:r>
              <w:rPr>
                <w:b/>
                <w:bCs/>
                <w:color w:val="1E2433"/>
                <w:sz w:val="20"/>
                <w:szCs w:val="20"/>
              </w:rPr>
              <w:t xml:space="preserve">1 mes</w:t>
            </w:r>
          </w:p>
          <w:p>
            <w:pPr>
              <w:jc w:val="center"/>
            </w:pPr>
            <w:r>
              <w:rPr>
                <w:color w:val="55556A"/>
                <w:sz w:val="16"/>
                <w:szCs w:val="16"/>
              </w:rPr>
              <w:t xml:space="preserve">$149 MXN</w:t>
            </w:r>
          </w:p>
        </w:tc>
        <w:tc>
          <w:tcPr>
            <w:tcW w:type="dxa" w:w="3000"/>
            <w:tcBorders>
              <w:top w:val="single" w:color="D9641E" w:sz="6"/>
              <w:left w:val="single" w:color="D9641E" w:sz="6"/>
              <w:bottom w:val="single" w:color="D9641E" w:sz="6"/>
              <w:right w:val="single" w:color="D9641E" w:sz="6"/>
            </w:tcBorders>
            <w:shd w:fill="FFF3EA" w:color="auto" w:val="clear"/>
            <w:tcMar>
              <w:top w:type="dxa" w:w="120"/>
              <w:left w:type="dxa" w:w="150"/>
              <w:bottom w:type="dxa" w:w="120"/>
              <w:right w:type="dxa" w:w="150"/>
            </w:tcMar>
            <w:vAlign w:val="center"/>
          </w:tcPr>
          <w:p>
            <w:pPr>
              <w:jc w:val="center"/>
            </w:pPr>
            <w:r>
              <w:rPr>
                <w:b/>
                <w:bCs/>
                <w:color w:val="1E2433"/>
                <w:sz w:val="20"/>
                <w:szCs w:val="20"/>
              </w:rPr>
              <w:t xml:space="preserve">6 meses</w:t>
            </w:r>
          </w:p>
          <w:p>
            <w:pPr>
              <w:jc w:val="center"/>
            </w:pPr>
            <w:r>
              <w:rPr>
                <w:color w:val="55556A"/>
                <w:sz w:val="16"/>
                <w:szCs w:val="16"/>
              </w:rPr>
              <w:t xml:space="preserve">$549 MXN</w:t>
            </w:r>
          </w:p>
        </w:tc>
        <w:tc>
          <w:tcPr>
            <w:tcW w:type="dxa" w:w="3000"/>
            <w:tcBorders>
              <w:top w:val="single" w:color="C9C9D2" w:sz="6"/>
              <w:left w:val="single" w:color="C9C9D2" w:sz="6"/>
              <w:bottom w:val="single" w:color="C9C9D2" w:sz="6"/>
              <w:right w:val="single" w:color="C9C9D2" w:sz="6"/>
            </w:tcBorders>
            <w:shd w:fill="FFF3EA" w:color="auto" w:val="clear"/>
            <w:tcMar>
              <w:top w:type="dxa" w:w="120"/>
              <w:left w:type="dxa" w:w="150"/>
              <w:bottom w:type="dxa" w:w="120"/>
              <w:right w:type="dxa" w:w="150"/>
            </w:tcMar>
            <w:vAlign w:val="center"/>
          </w:tcPr>
          <w:p>
            <w:pPr>
              <w:jc w:val="center"/>
            </w:pPr>
            <w:r>
              <w:rPr>
                <w:b/>
                <w:bCs/>
                <w:color w:val="1E2433"/>
                <w:sz w:val="20"/>
                <w:szCs w:val="20"/>
              </w:rPr>
              <w:t xml:space="preserve">1 año</w:t>
            </w:r>
          </w:p>
          <w:p>
            <w:pPr>
              <w:jc w:val="center"/>
            </w:pPr>
            <w:r>
              <w:rPr>
                <w:color w:val="55556A"/>
                <w:sz w:val="16"/>
                <w:szCs w:val="16"/>
              </w:rPr>
              <w:t xml:space="preserve">$949 MXN</w:t>
            </w:r>
          </w:p>
        </w:tc>
      </w:tr>
    </w:tbl>
    <w:p>
      <w:pPr>
        <w:spacing w:after="120"/>
      </w:pPr>
      <w:r>
        <w:t xml:space="preserve">Pago exitoso → Página de inicio. Si la suscripción vence, el usuario entra en modo bloqueado: solo ve su Perfil; el resto de la app queda con candado hasta renovar.</w:t>
      </w:r>
    </w:p>
    <w:p>
      <w:pPr>
        <w:pStyle w:val="Heading1"/>
        <w:spacing w:after="200" w:before="400"/>
      </w:pPr>
      <w:r>
        <w:t xml:space="preserve">3. Página de inicio</w:t>
      </w:r>
    </w:p>
    <w:p>
      <w:pPr>
        <w:spacing w:after="120"/>
      </w:pPr>
      <w:r>
        <w:t xml:space="preserve">Cuatro modalidades individuales de estudio, más el nuevo hub de Competir: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9C9D2" w:sz="6"/>
              <w:left w:val="single" w:color="C9C9D2" w:sz="6"/>
              <w:bottom w:val="single" w:color="C9C9D2" w:sz="6"/>
              <w:right w:val="single" w:color="C9C9D2" w:sz="6"/>
            </w:tcBorders>
            <w:shd w:fill="F2F2F5" w:color="auto" w:val="clear"/>
            <w:tcMar>
              <w:top w:type="dxa" w:w="120"/>
              <w:left w:type="dxa" w:w="150"/>
              <w:bottom w:type="dxa" w:w="120"/>
              <w:right w:type="dxa" w:w="150"/>
            </w:tcMar>
            <w:vAlign w:val="center"/>
          </w:tcPr>
          <w:p>
            <w:pPr>
              <w:jc w:val="center"/>
            </w:pPr>
            <w:r>
              <w:rPr>
                <w:b/>
                <w:bCs/>
                <w:color w:val="1E2433"/>
                <w:sz w:val="20"/>
                <w:szCs w:val="20"/>
              </w:rPr>
              <w:t xml:space="preserve">🌍 Mundos</w:t>
            </w:r>
          </w:p>
        </w:tc>
        <w:tc>
          <w:tcPr>
            <w:tcW w:type="dxa" w:w="2250"/>
            <w:tcBorders>
              <w:top w:val="single" w:color="C9C9D2" w:sz="6"/>
              <w:left w:val="single" w:color="C9C9D2" w:sz="6"/>
              <w:bottom w:val="single" w:color="C9C9D2" w:sz="6"/>
              <w:right w:val="single" w:color="C9C9D2" w:sz="6"/>
            </w:tcBorders>
            <w:shd w:fill="F2F2F5" w:color="auto" w:val="clear"/>
            <w:tcMar>
              <w:top w:type="dxa" w:w="120"/>
              <w:left w:type="dxa" w:w="150"/>
              <w:bottom w:type="dxa" w:w="120"/>
              <w:right w:type="dxa" w:w="150"/>
            </w:tcMar>
            <w:vAlign w:val="center"/>
          </w:tcPr>
          <w:p>
            <w:pPr>
              <w:jc w:val="center"/>
            </w:pPr>
            <w:r>
              <w:rPr>
                <w:b/>
                <w:bCs/>
                <w:color w:val="1E2433"/>
                <w:sz w:val="20"/>
                <w:szCs w:val="20"/>
              </w:rPr>
              <w:t xml:space="preserve">📚 Materias</w:t>
            </w:r>
          </w:p>
        </w:tc>
        <w:tc>
          <w:tcPr>
            <w:tcW w:type="dxa" w:w="2250"/>
            <w:tcBorders>
              <w:top w:val="single" w:color="C9C9D2" w:sz="6"/>
              <w:left w:val="single" w:color="C9C9D2" w:sz="6"/>
              <w:bottom w:val="single" w:color="C9C9D2" w:sz="6"/>
              <w:right w:val="single" w:color="C9C9D2" w:sz="6"/>
            </w:tcBorders>
            <w:shd w:fill="F2F2F5" w:color="auto" w:val="clear"/>
            <w:tcMar>
              <w:top w:type="dxa" w:w="120"/>
              <w:left w:type="dxa" w:w="150"/>
              <w:bottom w:type="dxa" w:w="120"/>
              <w:right w:type="dxa" w:w="150"/>
            </w:tcMar>
            <w:vAlign w:val="center"/>
          </w:tcPr>
          <w:p>
            <w:pPr>
              <w:jc w:val="center"/>
            </w:pPr>
            <w:r>
              <w:rPr>
                <w:b/>
                <w:bCs/>
                <w:color w:val="1E2433"/>
                <w:sz w:val="20"/>
                <w:szCs w:val="20"/>
              </w:rPr>
              <w:t xml:space="preserve">📝 Examen</w:t>
            </w:r>
          </w:p>
        </w:tc>
        <w:tc>
          <w:tcPr>
            <w:tcW w:type="dxa" w:w="2250"/>
            <w:tcBorders>
              <w:top w:val="single" w:color="C9C9D2" w:sz="6"/>
              <w:left w:val="single" w:color="C9C9D2" w:sz="6"/>
              <w:bottom w:val="single" w:color="C9C9D2" w:sz="6"/>
              <w:right w:val="single" w:color="C9C9D2" w:sz="6"/>
            </w:tcBorders>
            <w:shd w:fill="F2F2F5" w:color="auto" w:val="clear"/>
            <w:tcMar>
              <w:top w:type="dxa" w:w="120"/>
              <w:left w:type="dxa" w:w="150"/>
              <w:bottom w:type="dxa" w:w="120"/>
              <w:right w:type="dxa" w:w="150"/>
            </w:tcMar>
            <w:vAlign w:val="center"/>
          </w:tcPr>
          <w:p>
            <w:pPr>
              <w:jc w:val="center"/>
            </w:pPr>
            <w:r>
              <w:rPr>
                <w:b/>
                <w:bCs/>
                <w:color w:val="1E2433"/>
                <w:sz w:val="20"/>
                <w:szCs w:val="20"/>
              </w:rPr>
              <w:t xml:space="preserve">🤖 TutorIA</w:t>
            </w:r>
          </w:p>
        </w:tc>
      </w:tr>
    </w:tbl>
    <w:p>
      <w:pPr>
        <w:spacing w:after="0" w:before="15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D9641E" w:sz="6"/>
              <w:left w:val="single" w:color="D9641E" w:sz="6"/>
              <w:bottom w:val="single" w:color="D9641E" w:sz="6"/>
              <w:right w:val="single" w:color="D9641E" w:sz="6"/>
            </w:tcBorders>
            <w:shd w:fill="FFF3EA" w:color="auto" w:val="clear"/>
            <w:tcMar>
              <w:top w:type="dxa" w:w="120"/>
              <w:left w:type="dxa" w:w="150"/>
              <w:bottom w:type="dxa" w:w="120"/>
              <w:right w:type="dxa" w:w="150"/>
            </w:tcMar>
            <w:vAlign w:val="center"/>
          </w:tcPr>
          <w:p>
            <w:pPr>
              <w:jc w:val="center"/>
            </w:pPr>
            <w:r>
              <w:rPr>
                <w:b/>
                <w:bCs/>
                <w:color w:val="1E2433"/>
                <w:sz w:val="20"/>
                <w:szCs w:val="20"/>
              </w:rPr>
              <w:t xml:space="preserve">🏆 Competir</w:t>
            </w:r>
          </w:p>
          <w:p>
            <w:pPr>
              <w:jc w:val="center"/>
            </w:pPr>
            <w:r>
              <w:rPr>
                <w:color w:val="55556A"/>
                <w:sz w:val="16"/>
                <w:szCs w:val="16"/>
              </w:rPr>
              <w:t xml:space="preserve">nuevo — hub de dinámicas de grupo</w:t>
            </w:r>
          </w:p>
        </w:tc>
      </w:tr>
    </w:tbl>
    <w:p>
      <w:pPr>
        <w:pStyle w:val="Heading1"/>
        <w:spacing w:after="200" w:before="400"/>
      </w:pPr>
      <w:r>
        <w:t xml:space="preserve">4. Diagnóstico, Mundos, Materias y Examen (resumen)</w:t>
      </w:r>
    </w:p>
    <w:p>
      <w:pPr>
        <w:spacing w:after="120"/>
      </w:pPr>
      <w:r>
        <w:t xml:space="preserve">Estas cuatro modalidades no cambian con esta actualización; se resumen aquí solo como referencia del flujo individual, antes de entrar a las dinámicas de grupo:</w:t>
      </w:r>
    </w:p>
    <w:p>
      <w:pPr>
        <w:pStyle w:val="ListParagraph"/>
        <w:numPr>
          <w:ilvl w:val="0"/>
          <w:numId w:val="1"/>
        </w:numPr>
        <w:spacing w:after="60"/>
      </w:pPr>
      <w:r>
        <w:t xml:space="preserve">Diagnóstico: 50 preguntas (5 por materia), una sola vez, define materias fuertes/débiles.</w:t>
      </w:r>
    </w:p>
    <w:p>
      <w:pPr>
        <w:pStyle w:val="ListParagraph"/>
        <w:numPr>
          <w:ilvl w:val="0"/>
          <w:numId w:val="1"/>
        </w:numPr>
        <w:spacing w:after="60"/>
      </w:pPr>
      <w:r>
        <w:t xml:space="preserve">Mundos: 10 mundos (uno por materia), niveles con mínimo 10 preguntas, estrellas y desbloqueo secuencial.</w:t>
      </w:r>
    </w:p>
    <w:p>
      <w:pPr>
        <w:pStyle w:val="ListParagraph"/>
        <w:numPr>
          <w:ilvl w:val="0"/>
          <w:numId w:val="1"/>
        </w:numPr>
        <w:spacing w:after="60"/>
      </w:pPr>
      <w:r>
        <w:t xml:space="preserve">Materias: ejercicios de 20 preguntas tipo examen, con tiempo y botón Repasar.</w:t>
      </w:r>
    </w:p>
    <w:p>
      <w:pPr>
        <w:pStyle w:val="ListParagraph"/>
        <w:numPr>
          <w:ilvl w:val="0"/>
          <w:numId w:val="1"/>
        </w:numPr>
        <w:spacing w:after="60"/>
      </w:pPr>
      <w:r>
        <w:t xml:space="preserve">Examen: simulador de 128 reactivos con la distribución oficial, 3 horas.</w:t>
      </w:r>
    </w:p>
    <w:p>
      <w:r>
        <w:br w:type="page"/>
      </w:r>
    </w:p>
    <w:p>
      <w:pPr>
        <w:pStyle w:val="Heading1"/>
        <w:spacing w:after="200" w:before="400"/>
      </w:pPr>
      <w:r>
        <w:t xml:space="preserve">5. NUEVO — Competir (hub de dinámicas de grupo)</w:t>
      </w:r>
    </w:p>
    <w:p>
      <w:pPr>
        <w:spacing w:after="120"/>
      </w:pPr>
      <w:r>
        <w:t xml:space="preserve">Punto de entrada a las cuatro dinámicas competitivas. Pensado para que un profesor lo proyecte o lo comparta con su grupo, y también para que cualquier usuario compita de forma individual.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9C9D2" w:sz="6"/>
              <w:left w:val="single" w:color="C9C9D2" w:sz="6"/>
              <w:bottom w:val="single" w:color="C9C9D2" w:sz="6"/>
              <w:right w:val="single" w:color="C9C9D2" w:sz="6"/>
            </w:tcBorders>
            <w:shd w:fill="FFF3EA" w:color="auto" w:val="clear"/>
            <w:tcMar>
              <w:top w:type="dxa" w:w="120"/>
              <w:left w:type="dxa" w:w="150"/>
              <w:bottom w:type="dxa" w:w="120"/>
              <w:right w:type="dxa" w:w="150"/>
            </w:tcMar>
            <w:vAlign w:val="center"/>
          </w:tcPr>
          <w:p>
            <w:pPr>
              <w:jc w:val="center"/>
            </w:pPr>
            <w:r>
              <w:rPr>
                <w:b/>
                <w:bCs/>
                <w:color w:val="1E2433"/>
                <w:sz w:val="20"/>
                <w:szCs w:val="20"/>
              </w:rPr>
              <w:t xml:space="preserve">⚡ Battle Royale</w:t>
            </w:r>
          </w:p>
          <w:p>
            <w:pPr>
              <w:jc w:val="center"/>
            </w:pPr>
            <w:r>
              <w:rPr>
                <w:color w:val="55556A"/>
                <w:sz w:val="16"/>
                <w:szCs w:val="16"/>
              </w:rPr>
              <w:t xml:space="preserve">estilo Kahoot</w:t>
            </w:r>
          </w:p>
        </w:tc>
        <w:tc>
          <w:tcPr>
            <w:tcW w:type="dxa" w:w="2250"/>
            <w:tcBorders>
              <w:top w:val="single" w:color="C9C9D2" w:sz="6"/>
              <w:left w:val="single" w:color="C9C9D2" w:sz="6"/>
              <w:bottom w:val="single" w:color="C9C9D2" w:sz="6"/>
              <w:right w:val="single" w:color="C9C9D2" w:sz="6"/>
            </w:tcBorders>
            <w:shd w:fill="FFF3EA" w:color="auto" w:val="clear"/>
            <w:tcMar>
              <w:top w:type="dxa" w:w="120"/>
              <w:left w:type="dxa" w:w="150"/>
              <w:bottom w:type="dxa" w:w="120"/>
              <w:right w:type="dxa" w:w="150"/>
            </w:tcMar>
            <w:vAlign w:val="center"/>
          </w:tcPr>
          <w:p>
            <w:pPr>
              <w:jc w:val="center"/>
            </w:pPr>
            <w:r>
              <w:rPr>
                <w:b/>
                <w:bCs/>
                <w:color w:val="1E2433"/>
                <w:sz w:val="20"/>
                <w:szCs w:val="20"/>
              </w:rPr>
              <w:t xml:space="preserve">⚔️ Arena PvP</w:t>
            </w:r>
          </w:p>
          <w:p>
            <w:pPr>
              <w:jc w:val="center"/>
            </w:pPr>
            <w:r>
              <w:rPr>
                <w:color w:val="55556A"/>
                <w:sz w:val="16"/>
                <w:szCs w:val="16"/>
              </w:rPr>
              <w:t xml:space="preserve">duelos y trofeos</w:t>
            </w:r>
          </w:p>
        </w:tc>
        <w:tc>
          <w:tcPr>
            <w:tcW w:type="dxa" w:w="2250"/>
            <w:tcBorders>
              <w:top w:val="single" w:color="C9C9D2" w:sz="6"/>
              <w:left w:val="single" w:color="C9C9D2" w:sz="6"/>
              <w:bottom w:val="single" w:color="C9C9D2" w:sz="6"/>
              <w:right w:val="single" w:color="C9C9D2" w:sz="6"/>
            </w:tcBorders>
            <w:shd w:fill="FFF3EA" w:color="auto" w:val="clear"/>
            <w:tcMar>
              <w:top w:type="dxa" w:w="120"/>
              <w:left w:type="dxa" w:w="150"/>
              <w:bottom w:type="dxa" w:w="120"/>
              <w:right w:type="dxa" w:w="150"/>
            </w:tcMar>
            <w:vAlign w:val="center"/>
          </w:tcPr>
          <w:p>
            <w:pPr>
              <w:jc w:val="center"/>
            </w:pPr>
            <w:r>
              <w:rPr>
                <w:b/>
                <w:bCs/>
                <w:color w:val="1E2433"/>
                <w:sz w:val="20"/>
                <w:szCs w:val="20"/>
              </w:rPr>
              <w:t xml:space="preserve">🛡️ Clanes</w:t>
            </w:r>
          </w:p>
          <w:p>
            <w:pPr>
              <w:jc w:val="center"/>
            </w:pPr>
            <w:r>
              <w:rPr>
                <w:color w:val="55556A"/>
                <w:sz w:val="16"/>
                <w:szCs w:val="16"/>
              </w:rPr>
              <w:t xml:space="preserve">grupos de estudio</w:t>
            </w:r>
          </w:p>
        </w:tc>
        <w:tc>
          <w:tcPr>
            <w:tcW w:type="dxa" w:w="2250"/>
            <w:tcBorders>
              <w:top w:val="single" w:color="C9C9D2" w:sz="6"/>
              <w:left w:val="single" w:color="C9C9D2" w:sz="6"/>
              <w:bottom w:val="single" w:color="C9C9D2" w:sz="6"/>
              <w:right w:val="single" w:color="C9C9D2" w:sz="6"/>
            </w:tcBorders>
            <w:shd w:fill="FFF3EA" w:color="auto" w:val="clear"/>
            <w:tcMar>
              <w:top w:type="dxa" w:w="120"/>
              <w:left w:type="dxa" w:w="150"/>
              <w:bottom w:type="dxa" w:w="120"/>
              <w:right w:type="dxa" w:w="150"/>
            </w:tcMar>
            <w:vAlign w:val="center"/>
          </w:tcPr>
          <w:p>
            <w:pPr>
              <w:jc w:val="center"/>
            </w:pPr>
            <w:r>
              <w:rPr>
                <w:b/>
                <w:bCs/>
                <w:color w:val="1E2433"/>
                <w:sz w:val="20"/>
                <w:szCs w:val="20"/>
              </w:rPr>
              <w:t xml:space="preserve">🌐 Marcador Global</w:t>
            </w:r>
          </w:p>
          <w:p>
            <w:pPr>
              <w:jc w:val="center"/>
            </w:pPr>
            <w:r>
              <w:rPr>
                <w:color w:val="55556A"/>
                <w:sz w:val="16"/>
                <w:szCs w:val="16"/>
              </w:rPr>
              <w:t xml:space="preserve">todos los usuarios</w:t>
            </w:r>
          </w:p>
        </w:tc>
      </w:tr>
    </w:tbl>
    <w:p>
      <w:pPr>
        <w:pStyle w:val="Heading2"/>
        <w:spacing w:after="150" w:before="300"/>
      </w:pPr>
      <w:r>
        <w:t xml:space="preserve">5.1 Battle Royale (estilo Kahoot)</w:t>
      </w:r>
    </w:p>
    <w:p>
      <w:pPr>
        <w:spacing w:after="120"/>
      </w:pPr>
      <w:r>
        <w:t xml:space="preserve">Partida en vivo para un salón completo: el profesor (o cualquier usuario) crea la sala y comparte un código; entre 20 y 50 jugadores se unen desde su celular. Todos ven la misma pregunta al mismo tiempo, con cronómetro compartido; el puntaje premia acertar y responder rápido.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C9C9D2" w:sz="6"/>
              <w:left w:val="single" w:color="C9C9D2" w:sz="6"/>
              <w:bottom w:val="single" w:color="C9C9D2" w:sz="6"/>
              <w:right w:val="single" w:color="C9C9D2" w:sz="6"/>
            </w:tcBorders>
            <w:shd w:fill="EAF1FF" w:color="auto" w:val="clear"/>
            <w:tcMar>
              <w:top w:type="dxa" w:w="120"/>
              <w:left w:type="dxa" w:w="150"/>
              <w:bottom w:type="dxa" w:w="120"/>
              <w:right w:type="dxa" w:w="150"/>
            </w:tcMar>
            <w:vAlign w:val="center"/>
          </w:tcPr>
          <w:p>
            <w:pPr>
              <w:jc w:val="center"/>
            </w:pPr>
            <w:r>
              <w:rPr>
                <w:b/>
                <w:bCs/>
                <w:color w:val="1E2433"/>
                <w:sz w:val="20"/>
                <w:szCs w:val="20"/>
              </w:rPr>
              <w:t xml:space="preserve">Anfitrión crea la sala</w:t>
            </w:r>
          </w:p>
          <w:p>
            <w:pPr>
              <w:jc w:val="center"/>
            </w:pPr>
            <w:r>
              <w:rPr>
                <w:color w:val="55556A"/>
                <w:sz w:val="16"/>
                <w:szCs w:val="16"/>
              </w:rPr>
              <w:t xml:space="preserve">elige materia(s) y número de preguntas</w:t>
            </w:r>
          </w:p>
        </w:tc>
      </w:tr>
      <w:tr>
        <w:tc>
          <w:tcPr>
            <w:tcW w:type="dxa" w:w="9000"/>
            <w:gridSpan w:val="1"/>
            <w:tcBorders>
              <w:top w:val="none"/>
              <w:left w:val="none"/>
              <w:bottom w:val="none"/>
              <w:right w:val="none"/>
            </w:tcBorders>
          </w:tcPr>
          <w:p>
            <w:pPr>
              <w:spacing w:after="40" w:before="40"/>
              <w:jc w:val="center"/>
            </w:pPr>
            <w:r>
              <w:rPr>
                <w:color w:val="888899"/>
                <w:sz w:val="18"/>
                <w:szCs w:val="18"/>
              </w:rPr>
              <w:t xml:space="preserve">↓  </w:t>
            </w:r>
          </w:p>
        </w:tc>
      </w:tr>
      <w:tr>
        <w:tc>
          <w:tcPr>
            <w:tcW w:type="dxa" w:w="9000"/>
            <w:tcBorders>
              <w:top w:val="single" w:color="C9C9D2" w:sz="6"/>
              <w:left w:val="single" w:color="C9C9D2" w:sz="6"/>
              <w:bottom w:val="single" w:color="C9C9D2" w:sz="6"/>
              <w:right w:val="single" w:color="C9C9D2" w:sz="6"/>
            </w:tcBorders>
            <w:shd w:fill="EAF1FF" w:color="auto" w:val="clear"/>
            <w:tcMar>
              <w:top w:type="dxa" w:w="120"/>
              <w:left w:type="dxa" w:w="150"/>
              <w:bottom w:type="dxa" w:w="120"/>
              <w:right w:type="dxa" w:w="150"/>
            </w:tcMar>
            <w:vAlign w:val="center"/>
          </w:tcPr>
          <w:p>
            <w:pPr>
              <w:jc w:val="center"/>
            </w:pPr>
            <w:r>
              <w:rPr>
                <w:b/>
                <w:bCs/>
                <w:color w:val="1E2433"/>
                <w:sz w:val="20"/>
                <w:szCs w:val="20"/>
              </w:rPr>
              <w:t xml:space="preserve">Jugadores se unen con el código</w:t>
            </w:r>
          </w:p>
          <w:p>
            <w:pPr>
              <w:jc w:val="center"/>
            </w:pPr>
            <w:r>
              <w:rPr>
                <w:color w:val="55556A"/>
                <w:sz w:val="16"/>
                <w:szCs w:val="16"/>
              </w:rPr>
              <w:t xml:space="preserve">20–50 jugadores, entran con apodo (sin nombre real)</w:t>
            </w:r>
          </w:p>
        </w:tc>
      </w:tr>
      <w:tr>
        <w:tc>
          <w:tcPr>
            <w:tcW w:type="dxa" w:w="9000"/>
            <w:gridSpan w:val="1"/>
            <w:tcBorders>
              <w:top w:val="none"/>
              <w:left w:val="none"/>
              <w:bottom w:val="none"/>
              <w:right w:val="none"/>
            </w:tcBorders>
          </w:tcPr>
          <w:p>
            <w:pPr>
              <w:spacing w:after="40" w:before="40"/>
              <w:jc w:val="center"/>
            </w:pPr>
            <w:r>
              <w:rPr>
                <w:color w:val="888899"/>
                <w:sz w:val="18"/>
                <w:szCs w:val="18"/>
              </w:rPr>
              <w:t xml:space="preserve">↓  </w:t>
            </w:r>
          </w:p>
        </w:tc>
      </w:tr>
      <w:tr>
        <w:tc>
          <w:tcPr>
            <w:tcW w:type="dxa" w:w="9000"/>
            <w:tcBorders>
              <w:top w:val="single" w:color="C9C9D2" w:sz="6"/>
              <w:left w:val="single" w:color="C9C9D2" w:sz="6"/>
              <w:bottom w:val="single" w:color="C9C9D2" w:sz="6"/>
              <w:right w:val="single" w:color="C9C9D2" w:sz="6"/>
            </w:tcBorders>
            <w:shd w:fill="EAF1FF" w:color="auto" w:val="clear"/>
            <w:tcMar>
              <w:top w:type="dxa" w:w="120"/>
              <w:left w:type="dxa" w:w="150"/>
              <w:bottom w:type="dxa" w:w="120"/>
              <w:right w:type="dxa" w:w="150"/>
            </w:tcMar>
            <w:vAlign w:val="center"/>
          </w:tcPr>
          <w:p>
            <w:pPr>
              <w:jc w:val="center"/>
            </w:pPr>
            <w:r>
              <w:rPr>
                <w:b/>
                <w:bCs/>
                <w:color w:val="1E2433"/>
                <w:sz w:val="20"/>
                <w:szCs w:val="20"/>
              </w:rPr>
              <w:t xml:space="preserve">Anfitrión da Iniciar</w:t>
            </w:r>
          </w:p>
          <w:p>
            <w:pPr>
              <w:jc w:val="center"/>
            </w:pPr>
            <w:r>
              <w:rPr>
                <w:color w:val="55556A"/>
                <w:sz w:val="16"/>
                <w:szCs w:val="16"/>
              </w:rPr>
              <w:t xml:space="preserve">cuenta regresiva 3-2-1 para todos a la vez</w:t>
            </w:r>
          </w:p>
        </w:tc>
      </w:tr>
      <w:tr>
        <w:tc>
          <w:tcPr>
            <w:tcW w:type="dxa" w:w="9000"/>
            <w:gridSpan w:val="1"/>
            <w:tcBorders>
              <w:top w:val="none"/>
              <w:left w:val="none"/>
              <w:bottom w:val="none"/>
              <w:right w:val="none"/>
            </w:tcBorders>
          </w:tcPr>
          <w:p>
            <w:pPr>
              <w:spacing w:after="40" w:before="40"/>
              <w:jc w:val="center"/>
            </w:pPr>
            <w:r>
              <w:rPr>
                <w:color w:val="888899"/>
                <w:sz w:val="18"/>
                <w:szCs w:val="18"/>
              </w:rPr>
              <w:t xml:space="preserve">↓  </w:t>
            </w:r>
          </w:p>
        </w:tc>
      </w:tr>
      <w:tr>
        <w:tc>
          <w:tcPr>
            <w:tcW w:type="dxa" w:w="9000"/>
            <w:tcBorders>
              <w:top w:val="single" w:color="C9C9D2" w:sz="6"/>
              <w:left w:val="single" w:color="C9C9D2" w:sz="6"/>
              <w:bottom w:val="single" w:color="C9C9D2" w:sz="6"/>
              <w:right w:val="single" w:color="C9C9D2" w:sz="6"/>
            </w:tcBorders>
            <w:shd w:fill="EAF1FF" w:color="auto" w:val="clear"/>
            <w:tcMar>
              <w:top w:type="dxa" w:w="120"/>
              <w:left w:type="dxa" w:w="150"/>
              <w:bottom w:type="dxa" w:w="120"/>
              <w:right w:type="dxa" w:w="150"/>
            </w:tcMar>
            <w:vAlign w:val="center"/>
          </w:tcPr>
          <w:p>
            <w:pPr>
              <w:jc w:val="center"/>
            </w:pPr>
            <w:r>
              <w:rPr>
                <w:b/>
                <w:bCs/>
                <w:color w:val="1E2433"/>
                <w:sz w:val="20"/>
                <w:szCs w:val="20"/>
              </w:rPr>
              <w:t xml:space="preserve">Ronda de pregunta</w:t>
            </w:r>
          </w:p>
          <w:p>
            <w:pPr>
              <w:jc w:val="center"/>
            </w:pPr>
            <w:r>
              <w:rPr>
                <w:color w:val="55556A"/>
                <w:sz w:val="16"/>
                <w:szCs w:val="16"/>
              </w:rPr>
              <w:t xml:space="preserve">todos responden la misma pregunta, cronómetro visible (ej. 15 seg)</w:t>
            </w:r>
          </w:p>
        </w:tc>
      </w:tr>
      <w:tr>
        <w:tc>
          <w:tcPr>
            <w:tcW w:type="dxa" w:w="9000"/>
            <w:gridSpan w:val="1"/>
            <w:tcBorders>
              <w:top w:val="none"/>
              <w:left w:val="none"/>
              <w:bottom w:val="none"/>
              <w:right w:val="none"/>
            </w:tcBorders>
          </w:tcPr>
          <w:p>
            <w:pPr>
              <w:spacing w:after="40" w:before="40"/>
              <w:jc w:val="center"/>
            </w:pPr>
            <w:r>
              <w:rPr>
                <w:color w:val="888899"/>
                <w:sz w:val="18"/>
                <w:szCs w:val="18"/>
              </w:rPr>
              <w:t xml:space="preserve">↓  </w:t>
            </w:r>
          </w:p>
        </w:tc>
      </w:tr>
      <w:tr>
        <w:tc>
          <w:tcPr>
            <w:tcW w:type="dxa" w:w="9000"/>
            <w:tcBorders>
              <w:top w:val="single" w:color="C9C9D2" w:sz="6"/>
              <w:left w:val="single" w:color="C9C9D2" w:sz="6"/>
              <w:bottom w:val="single" w:color="C9C9D2" w:sz="6"/>
              <w:right w:val="single" w:color="C9C9D2" w:sz="6"/>
            </w:tcBorders>
            <w:shd w:fill="EAF1FF" w:color="auto" w:val="clear"/>
            <w:tcMar>
              <w:top w:type="dxa" w:w="120"/>
              <w:left w:type="dxa" w:w="150"/>
              <w:bottom w:type="dxa" w:w="120"/>
              <w:right w:type="dxa" w:w="150"/>
            </w:tcMar>
            <w:vAlign w:val="center"/>
          </w:tcPr>
          <w:p>
            <w:pPr>
              <w:jc w:val="center"/>
            </w:pPr>
            <w:r>
              <w:rPr>
                <w:b/>
                <w:bCs/>
                <w:color w:val="1E2433"/>
                <w:sz w:val="20"/>
                <w:szCs w:val="20"/>
              </w:rPr>
              <w:t xml:space="preserve">Tabla de posiciones parcial</w:t>
            </w:r>
          </w:p>
          <w:p>
            <w:pPr>
              <w:jc w:val="center"/>
            </w:pPr>
            <w:r>
              <w:rPr>
                <w:color w:val="55556A"/>
                <w:sz w:val="16"/>
                <w:szCs w:val="16"/>
              </w:rPr>
              <w:t xml:space="preserve">top 5 tras cada pregunta, con animación de podio</w:t>
            </w:r>
          </w:p>
        </w:tc>
      </w:tr>
      <w:tr>
        <w:tc>
          <w:tcPr>
            <w:tcW w:type="dxa" w:w="9000"/>
            <w:gridSpan w:val="1"/>
            <w:tcBorders>
              <w:top w:val="none"/>
              <w:left w:val="none"/>
              <w:bottom w:val="none"/>
              <w:right w:val="none"/>
            </w:tcBorders>
          </w:tcPr>
          <w:p>
            <w:pPr>
              <w:spacing w:after="40" w:before="40"/>
              <w:jc w:val="center"/>
            </w:pPr>
            <w:r>
              <w:rPr>
                <w:color w:val="888899"/>
                <w:sz w:val="18"/>
                <w:szCs w:val="18"/>
              </w:rPr>
              <w:t xml:space="preserve">↓  </w:t>
            </w:r>
          </w:p>
        </w:tc>
      </w:tr>
      <w:tr>
        <w:tc>
          <w:tcPr>
            <w:tcW w:type="dxa" w:w="9000"/>
            <w:tcBorders>
              <w:top w:val="single" w:color="D9641E" w:sz="6"/>
              <w:left w:val="single" w:color="D9641E" w:sz="6"/>
              <w:bottom w:val="single" w:color="D9641E" w:sz="6"/>
              <w:right w:val="single" w:color="D9641E" w:sz="6"/>
            </w:tcBorders>
            <w:shd w:fill="FFF3EA" w:color="auto" w:val="clear"/>
            <w:tcMar>
              <w:top w:type="dxa" w:w="120"/>
              <w:left w:type="dxa" w:w="150"/>
              <w:bottom w:type="dxa" w:w="120"/>
              <w:right w:type="dxa" w:w="150"/>
            </w:tcMar>
            <w:vAlign w:val="center"/>
          </w:tcPr>
          <w:p>
            <w:pPr>
              <w:jc w:val="center"/>
            </w:pPr>
            <w:r>
              <w:rPr>
                <w:b/>
                <w:bCs/>
                <w:color w:val="1E2433"/>
                <w:sz w:val="20"/>
                <w:szCs w:val="20"/>
              </w:rPr>
              <w:t xml:space="preserve">Última pregunta → Podio final</w:t>
            </w:r>
          </w:p>
          <w:p>
            <w:pPr>
              <w:jc w:val="center"/>
            </w:pPr>
            <w:r>
              <w:rPr>
                <w:color w:val="55556A"/>
                <w:sz w:val="16"/>
                <w:szCs w:val="16"/>
              </w:rPr>
              <w:t xml:space="preserve">top 3 con medallas; puntaje de cada jugador visible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D9641E" w:sz="6"/>
              <w:left w:val="single" w:color="D9641E" w:sz="24"/>
              <w:bottom w:val="single" w:color="D9641E" w:sz="6"/>
              <w:right w:val="single" w:color="D9641E" w:sz="6"/>
            </w:tcBorders>
            <w:shd w:fill="FFF3EA" w:color="auto" w:val="clear"/>
            <w:tcMar>
              <w:top w:type="dxa" w:w="150"/>
              <w:left w:type="dxa" w:w="200"/>
              <w:bottom w:type="dxa" w:w="150"/>
              <w:right w:type="dxa" w:w="200"/>
            </w:tcMar>
          </w:tcPr>
          <w:p>
            <w:r>
              <w:rPr>
                <w:b/>
                <w:bCs/>
                <w:color w:val="7A3A0E"/>
                <w:sz w:val="20"/>
                <w:szCs w:val="20"/>
              </w:rPr>
              <w:t xml:space="preserve">Reglas de puntaje sugeridas</w:t>
            </w:r>
          </w:p>
          <w:p>
            <w:pPr>
              <w:spacing w:before="60"/>
            </w:pPr>
            <w:r>
              <w:rPr>
                <w:color w:val="3A2A1E"/>
                <w:sz w:val="19"/>
                <w:szCs w:val="19"/>
              </w:rPr>
              <w:t xml:space="preserve">Correcta = 100 puntos base + bono por velocidad (hasta 100 puntos extra si responde de inmediato).</w:t>
            </w:r>
          </w:p>
          <w:p>
            <w:pPr>
              <w:spacing w:before="60"/>
            </w:pPr>
            <w:r>
              <w:rPr>
                <w:color w:val="3A2A1E"/>
                <w:sz w:val="19"/>
                <w:szCs w:val="19"/>
              </w:rPr>
              <w:t xml:space="preserve">Incorrecta o sin responder a tiempo = 0 puntos.</w:t>
            </w:r>
          </w:p>
          <w:p>
            <w:pPr>
              <w:spacing w:before="60"/>
            </w:pPr>
            <w:r>
              <w:rPr>
                <w:color w:val="3A2A1E"/>
                <w:sz w:val="19"/>
                <w:szCs w:val="19"/>
              </w:rPr>
              <w:t xml:space="preserve">El ranking se recalcula y se muestra después de cada pregunta, como en Kahoot.</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D9641E" w:sz="6"/>
              <w:left w:val="single" w:color="D9641E" w:sz="24"/>
              <w:bottom w:val="single" w:color="D9641E" w:sz="6"/>
              <w:right w:val="single" w:color="D9641E" w:sz="6"/>
            </w:tcBorders>
            <w:shd w:fill="FFF3EA" w:color="auto" w:val="clear"/>
            <w:tcMar>
              <w:top w:type="dxa" w:w="150"/>
              <w:left w:type="dxa" w:w="200"/>
              <w:bottom w:type="dxa" w:w="150"/>
              <w:right w:type="dxa" w:w="200"/>
            </w:tcMar>
          </w:tcPr>
          <w:p>
            <w:r>
              <w:rPr>
                <w:b/>
                <w:bCs/>
                <w:color w:val="7A3A0E"/>
                <w:sz w:val="20"/>
                <w:szCs w:val="20"/>
              </w:rPr>
              <w:t xml:space="preserve">Para uso escolar</w:t>
            </w:r>
          </w:p>
          <w:p>
            <w:pPr>
              <w:spacing w:before="60"/>
            </w:pPr>
            <w:r>
              <w:rPr>
                <w:color w:val="3A2A1E"/>
                <w:sz w:val="19"/>
                <w:szCs w:val="19"/>
              </w:rPr>
              <w:t xml:space="preserve">El profesor no necesita cuenta de estudiante para hostear: rol "Anfitrión" independiente de la suscripción del salón.</w:t>
            </w:r>
          </w:p>
          <w:p>
            <w:pPr>
              <w:spacing w:before="60"/>
            </w:pPr>
            <w:r>
              <w:rPr>
                <w:color w:val="3A2A1E"/>
                <w:sz w:val="19"/>
                <w:szCs w:val="19"/>
              </w:rPr>
              <w:t xml:space="preserve">Los jugadores entran solo con apodo — sin exponer nombre real ni foto, por tratarse de menores de edad.</w:t>
            </w:r>
          </w:p>
          <w:p>
            <w:pPr>
              <w:spacing w:before="60"/>
            </w:pPr>
            <w:r>
              <w:rPr>
                <w:color w:val="3A2A1E"/>
                <w:sz w:val="19"/>
                <w:szCs w:val="19"/>
              </w:rPr>
              <w:t xml:space="preserve">La sala se cierra y se borra su código al terminar la partida; no queda un chat abierto en ningún momento.</w:t>
            </w:r>
          </w:p>
        </w:tc>
      </w:tr>
    </w:tbl>
    <w:p>
      <w:pPr>
        <w:pStyle w:val="Heading2"/>
        <w:spacing w:after="150" w:before="300"/>
      </w:pPr>
      <w:r>
        <w:t xml:space="preserve">5.2 Arena PvP (duelos y trofeos)</w:t>
      </w:r>
    </w:p>
    <w:p>
      <w:pPr>
        <w:spacing w:after="120"/>
      </w:pPr>
      <w:r>
        <w:t xml:space="preserve">Modalidad de "quién sabe más" 1 contra 1, estilo Clash Royale: se gana o se pierden trofeos, y los trofeos mueven al jugador entre ligas. A diferencia del Battle Royale, es asíncrona: no hace falta que ambos estén conectados al mismo tiempo.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C9C9D2" w:sz="6"/>
              <w:left w:val="single" w:color="C9C9D2" w:sz="6"/>
              <w:bottom w:val="single" w:color="C9C9D2" w:sz="6"/>
              <w:right w:val="single" w:color="C9C9D2" w:sz="6"/>
            </w:tcBorders>
            <w:shd w:fill="EAF1FF" w:color="auto" w:val="clear"/>
            <w:tcMar>
              <w:top w:type="dxa" w:w="120"/>
              <w:left w:type="dxa" w:w="150"/>
              <w:bottom w:type="dxa" w:w="120"/>
              <w:right w:type="dxa" w:w="150"/>
            </w:tcMar>
            <w:vAlign w:val="center"/>
          </w:tcPr>
          <w:p>
            <w:pPr>
              <w:jc w:val="center"/>
            </w:pPr>
            <w:r>
              <w:rPr>
                <w:b/>
                <w:bCs/>
                <w:color w:val="1E2433"/>
                <w:sz w:val="20"/>
                <w:szCs w:val="20"/>
              </w:rPr>
              <w:t xml:space="preserve">Usuario pide "Buscar rival"</w:t>
            </w:r>
          </w:p>
          <w:p>
            <w:pPr>
              <w:jc w:val="center"/>
            </w:pPr>
            <w:r>
              <w:rPr>
                <w:color w:val="55556A"/>
                <w:sz w:val="16"/>
                <w:szCs w:val="16"/>
              </w:rPr>
              <w:t xml:space="preserve">el sistema empareja por trofeos similares (matchmaking)</w:t>
            </w:r>
          </w:p>
        </w:tc>
      </w:tr>
      <w:tr>
        <w:tc>
          <w:tcPr>
            <w:tcW w:type="dxa" w:w="9000"/>
            <w:gridSpan w:val="1"/>
            <w:tcBorders>
              <w:top w:val="none"/>
              <w:left w:val="none"/>
              <w:bottom w:val="none"/>
              <w:right w:val="none"/>
            </w:tcBorders>
          </w:tcPr>
          <w:p>
            <w:pPr>
              <w:spacing w:after="40" w:before="40"/>
              <w:jc w:val="center"/>
            </w:pPr>
            <w:r>
              <w:rPr>
                <w:color w:val="888899"/>
                <w:sz w:val="18"/>
                <w:szCs w:val="18"/>
              </w:rPr>
              <w:t xml:space="preserve">↓  </w:t>
            </w:r>
          </w:p>
        </w:tc>
      </w:tr>
      <w:tr>
        <w:tc>
          <w:tcPr>
            <w:tcW w:type="dxa" w:w="9000"/>
            <w:tcBorders>
              <w:top w:val="single" w:color="C9C9D2" w:sz="6"/>
              <w:left w:val="single" w:color="C9C9D2" w:sz="6"/>
              <w:bottom w:val="single" w:color="C9C9D2" w:sz="6"/>
              <w:right w:val="single" w:color="C9C9D2" w:sz="6"/>
            </w:tcBorders>
            <w:shd w:fill="EAF1FF" w:color="auto" w:val="clear"/>
            <w:tcMar>
              <w:top w:type="dxa" w:w="120"/>
              <w:left w:type="dxa" w:w="150"/>
              <w:bottom w:type="dxa" w:w="120"/>
              <w:right w:type="dxa" w:w="150"/>
            </w:tcMar>
            <w:vAlign w:val="center"/>
          </w:tcPr>
          <w:p>
            <w:pPr>
              <w:jc w:val="center"/>
            </w:pPr>
            <w:r>
              <w:rPr>
                <w:b/>
                <w:bCs/>
                <w:color w:val="1E2433"/>
                <w:sz w:val="20"/>
                <w:szCs w:val="20"/>
              </w:rPr>
              <w:t xml:space="preserve">Se arma el duelo</w:t>
            </w:r>
          </w:p>
          <w:p>
            <w:pPr>
              <w:jc w:val="center"/>
            </w:pPr>
            <w:r>
              <w:rPr>
                <w:color w:val="55556A"/>
                <w:sz w:val="16"/>
                <w:szCs w:val="16"/>
              </w:rPr>
              <w:t xml:space="preserve">10 preguntas iguales para ambos jugadores, banco mezclado por materia</w:t>
            </w:r>
          </w:p>
        </w:tc>
      </w:tr>
      <w:tr>
        <w:tc>
          <w:tcPr>
            <w:tcW w:type="dxa" w:w="9000"/>
            <w:gridSpan w:val="1"/>
            <w:tcBorders>
              <w:top w:val="none"/>
              <w:left w:val="none"/>
              <w:bottom w:val="none"/>
              <w:right w:val="none"/>
            </w:tcBorders>
          </w:tcPr>
          <w:p>
            <w:pPr>
              <w:spacing w:after="40" w:before="40"/>
              <w:jc w:val="center"/>
            </w:pPr>
            <w:r>
              <w:rPr>
                <w:color w:val="888899"/>
                <w:sz w:val="18"/>
                <w:szCs w:val="18"/>
              </w:rPr>
              <w:t xml:space="preserve">↓  </w:t>
            </w:r>
          </w:p>
        </w:tc>
      </w:tr>
      <w:tr>
        <w:tc>
          <w:tcPr>
            <w:tcW w:type="dxa" w:w="9000"/>
            <w:tcBorders>
              <w:top w:val="single" w:color="C9C9D2" w:sz="6"/>
              <w:left w:val="single" w:color="C9C9D2" w:sz="6"/>
              <w:bottom w:val="single" w:color="C9C9D2" w:sz="6"/>
              <w:right w:val="single" w:color="C9C9D2" w:sz="6"/>
            </w:tcBorders>
            <w:shd w:fill="EAF1FF" w:color="auto" w:val="clear"/>
            <w:tcMar>
              <w:top w:type="dxa" w:w="120"/>
              <w:left w:type="dxa" w:w="150"/>
              <w:bottom w:type="dxa" w:w="120"/>
              <w:right w:type="dxa" w:w="150"/>
            </w:tcMar>
            <w:vAlign w:val="center"/>
          </w:tcPr>
          <w:p>
            <w:pPr>
              <w:jc w:val="center"/>
            </w:pPr>
            <w:r>
              <w:rPr>
                <w:b/>
                <w:bCs/>
                <w:color w:val="1E2433"/>
                <w:sz w:val="20"/>
                <w:szCs w:val="20"/>
              </w:rPr>
              <w:t xml:space="preserve">Cada jugador responde por su lado</w:t>
            </w:r>
          </w:p>
          <w:p>
            <w:pPr>
              <w:jc w:val="center"/>
            </w:pPr>
            <w:r>
              <w:rPr>
                <w:color w:val="55556A"/>
                <w:sz w:val="16"/>
                <w:szCs w:val="16"/>
              </w:rPr>
              <w:t xml:space="preserve">ventana de 24 horas para completar su parte</w:t>
            </w:r>
          </w:p>
        </w:tc>
      </w:tr>
      <w:tr>
        <w:tc>
          <w:tcPr>
            <w:tcW w:type="dxa" w:w="9000"/>
            <w:gridSpan w:val="1"/>
            <w:tcBorders>
              <w:top w:val="none"/>
              <w:left w:val="none"/>
              <w:bottom w:val="none"/>
              <w:right w:val="none"/>
            </w:tcBorders>
          </w:tcPr>
          <w:p>
            <w:pPr>
              <w:spacing w:after="40" w:before="40"/>
              <w:jc w:val="center"/>
            </w:pPr>
            <w:r>
              <w:rPr>
                <w:color w:val="888899"/>
                <w:sz w:val="18"/>
                <w:szCs w:val="18"/>
              </w:rPr>
              <w:t xml:space="preserve">↓  </w:t>
            </w:r>
          </w:p>
        </w:tc>
      </w:tr>
      <w:tr>
        <w:tc>
          <w:tcPr>
            <w:tcW w:type="dxa" w:w="9000"/>
            <w:tcBorders>
              <w:top w:val="single" w:color="C9C9D2" w:sz="6"/>
              <w:left w:val="single" w:color="C9C9D2" w:sz="6"/>
              <w:bottom w:val="single" w:color="C9C9D2" w:sz="6"/>
              <w:right w:val="single" w:color="C9C9D2" w:sz="6"/>
            </w:tcBorders>
            <w:shd w:fill="EAF1FF" w:color="auto" w:val="clear"/>
            <w:tcMar>
              <w:top w:type="dxa" w:w="120"/>
              <w:left w:type="dxa" w:w="150"/>
              <w:bottom w:type="dxa" w:w="120"/>
              <w:right w:type="dxa" w:w="150"/>
            </w:tcMar>
            <w:vAlign w:val="center"/>
          </w:tcPr>
          <w:p>
            <w:pPr>
              <w:jc w:val="center"/>
            </w:pPr>
            <w:r>
              <w:rPr>
                <w:b/>
                <w:bCs/>
                <w:color w:val="1E2433"/>
                <w:sz w:val="20"/>
                <w:szCs w:val="20"/>
              </w:rPr>
              <w:t xml:space="preserve">Se comparan resultados</w:t>
            </w:r>
          </w:p>
          <w:p>
            <w:pPr>
              <w:jc w:val="center"/>
            </w:pPr>
            <w:r>
              <w:rPr>
                <w:color w:val="55556A"/>
                <w:sz w:val="16"/>
                <w:szCs w:val="16"/>
              </w:rPr>
              <w:t xml:space="preserve">gana quien tenga más aciertos (empate = ronda de desempate de 3 preguntas)</w:t>
            </w:r>
          </w:p>
        </w:tc>
      </w:tr>
      <w:tr>
        <w:tc>
          <w:tcPr>
            <w:tcW w:type="dxa" w:w="9000"/>
            <w:gridSpan w:val="1"/>
            <w:tcBorders>
              <w:top w:val="none"/>
              <w:left w:val="none"/>
              <w:bottom w:val="none"/>
              <w:right w:val="none"/>
            </w:tcBorders>
          </w:tcPr>
          <w:p>
            <w:pPr>
              <w:spacing w:after="40" w:before="40"/>
              <w:jc w:val="center"/>
            </w:pPr>
            <w:r>
              <w:rPr>
                <w:color w:val="888899"/>
                <w:sz w:val="18"/>
                <w:szCs w:val="18"/>
              </w:rPr>
              <w:t xml:space="preserve">↓  </w:t>
            </w:r>
          </w:p>
        </w:tc>
      </w:tr>
      <w:tr>
        <w:tc>
          <w:tcPr>
            <w:tcW w:type="dxa" w:w="9000"/>
            <w:tcBorders>
              <w:top w:val="single" w:color="D9641E" w:sz="6"/>
              <w:left w:val="single" w:color="D9641E" w:sz="6"/>
              <w:bottom w:val="single" w:color="D9641E" w:sz="6"/>
              <w:right w:val="single" w:color="D9641E" w:sz="6"/>
            </w:tcBorders>
            <w:shd w:fill="FFF3EA" w:color="auto" w:val="clear"/>
            <w:tcMar>
              <w:top w:type="dxa" w:w="120"/>
              <w:left w:type="dxa" w:w="150"/>
              <w:bottom w:type="dxa" w:w="120"/>
              <w:right w:type="dxa" w:w="150"/>
            </w:tcMar>
            <w:vAlign w:val="center"/>
          </w:tcPr>
          <w:p>
            <w:pPr>
              <w:jc w:val="center"/>
            </w:pPr>
            <w:r>
              <w:rPr>
                <w:b/>
                <w:bCs/>
                <w:color w:val="1E2433"/>
                <w:sz w:val="20"/>
                <w:szCs w:val="20"/>
              </w:rPr>
              <w:t xml:space="preserve">Resultado: +/- trofeos</w:t>
            </w:r>
          </w:p>
          <w:p>
            <w:pPr>
              <w:jc w:val="center"/>
            </w:pPr>
            <w:r>
              <w:rPr>
                <w:color w:val="55556A"/>
                <w:sz w:val="16"/>
                <w:szCs w:val="16"/>
              </w:rPr>
              <w:t xml:space="preserve">Gana +20 · Pierde −15 · Empate +5 para ambos</w:t>
            </w:r>
          </w:p>
        </w:tc>
      </w:tr>
    </w:tbl>
    <w:p>
      <w:pPr>
        <w:pStyle w:val="Heading3"/>
        <w:spacing w:after="100" w:before="200"/>
      </w:pPr>
      <w:r>
        <w:t xml:space="preserve">Ligas por trofeos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9C9D2" w:sz="6"/>
              <w:left w:val="single" w:color="C9C9D2" w:sz="6"/>
              <w:bottom w:val="single" w:color="C9C9D2" w:sz="6"/>
              <w:right w:val="single" w:color="C9C9D2" w:sz="6"/>
            </w:tcBorders>
            <w:shd w:fill="F0E4D8" w:color="auto" w:val="clear"/>
            <w:tcMar>
              <w:top w:type="dxa" w:w="120"/>
              <w:left w:type="dxa" w:w="150"/>
              <w:bottom w:type="dxa" w:w="120"/>
              <w:right w:type="dxa" w:w="150"/>
            </w:tcMar>
            <w:vAlign w:val="center"/>
          </w:tcPr>
          <w:p>
            <w:pPr>
              <w:jc w:val="center"/>
            </w:pPr>
            <w:r>
              <w:rPr>
                <w:b/>
                <w:bCs/>
                <w:color w:val="1E2433"/>
                <w:sz w:val="20"/>
                <w:szCs w:val="20"/>
              </w:rPr>
              <w:t xml:space="preserve">Bronce</w:t>
            </w:r>
          </w:p>
          <w:p>
            <w:pPr>
              <w:jc w:val="center"/>
            </w:pPr>
            <w:r>
              <w:rPr>
                <w:color w:val="55556A"/>
                <w:sz w:val="16"/>
                <w:szCs w:val="16"/>
              </w:rPr>
              <w:t xml:space="preserve">0–99 🏅</w:t>
            </w:r>
          </w:p>
        </w:tc>
        <w:tc>
          <w:tcPr>
            <w:tcW w:type="dxa" w:w="2250"/>
            <w:tcBorders>
              <w:top w:val="single" w:color="C9C9D2" w:sz="6"/>
              <w:left w:val="single" w:color="C9C9D2" w:sz="6"/>
              <w:bottom w:val="single" w:color="C9C9D2" w:sz="6"/>
              <w:right w:val="single" w:color="C9C9D2" w:sz="6"/>
            </w:tcBorders>
            <w:shd w:fill="E7E9EC" w:color="auto" w:val="clear"/>
            <w:tcMar>
              <w:top w:type="dxa" w:w="120"/>
              <w:left w:type="dxa" w:w="150"/>
              <w:bottom w:type="dxa" w:w="120"/>
              <w:right w:type="dxa" w:w="150"/>
            </w:tcMar>
            <w:vAlign w:val="center"/>
          </w:tcPr>
          <w:p>
            <w:pPr>
              <w:jc w:val="center"/>
            </w:pPr>
            <w:r>
              <w:rPr>
                <w:b/>
                <w:bCs/>
                <w:color w:val="1E2433"/>
                <w:sz w:val="20"/>
                <w:szCs w:val="20"/>
              </w:rPr>
              <w:t xml:space="preserve">Plata</w:t>
            </w:r>
          </w:p>
          <w:p>
            <w:pPr>
              <w:jc w:val="center"/>
            </w:pPr>
            <w:r>
              <w:rPr>
                <w:color w:val="55556A"/>
                <w:sz w:val="16"/>
                <w:szCs w:val="16"/>
              </w:rPr>
              <w:t xml:space="preserve">100–249 🥈</w:t>
            </w:r>
          </w:p>
        </w:tc>
        <w:tc>
          <w:tcPr>
            <w:tcW w:type="dxa" w:w="2250"/>
            <w:tcBorders>
              <w:top w:val="single" w:color="C9C9D2" w:sz="6"/>
              <w:left w:val="single" w:color="C9C9D2" w:sz="6"/>
              <w:bottom w:val="single" w:color="C9C9D2" w:sz="6"/>
              <w:right w:val="single" w:color="C9C9D2" w:sz="6"/>
            </w:tcBorders>
            <w:shd w:fill="FBEFC7" w:color="auto" w:val="clear"/>
            <w:tcMar>
              <w:top w:type="dxa" w:w="120"/>
              <w:left w:type="dxa" w:w="150"/>
              <w:bottom w:type="dxa" w:w="120"/>
              <w:right w:type="dxa" w:w="150"/>
            </w:tcMar>
            <w:vAlign w:val="center"/>
          </w:tcPr>
          <w:p>
            <w:pPr>
              <w:jc w:val="center"/>
            </w:pPr>
            <w:r>
              <w:rPr>
                <w:b/>
                <w:bCs/>
                <w:color w:val="1E2433"/>
                <w:sz w:val="20"/>
                <w:szCs w:val="20"/>
              </w:rPr>
              <w:t xml:space="preserve">Oro</w:t>
            </w:r>
          </w:p>
          <w:p>
            <w:pPr>
              <w:jc w:val="center"/>
            </w:pPr>
            <w:r>
              <w:rPr>
                <w:color w:val="55556A"/>
                <w:sz w:val="16"/>
                <w:szCs w:val="16"/>
              </w:rPr>
              <w:t xml:space="preserve">250–499 🥇</w:t>
            </w:r>
          </w:p>
        </w:tc>
        <w:tc>
          <w:tcPr>
            <w:tcW w:type="dxa" w:w="2250"/>
            <w:tcBorders>
              <w:top w:val="single" w:color="C9C9D2" w:sz="6"/>
              <w:left w:val="single" w:color="C9C9D2" w:sz="6"/>
              <w:bottom w:val="single" w:color="C9C9D2" w:sz="6"/>
              <w:right w:val="single" w:color="C9C9D2" w:sz="6"/>
            </w:tcBorders>
            <w:shd w:fill="E1EEFB" w:color="auto" w:val="clear"/>
            <w:tcMar>
              <w:top w:type="dxa" w:w="120"/>
              <w:left w:type="dxa" w:w="150"/>
              <w:bottom w:type="dxa" w:w="120"/>
              <w:right w:type="dxa" w:w="150"/>
            </w:tcMar>
            <w:vAlign w:val="center"/>
          </w:tcPr>
          <w:p>
            <w:pPr>
              <w:jc w:val="center"/>
            </w:pPr>
            <w:r>
              <w:rPr>
                <w:b/>
                <w:bCs/>
                <w:color w:val="1E2433"/>
                <w:sz w:val="20"/>
                <w:szCs w:val="20"/>
              </w:rPr>
              <w:t xml:space="preserve">Diamante</w:t>
            </w:r>
          </w:p>
          <w:p>
            <w:pPr>
              <w:jc w:val="center"/>
            </w:pPr>
            <w:r>
              <w:rPr>
                <w:color w:val="55556A"/>
                <w:sz w:val="16"/>
                <w:szCs w:val="16"/>
              </w:rPr>
              <w:t xml:space="preserve">500+ 💎</w:t>
            </w:r>
          </w:p>
        </w:tc>
      </w:tr>
    </w:tbl>
    <w:p>
      <w:pPr>
        <w:pStyle w:val="Heading2"/>
        <w:spacing w:after="150" w:before="300"/>
      </w:pPr>
      <w:r>
        <w:t xml:space="preserve">5.3 Clanes (grupos de estudio)</w:t>
      </w:r>
    </w:p>
    <w:p>
      <w:pPr>
        <w:spacing w:after="120"/>
      </w:pPr>
      <w:r>
        <w:t xml:space="preserve">Grupos persistentes, ideales para que un salón, una generación o un grupo de amigos estudien juntos con un marcador propio.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C9C9D2" w:sz="6"/>
              <w:left w:val="single" w:color="C9C9D2" w:sz="6"/>
              <w:bottom w:val="single" w:color="C9C9D2" w:sz="6"/>
              <w:right w:val="single" w:color="C9C9D2" w:sz="6"/>
            </w:tcBorders>
            <w:shd w:fill="EAF1FF" w:color="auto" w:val="clear"/>
            <w:tcMar>
              <w:top w:type="dxa" w:w="120"/>
              <w:left w:type="dxa" w:w="150"/>
              <w:bottom w:type="dxa" w:w="120"/>
              <w:right w:type="dxa" w:w="150"/>
            </w:tcMar>
            <w:vAlign w:val="center"/>
          </w:tcPr>
          <w:p>
            <w:pPr>
              <w:jc w:val="center"/>
            </w:pPr>
            <w:r>
              <w:rPr>
                <w:b/>
                <w:bCs/>
                <w:color w:val="1E2433"/>
                <w:sz w:val="20"/>
                <w:szCs w:val="20"/>
              </w:rPr>
              <w:t xml:space="preserve">Crear clan (nombre + escudo) o unirse con código</w:t>
            </w:r>
          </w:p>
          <w:p>
            <w:pPr>
              <w:jc w:val="center"/>
            </w:pPr>
            <w:r>
              <w:rPr>
                <w:color w:val="55556A"/>
                <w:sz w:val="16"/>
                <w:szCs w:val="16"/>
              </w:rPr>
              <w:t xml:space="preserve">un clan tiene entre 3 y 50 miembros</w:t>
            </w:r>
          </w:p>
        </w:tc>
      </w:tr>
      <w:tr>
        <w:tc>
          <w:tcPr>
            <w:tcW w:type="dxa" w:w="9000"/>
            <w:gridSpan w:val="1"/>
            <w:tcBorders>
              <w:top w:val="none"/>
              <w:left w:val="none"/>
              <w:bottom w:val="none"/>
              <w:right w:val="none"/>
            </w:tcBorders>
          </w:tcPr>
          <w:p>
            <w:pPr>
              <w:spacing w:after="40" w:before="40"/>
              <w:jc w:val="center"/>
            </w:pPr>
            <w:r>
              <w:rPr>
                <w:color w:val="888899"/>
                <w:sz w:val="18"/>
                <w:szCs w:val="18"/>
              </w:rPr>
              <w:t xml:space="preserve">↓  </w:t>
            </w:r>
          </w:p>
        </w:tc>
      </w:tr>
      <w:tr>
        <w:tc>
          <w:tcPr>
            <w:tcW w:type="dxa" w:w="9000"/>
            <w:tcBorders>
              <w:top w:val="single" w:color="C9C9D2" w:sz="6"/>
              <w:left w:val="single" w:color="C9C9D2" w:sz="6"/>
              <w:bottom w:val="single" w:color="C9C9D2" w:sz="6"/>
              <w:right w:val="single" w:color="C9C9D2" w:sz="6"/>
            </w:tcBorders>
            <w:shd w:fill="EAF1FF" w:color="auto" w:val="clear"/>
            <w:tcMar>
              <w:top w:type="dxa" w:w="120"/>
              <w:left w:type="dxa" w:w="150"/>
              <w:bottom w:type="dxa" w:w="120"/>
              <w:right w:type="dxa" w:w="150"/>
            </w:tcMar>
            <w:vAlign w:val="center"/>
          </w:tcPr>
          <w:p>
            <w:pPr>
              <w:jc w:val="center"/>
            </w:pPr>
            <w:r>
              <w:rPr>
                <w:b/>
                <w:bCs/>
                <w:color w:val="1E2433"/>
                <w:sz w:val="20"/>
                <w:szCs w:val="20"/>
              </w:rPr>
              <w:t xml:space="preserve">Cada actividad del miembro suma puntos al clan</w:t>
            </w:r>
          </w:p>
          <w:p>
            <w:pPr>
              <w:jc w:val="center"/>
            </w:pPr>
            <w:r>
              <w:rPr>
                <w:color w:val="55556A"/>
                <w:sz w:val="16"/>
                <w:szCs w:val="16"/>
              </w:rPr>
              <w:t xml:space="preserve">niveles aprobados, ejercicios y duelos ganados</w:t>
            </w:r>
          </w:p>
        </w:tc>
      </w:tr>
      <w:tr>
        <w:tc>
          <w:tcPr>
            <w:tcW w:type="dxa" w:w="9000"/>
            <w:gridSpan w:val="1"/>
            <w:tcBorders>
              <w:top w:val="none"/>
              <w:left w:val="none"/>
              <w:bottom w:val="none"/>
              <w:right w:val="none"/>
            </w:tcBorders>
          </w:tcPr>
          <w:p>
            <w:pPr>
              <w:spacing w:after="40" w:before="40"/>
              <w:jc w:val="center"/>
            </w:pPr>
            <w:r>
              <w:rPr>
                <w:color w:val="888899"/>
                <w:sz w:val="18"/>
                <w:szCs w:val="18"/>
              </w:rPr>
              <w:t xml:space="preserve">↓  </w:t>
            </w:r>
          </w:p>
        </w:tc>
      </w:tr>
      <w:tr>
        <w:tc>
          <w:tcPr>
            <w:tcW w:type="dxa" w:w="9000"/>
            <w:tcBorders>
              <w:top w:val="single" w:color="C9C9D2" w:sz="6"/>
              <w:left w:val="single" w:color="C9C9D2" w:sz="6"/>
              <w:bottom w:val="single" w:color="C9C9D2" w:sz="6"/>
              <w:right w:val="single" w:color="C9C9D2" w:sz="6"/>
            </w:tcBorders>
            <w:shd w:fill="EAF1FF" w:color="auto" w:val="clear"/>
            <w:tcMar>
              <w:top w:type="dxa" w:w="120"/>
              <w:left w:type="dxa" w:w="150"/>
              <w:bottom w:type="dxa" w:w="120"/>
              <w:right w:type="dxa" w:w="150"/>
            </w:tcMar>
            <w:vAlign w:val="center"/>
          </w:tcPr>
          <w:p>
            <w:pPr>
              <w:jc w:val="center"/>
            </w:pPr>
            <w:r>
              <w:rPr>
                <w:b/>
                <w:bCs/>
                <w:color w:val="1E2433"/>
                <w:sz w:val="20"/>
                <w:szCs w:val="20"/>
              </w:rPr>
              <w:t xml:space="preserve">Tabla semanal del clan</w:t>
            </w:r>
          </w:p>
          <w:p>
            <w:pPr>
              <w:jc w:val="center"/>
            </w:pPr>
            <w:r>
              <w:rPr>
                <w:color w:val="55556A"/>
                <w:sz w:val="16"/>
                <w:szCs w:val="16"/>
              </w:rPr>
              <w:t xml:space="preserve">quién aportó más puntos esta semana</w:t>
            </w:r>
          </w:p>
        </w:tc>
      </w:tr>
      <w:tr>
        <w:tc>
          <w:tcPr>
            <w:tcW w:type="dxa" w:w="9000"/>
            <w:gridSpan w:val="1"/>
            <w:tcBorders>
              <w:top w:val="none"/>
              <w:left w:val="none"/>
              <w:bottom w:val="none"/>
              <w:right w:val="none"/>
            </w:tcBorders>
          </w:tcPr>
          <w:p>
            <w:pPr>
              <w:spacing w:after="40" w:before="40"/>
              <w:jc w:val="center"/>
            </w:pPr>
            <w:r>
              <w:rPr>
                <w:color w:val="888899"/>
                <w:sz w:val="18"/>
                <w:szCs w:val="18"/>
              </w:rPr>
              <w:t xml:space="preserve">↓  </w:t>
            </w:r>
          </w:p>
        </w:tc>
      </w:tr>
      <w:tr>
        <w:tc>
          <w:tcPr>
            <w:tcW w:type="dxa" w:w="9000"/>
            <w:tcBorders>
              <w:top w:val="single" w:color="D9641E" w:sz="6"/>
              <w:left w:val="single" w:color="D9641E" w:sz="6"/>
              <w:bottom w:val="single" w:color="D9641E" w:sz="6"/>
              <w:right w:val="single" w:color="D9641E" w:sz="6"/>
            </w:tcBorders>
            <w:shd w:fill="FFF3EA" w:color="auto" w:val="clear"/>
            <w:tcMar>
              <w:top w:type="dxa" w:w="120"/>
              <w:left w:type="dxa" w:w="150"/>
              <w:bottom w:type="dxa" w:w="120"/>
              <w:right w:type="dxa" w:w="150"/>
            </w:tcMar>
            <w:vAlign w:val="center"/>
          </w:tcPr>
          <w:p>
            <w:pPr>
              <w:jc w:val="center"/>
            </w:pPr>
            <w:r>
              <w:rPr>
                <w:b/>
                <w:bCs/>
                <w:color w:val="1E2433"/>
                <w:sz w:val="20"/>
                <w:szCs w:val="20"/>
              </w:rPr>
              <w:t xml:space="preserve">Ranking entre clanes</w:t>
            </w:r>
          </w:p>
          <w:p>
            <w:pPr>
              <w:jc w:val="center"/>
            </w:pPr>
            <w:r>
              <w:rPr>
                <w:color w:val="55556A"/>
                <w:sz w:val="16"/>
                <w:szCs w:val="16"/>
              </w:rPr>
              <w:t xml:space="preserve">posición del clan frente a otros clanes de tamaño similar</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D9641E" w:sz="6"/>
              <w:left w:val="single" w:color="D9641E" w:sz="24"/>
              <w:bottom w:val="single" w:color="D9641E" w:sz="6"/>
              <w:right w:val="single" w:color="D9641E" w:sz="6"/>
            </w:tcBorders>
            <w:shd w:fill="FFF3EA" w:color="auto" w:val="clear"/>
            <w:tcMar>
              <w:top w:type="dxa" w:w="150"/>
              <w:left w:type="dxa" w:w="200"/>
              <w:bottom w:type="dxa" w:w="150"/>
              <w:right w:type="dxa" w:w="200"/>
            </w:tcMar>
          </w:tcPr>
          <w:p>
            <w:r>
              <w:rPr>
                <w:b/>
                <w:bCs/>
                <w:color w:val="7A3A0E"/>
                <w:sz w:val="20"/>
                <w:szCs w:val="20"/>
              </w:rPr>
              <w:t xml:space="preserve">Para uso escolar</w:t>
            </w:r>
          </w:p>
          <w:p>
            <w:pPr>
              <w:spacing w:before="60"/>
            </w:pPr>
            <w:r>
              <w:rPr>
                <w:color w:val="3A2A1E"/>
                <w:sz w:val="19"/>
                <w:szCs w:val="19"/>
              </w:rPr>
              <w:t xml:space="preserve">Un profesor puede crear un clan por grupo/salón y repartir el código el primer día de clases.</w:t>
            </w:r>
          </w:p>
          <w:p>
            <w:pPr>
              <w:spacing w:before="60"/>
            </w:pPr>
            <w:r>
              <w:rPr>
                <w:color w:val="3A2A1E"/>
                <w:sz w:val="19"/>
                <w:szCs w:val="19"/>
              </w:rPr>
              <w:t xml:space="preserve">No hay chat dentro del clan: solo puntos y ranking, para no requerir moderación de mensajes entre menores.</w:t>
            </w:r>
          </w:p>
        </w:tc>
      </w:tr>
    </w:tbl>
    <w:p>
      <w:pPr>
        <w:pStyle w:val="Heading2"/>
        <w:spacing w:after="150" w:before="300"/>
      </w:pPr>
      <w:r>
        <w:t xml:space="preserve">5.4 Marcador Global</w:t>
      </w:r>
    </w:p>
    <w:p>
      <w:pPr>
        <w:spacing w:after="120"/>
      </w:pPr>
      <w:r>
        <w:t xml:space="preserve">Tabla de posiciones de todos los usuarios de ECOEMS Quest, no solo de un grupo. Responde la pregunta que más le importa al aspirante: "¿qué tan bien voy comparado con todos los que van a presentar el examen?"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C9C9D2" w:sz="6"/>
              <w:left w:val="single" w:color="C9C9D2" w:sz="6"/>
              <w:bottom w:val="single" w:color="C9C9D2" w:sz="6"/>
              <w:right w:val="single" w:color="C9C9D2" w:sz="6"/>
            </w:tcBorders>
            <w:shd w:fill="EAF1FF" w:color="auto" w:val="clear"/>
            <w:tcMar>
              <w:top w:type="dxa" w:w="120"/>
              <w:left w:type="dxa" w:w="150"/>
              <w:bottom w:type="dxa" w:w="120"/>
              <w:right w:type="dxa" w:w="150"/>
            </w:tcMar>
            <w:vAlign w:val="center"/>
          </w:tcPr>
          <w:p>
            <w:pPr>
              <w:jc w:val="center"/>
            </w:pPr>
            <w:r>
              <w:rPr>
                <w:b/>
                <w:bCs/>
                <w:color w:val="1E2433"/>
                <w:sz w:val="20"/>
                <w:szCs w:val="20"/>
              </w:rPr>
              <w:t xml:space="preserve">Cálculo del puntaje global</w:t>
            </w:r>
          </w:p>
          <w:p>
            <w:pPr>
              <w:jc w:val="center"/>
            </w:pPr>
            <w:r>
              <w:rPr>
                <w:color w:val="55556A"/>
                <w:sz w:val="16"/>
                <w:szCs w:val="16"/>
              </w:rPr>
              <w:t xml:space="preserve">combinación de estrellas de Mundos + trofeos de Arena + puntos de simulacros</w:t>
            </w:r>
          </w:p>
        </w:tc>
      </w:tr>
      <w:tr>
        <w:tc>
          <w:tcPr>
            <w:tcW w:type="dxa" w:w="9000"/>
            <w:gridSpan w:val="1"/>
            <w:tcBorders>
              <w:top w:val="none"/>
              <w:left w:val="none"/>
              <w:bottom w:val="none"/>
              <w:right w:val="none"/>
            </w:tcBorders>
          </w:tcPr>
          <w:p>
            <w:pPr>
              <w:spacing w:after="40" w:before="40"/>
              <w:jc w:val="center"/>
            </w:pPr>
            <w:r>
              <w:rPr>
                <w:color w:val="888899"/>
                <w:sz w:val="18"/>
                <w:szCs w:val="18"/>
              </w:rPr>
              <w:t xml:space="preserve">↓  </w:t>
            </w:r>
          </w:p>
        </w:tc>
      </w:tr>
      <w:tr>
        <w:tc>
          <w:tcPr>
            <w:tcW w:type="dxa" w:w="9000"/>
            <w:tcBorders>
              <w:top w:val="single" w:color="C9C9D2" w:sz="6"/>
              <w:left w:val="single" w:color="C9C9D2" w:sz="6"/>
              <w:bottom w:val="single" w:color="C9C9D2" w:sz="6"/>
              <w:right w:val="single" w:color="C9C9D2" w:sz="6"/>
            </w:tcBorders>
            <w:shd w:fill="EAF1FF" w:color="auto" w:val="clear"/>
            <w:tcMar>
              <w:top w:type="dxa" w:w="120"/>
              <w:left w:type="dxa" w:w="150"/>
              <w:bottom w:type="dxa" w:w="120"/>
              <w:right w:type="dxa" w:w="150"/>
            </w:tcMar>
            <w:vAlign w:val="center"/>
          </w:tcPr>
          <w:p>
            <w:pPr>
              <w:jc w:val="center"/>
            </w:pPr>
            <w:r>
              <w:rPr>
                <w:b/>
                <w:bCs/>
                <w:color w:val="1E2433"/>
                <w:sz w:val="20"/>
                <w:szCs w:val="20"/>
              </w:rPr>
              <w:t xml:space="preserve">Tabla Top 100</w:t>
            </w:r>
          </w:p>
          <w:p>
            <w:pPr>
              <w:jc w:val="center"/>
            </w:pPr>
            <w:r>
              <w:rPr>
                <w:color w:val="55556A"/>
                <w:sz w:val="16"/>
                <w:szCs w:val="16"/>
              </w:rPr>
              <w:t xml:space="preserve">con apodos, nunca nombres reales</w:t>
            </w:r>
          </w:p>
        </w:tc>
      </w:tr>
      <w:tr>
        <w:tc>
          <w:tcPr>
            <w:tcW w:type="dxa" w:w="9000"/>
            <w:gridSpan w:val="1"/>
            <w:tcBorders>
              <w:top w:val="none"/>
              <w:left w:val="none"/>
              <w:bottom w:val="none"/>
              <w:right w:val="none"/>
            </w:tcBorders>
          </w:tcPr>
          <w:p>
            <w:pPr>
              <w:spacing w:after="40" w:before="40"/>
              <w:jc w:val="center"/>
            </w:pPr>
            <w:r>
              <w:rPr>
                <w:color w:val="888899"/>
                <w:sz w:val="18"/>
                <w:szCs w:val="18"/>
              </w:rPr>
              <w:t xml:space="preserve">↓  </w:t>
            </w:r>
          </w:p>
        </w:tc>
      </w:tr>
      <w:tr>
        <w:tc>
          <w:tcPr>
            <w:tcW w:type="dxa" w:w="9000"/>
            <w:tcBorders>
              <w:top w:val="single" w:color="D9641E" w:sz="6"/>
              <w:left w:val="single" w:color="D9641E" w:sz="6"/>
              <w:bottom w:val="single" w:color="D9641E" w:sz="6"/>
              <w:right w:val="single" w:color="D9641E" w:sz="6"/>
            </w:tcBorders>
            <w:shd w:fill="FFF3EA" w:color="auto" w:val="clear"/>
            <w:tcMar>
              <w:top w:type="dxa" w:w="120"/>
              <w:left w:type="dxa" w:w="150"/>
              <w:bottom w:type="dxa" w:w="120"/>
              <w:right w:type="dxa" w:w="150"/>
            </w:tcMar>
            <w:vAlign w:val="center"/>
          </w:tcPr>
          <w:p>
            <w:pPr>
              <w:jc w:val="center"/>
            </w:pPr>
            <w:r>
              <w:rPr>
                <w:b/>
                <w:bCs/>
                <w:color w:val="1E2433"/>
                <w:sz w:val="20"/>
                <w:szCs w:val="20"/>
              </w:rPr>
              <w:t xml:space="preserve">Tu posición</w:t>
            </w:r>
          </w:p>
          <w:p>
            <w:pPr>
              <w:jc w:val="center"/>
            </w:pPr>
            <w:r>
              <w:rPr>
                <w:color w:val="55556A"/>
                <w:sz w:val="16"/>
                <w:szCs w:val="16"/>
              </w:rPr>
              <w:t xml:space="preserve">siempre visible aunque no estés en el Top 100 (ej. "#4,382 de 12,000")</w:t>
            </w:r>
          </w:p>
        </w:tc>
      </w:tr>
      <w:tr>
        <w:tc>
          <w:tcPr>
            <w:tcW w:type="dxa" w:w="9000"/>
            <w:gridSpan w:val="1"/>
            <w:tcBorders>
              <w:top w:val="none"/>
              <w:left w:val="none"/>
              <w:bottom w:val="none"/>
              <w:right w:val="none"/>
            </w:tcBorders>
          </w:tcPr>
          <w:p>
            <w:pPr>
              <w:spacing w:after="40" w:before="40"/>
              <w:jc w:val="center"/>
            </w:pPr>
            <w:r>
              <w:rPr>
                <w:color w:val="888899"/>
                <w:sz w:val="18"/>
                <w:szCs w:val="18"/>
              </w:rPr>
              <w:t xml:space="preserve">↓  </w:t>
            </w:r>
          </w:p>
        </w:tc>
      </w:tr>
      <w:tr>
        <w:tc>
          <w:tcPr>
            <w:tcW w:type="dxa" w:w="9000"/>
            <w:tcBorders>
              <w:top w:val="single" w:color="C9C9D2" w:sz="6"/>
              <w:left w:val="single" w:color="C9C9D2" w:sz="6"/>
              <w:bottom w:val="single" w:color="C9C9D2" w:sz="6"/>
              <w:right w:val="single" w:color="C9C9D2" w:sz="6"/>
            </w:tcBorders>
            <w:shd w:fill="EAF1FF" w:color="auto" w:val="clear"/>
            <w:tcMar>
              <w:top w:type="dxa" w:w="120"/>
              <w:left w:type="dxa" w:w="150"/>
              <w:bottom w:type="dxa" w:w="120"/>
              <w:right w:type="dxa" w:w="150"/>
            </w:tcMar>
            <w:vAlign w:val="center"/>
          </w:tcPr>
          <w:p>
            <w:pPr>
              <w:jc w:val="center"/>
            </w:pPr>
            <w:r>
              <w:rPr>
                <w:b/>
                <w:bCs/>
                <w:color w:val="1E2433"/>
                <w:sz w:val="20"/>
                <w:szCs w:val="20"/>
              </w:rPr>
              <w:t xml:space="preserve">Filtro por escuela (opcional)</w:t>
            </w:r>
          </w:p>
          <w:p>
            <w:pPr>
              <w:jc w:val="center"/>
            </w:pPr>
            <w:r>
              <w:rPr>
                <w:color w:val="55556A"/>
                <w:sz w:val="16"/>
                <w:szCs w:val="16"/>
              </w:rPr>
              <w:t xml:space="preserve">si el usuario registró su escuela, puede ver el ranking solo de su plantel</w:t>
            </w:r>
          </w:p>
        </w:tc>
      </w:tr>
    </w:tbl>
    <w:p>
      <w:r>
        <w:br w:type="page"/>
      </w:r>
    </w:p>
    <w:p>
      <w:pPr>
        <w:pStyle w:val="Heading1"/>
        <w:spacing w:after="200" w:before="400"/>
      </w:pPr>
      <w:r>
        <w:t xml:space="preserve">6. Perfil actualizado</w:t>
      </w:r>
    </w:p>
    <w:p>
      <w:pPr>
        <w:spacing w:after="120"/>
      </w:pPr>
      <w:r>
        <w:t xml:space="preserve">El Perfil (sección ya existente) suma tres bloques nuevos:</w:t>
      </w:r>
    </w:p>
    <w:p>
      <w:pPr>
        <w:pStyle w:val="ListParagraph"/>
        <w:numPr>
          <w:ilvl w:val="0"/>
          <w:numId w:val="1"/>
        </w:numPr>
        <w:spacing w:after="60"/>
      </w:pPr>
      <w:r>
        <w:t xml:space="preserve">Trofeos y liga actual (con historial de duelos de Arena).</w:t>
      </w:r>
    </w:p>
    <w:p>
      <w:pPr>
        <w:pStyle w:val="ListParagraph"/>
        <w:numPr>
          <w:ilvl w:val="0"/>
          <w:numId w:val="1"/>
        </w:numPr>
        <w:spacing w:after="60"/>
      </w:pPr>
      <w:r>
        <w:t xml:space="preserve">Mi clan: nombre, código para invitar, y aporte semanal propio.</w:t>
      </w:r>
    </w:p>
    <w:p>
      <w:pPr>
        <w:pStyle w:val="ListParagraph"/>
        <w:numPr>
          <w:ilvl w:val="0"/>
          <w:numId w:val="1"/>
        </w:numPr>
        <w:spacing w:after="60"/>
      </w:pPr>
      <w:r>
        <w:t xml:space="preserve">Mi posición en el Marcador Global, con acceso directo a la tabla completa.</w:t>
      </w:r>
    </w:p>
    <w:p>
      <w:r>
        <w:br w:type="page"/>
      </w:r>
    </w:p>
    <w:p>
      <w:pPr>
        <w:pStyle w:val="Heading1"/>
        <w:spacing w:after="200" w:before="400"/>
      </w:pPr>
      <w:r>
        <w:t xml:space="preserve">7. NUEVO — Rachas de estudio</w:t>
      </w:r>
    </w:p>
    <w:p>
      <w:pPr>
        <w:spacing w:after="120"/>
      </w:pPr>
      <w:r>
        <w:t xml:space="preserve">Contador de días consecutivos de estudio, visible en la Página de inicio con un ícono de flama y el número de días. El objetivo es dar continuidad al hábito de estudio sin recurrir a mecánicas de culpa o de pago para "salvar" la racha — ambas cosas son problemáticas tratándose de usuarios menores de edad.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C9C9D2" w:sz="6"/>
              <w:left w:val="single" w:color="C9C9D2" w:sz="6"/>
              <w:bottom w:val="single" w:color="C9C9D2" w:sz="6"/>
              <w:right w:val="single" w:color="C9C9D2" w:sz="6"/>
            </w:tcBorders>
            <w:shd w:fill="EAF1FF" w:color="auto" w:val="clear"/>
            <w:tcMar>
              <w:top w:type="dxa" w:w="120"/>
              <w:left w:type="dxa" w:w="150"/>
              <w:bottom w:type="dxa" w:w="120"/>
              <w:right w:type="dxa" w:w="150"/>
            </w:tcMar>
            <w:vAlign w:val="center"/>
          </w:tcPr>
          <w:p>
            <w:pPr>
              <w:jc w:val="center"/>
            </w:pPr>
            <w:r>
              <w:rPr>
                <w:b/>
                <w:bCs/>
                <w:color w:val="1E2433"/>
                <w:sz w:val="20"/>
                <w:szCs w:val="20"/>
              </w:rPr>
              <w:t xml:space="preserve">Usuario completa una actividad que cuenta</w:t>
            </w:r>
          </w:p>
          <w:p>
            <w:pPr>
              <w:jc w:val="center"/>
            </w:pPr>
            <w:r>
              <w:rPr>
                <w:color w:val="55556A"/>
                <w:sz w:val="16"/>
                <w:szCs w:val="16"/>
              </w:rPr>
              <w:t xml:space="preserve">un nivel de Mundos, un ejercicio de Materias, un simulacro, o un duelo de Arena/Battle Royale</w:t>
            </w:r>
          </w:p>
        </w:tc>
      </w:tr>
      <w:tr>
        <w:tc>
          <w:tcPr>
            <w:tcW w:type="dxa" w:w="9000"/>
            <w:gridSpan w:val="1"/>
            <w:tcBorders>
              <w:top w:val="none"/>
              <w:left w:val="none"/>
              <w:bottom w:val="none"/>
              <w:right w:val="none"/>
            </w:tcBorders>
          </w:tcPr>
          <w:p>
            <w:pPr>
              <w:spacing w:after="40" w:before="40"/>
              <w:jc w:val="center"/>
            </w:pPr>
            <w:r>
              <w:rPr>
                <w:color w:val="888899"/>
                <w:sz w:val="18"/>
                <w:szCs w:val="18"/>
              </w:rPr>
              <w:t xml:space="preserve">↓  </w:t>
            </w:r>
          </w:p>
        </w:tc>
      </w:tr>
      <w:tr>
        <w:tc>
          <w:tcPr>
            <w:tcW w:type="dxa" w:w="9000"/>
            <w:tcBorders>
              <w:top w:val="single" w:color="C9C9D2" w:sz="6"/>
              <w:left w:val="single" w:color="C9C9D2" w:sz="6"/>
              <w:bottom w:val="single" w:color="C9C9D2" w:sz="6"/>
              <w:right w:val="single" w:color="C9C9D2" w:sz="6"/>
            </w:tcBorders>
            <w:shd w:fill="EAF1FF" w:color="auto" w:val="clear"/>
            <w:tcMar>
              <w:top w:type="dxa" w:w="120"/>
              <w:left w:type="dxa" w:w="150"/>
              <w:bottom w:type="dxa" w:w="120"/>
              <w:right w:type="dxa" w:w="150"/>
            </w:tcMar>
            <w:vAlign w:val="center"/>
          </w:tcPr>
          <w:p>
            <w:pPr>
              <w:jc w:val="center"/>
            </w:pPr>
            <w:r>
              <w:rPr>
                <w:b/>
                <w:bCs/>
                <w:color w:val="1E2433"/>
                <w:sz w:val="20"/>
                <w:szCs w:val="20"/>
              </w:rPr>
              <w:t xml:space="preserve">Se marca el día de hoy como cumplido</w:t>
            </w:r>
          </w:p>
          <w:p>
            <w:pPr>
              <w:jc w:val="center"/>
            </w:pPr>
            <w:r>
              <w:rPr>
                <w:color w:val="55556A"/>
                <w:sz w:val="16"/>
                <w:szCs w:val="16"/>
              </w:rPr>
              <w:t xml:space="preserve">con solo la primera actividad del día basta; no hace falta repetir</w:t>
            </w:r>
          </w:p>
        </w:tc>
      </w:tr>
      <w:tr>
        <w:tc>
          <w:tcPr>
            <w:tcW w:type="dxa" w:w="9000"/>
            <w:gridSpan w:val="1"/>
            <w:tcBorders>
              <w:top w:val="none"/>
              <w:left w:val="none"/>
              <w:bottom w:val="none"/>
              <w:right w:val="none"/>
            </w:tcBorders>
          </w:tcPr>
          <w:p>
            <w:pPr>
              <w:spacing w:after="40" w:before="40"/>
              <w:jc w:val="center"/>
            </w:pPr>
            <w:r>
              <w:rPr>
                <w:color w:val="888899"/>
                <w:sz w:val="18"/>
                <w:szCs w:val="18"/>
              </w:rPr>
              <w:t xml:space="preserve">↓  </w:t>
            </w:r>
          </w:p>
        </w:tc>
      </w:tr>
      <w:tr>
        <w:tc>
          <w:tcPr>
            <w:tcW w:type="dxa" w:w="9000"/>
            <w:tcBorders>
              <w:top w:val="single" w:color="C9C9D2" w:sz="6"/>
              <w:left w:val="single" w:color="C9C9D2" w:sz="6"/>
              <w:bottom w:val="single" w:color="C9C9D2" w:sz="6"/>
              <w:right w:val="single" w:color="C9C9D2" w:sz="6"/>
            </w:tcBorders>
            <w:shd w:fill="EAF1FF" w:color="auto" w:val="clear"/>
            <w:tcMar>
              <w:top w:type="dxa" w:w="120"/>
              <w:left w:type="dxa" w:w="150"/>
              <w:bottom w:type="dxa" w:w="120"/>
              <w:right w:type="dxa" w:w="150"/>
            </w:tcMar>
            <w:vAlign w:val="center"/>
          </w:tcPr>
          <w:p>
            <w:pPr>
              <w:jc w:val="center"/>
            </w:pPr>
            <w:r>
              <w:rPr>
                <w:b/>
                <w:bCs/>
                <w:color w:val="1E2433"/>
                <w:sz w:val="20"/>
                <w:szCs w:val="20"/>
              </w:rPr>
              <w:t xml:space="preserve">Al llegar la medianoche</w:t>
            </w:r>
          </w:p>
          <w:p>
            <w:pPr>
              <w:jc w:val="center"/>
            </w:pPr>
            <w:r>
              <w:rPr>
                <w:color w:val="55556A"/>
                <w:sz w:val="16"/>
                <w:szCs w:val="16"/>
              </w:rPr>
              <w:t xml:space="preserve">si hubo actividad → racha +1. Si no la hubo → ver reglas abajo</w:t>
            </w:r>
          </w:p>
        </w:tc>
      </w:tr>
      <w:tr>
        <w:tc>
          <w:tcPr>
            <w:tcW w:type="dxa" w:w="9000"/>
            <w:gridSpan w:val="1"/>
            <w:tcBorders>
              <w:top w:val="none"/>
              <w:left w:val="none"/>
              <w:bottom w:val="none"/>
              <w:right w:val="none"/>
            </w:tcBorders>
          </w:tcPr>
          <w:p>
            <w:pPr>
              <w:spacing w:after="40" w:before="40"/>
              <w:jc w:val="center"/>
            </w:pPr>
            <w:r>
              <w:rPr>
                <w:color w:val="888899"/>
                <w:sz w:val="18"/>
                <w:szCs w:val="18"/>
              </w:rPr>
              <w:t xml:space="preserve">↓  </w:t>
            </w:r>
          </w:p>
        </w:tc>
      </w:tr>
      <w:tr>
        <w:tc>
          <w:tcPr>
            <w:tcW w:type="dxa" w:w="9000"/>
            <w:tcBorders>
              <w:top w:val="single" w:color="D9641E" w:sz="6"/>
              <w:left w:val="single" w:color="D9641E" w:sz="6"/>
              <w:bottom w:val="single" w:color="D9641E" w:sz="6"/>
              <w:right w:val="single" w:color="D9641E" w:sz="6"/>
            </w:tcBorders>
            <w:shd w:fill="FFF3EA" w:color="auto" w:val="clear"/>
            <w:tcMar>
              <w:top w:type="dxa" w:w="120"/>
              <w:left w:type="dxa" w:w="150"/>
              <w:bottom w:type="dxa" w:w="120"/>
              <w:right w:type="dxa" w:w="150"/>
            </w:tcMar>
            <w:vAlign w:val="center"/>
          </w:tcPr>
          <w:p>
            <w:pPr>
              <w:jc w:val="center"/>
            </w:pPr>
            <w:r>
              <w:rPr>
                <w:b/>
                <w:bCs/>
                <w:color w:val="1E2433"/>
                <w:sz w:val="20"/>
                <w:szCs w:val="20"/>
              </w:rPr>
              <w:t xml:space="preserve">Racha visible en Inicio y Perfil</w:t>
            </w:r>
          </w:p>
          <w:p>
            <w:pPr>
              <w:jc w:val="center"/>
            </w:pPr>
            <w:r>
              <w:rPr>
                <w:color w:val="55556A"/>
                <w:sz w:val="16"/>
                <w:szCs w:val="16"/>
              </w:rPr>
              <w:t xml:space="preserve">🔥 con el número de días, y el mejor récord histórico del usuario</w:t>
            </w:r>
          </w:p>
        </w:tc>
      </w:tr>
    </w:tbl>
    <w:p>
      <w:pPr>
        <w:pStyle w:val="Heading3"/>
        <w:spacing w:after="100" w:before="200"/>
      </w:pPr>
      <w:r>
        <w:t xml:space="preserve">Si el usuario no estudia un día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9C9D2" w:sz="6"/>
              <w:left w:val="single" w:color="C9C9D2" w:sz="6"/>
              <w:bottom w:val="single" w:color="C9C9D2" w:sz="6"/>
              <w:right w:val="single" w:color="C9C9D2" w:sz="6"/>
            </w:tcBorders>
            <w:shd w:fill="E1EEFB" w:color="auto" w:val="clear"/>
            <w:tcMar>
              <w:top w:type="dxa" w:w="120"/>
              <w:left w:type="dxa" w:w="150"/>
              <w:bottom w:type="dxa" w:w="120"/>
              <w:right w:type="dxa" w:w="150"/>
            </w:tcMar>
            <w:vAlign w:val="center"/>
          </w:tcPr>
          <w:p>
            <w:pPr>
              <w:jc w:val="center"/>
            </w:pPr>
            <w:r>
              <w:rPr>
                <w:b/>
                <w:bCs/>
                <w:color w:val="1E2433"/>
                <w:sz w:val="20"/>
                <w:szCs w:val="20"/>
              </w:rPr>
              <w:t xml:space="preserve">Tiene un congelado disponible</w:t>
            </w:r>
          </w:p>
          <w:p>
            <w:pPr>
              <w:jc w:val="center"/>
            </w:pPr>
            <w:r>
              <w:rPr>
                <w:color w:val="55556A"/>
                <w:sz w:val="16"/>
                <w:szCs w:val="16"/>
              </w:rPr>
              <w:t xml:space="preserve">se consume automáticamente; la racha NO se rompe</w:t>
            </w:r>
          </w:p>
        </w:tc>
        <w:tc>
          <w:tcPr>
            <w:tcW w:type="dxa" w:w="3000"/>
            <w:tcBorders>
              <w:top w:val="single" w:color="C9C9D2" w:sz="6"/>
              <w:left w:val="single" w:color="C9C9D2" w:sz="6"/>
              <w:bottom w:val="single" w:color="C9C9D2" w:sz="6"/>
              <w:right w:val="single" w:color="C9C9D2" w:sz="6"/>
            </w:tcBorders>
            <w:shd w:fill="DDF2E6" w:color="auto" w:val="clear"/>
            <w:tcMar>
              <w:top w:type="dxa" w:w="120"/>
              <w:left w:type="dxa" w:w="150"/>
              <w:bottom w:type="dxa" w:w="120"/>
              <w:right w:type="dxa" w:w="150"/>
            </w:tcMar>
            <w:vAlign w:val="center"/>
          </w:tcPr>
          <w:p>
            <w:pPr>
              <w:jc w:val="center"/>
            </w:pPr>
            <w:r>
              <w:rPr>
                <w:b/>
                <w:bCs/>
                <w:color w:val="1E2433"/>
                <w:sz w:val="20"/>
                <w:szCs w:val="20"/>
              </w:rPr>
              <w:t xml:space="preserve">Está en Modo vacaciones</w:t>
            </w:r>
          </w:p>
          <w:p>
            <w:pPr>
              <w:jc w:val="center"/>
            </w:pPr>
            <w:r>
              <w:rPr>
                <w:color w:val="55556A"/>
                <w:sz w:val="16"/>
                <w:szCs w:val="16"/>
              </w:rPr>
              <w:t xml:space="preserve">la racha se pausa; no se rompe ni consume congelados</w:t>
            </w:r>
          </w:p>
        </w:tc>
        <w:tc>
          <w:tcPr>
            <w:tcW w:type="dxa" w:w="3000"/>
            <w:tcBorders>
              <w:top w:val="single" w:color="C9C9D2" w:sz="6"/>
              <w:left w:val="single" w:color="C9C9D2" w:sz="6"/>
              <w:bottom w:val="single" w:color="C9C9D2" w:sz="6"/>
              <w:right w:val="single" w:color="C9C9D2" w:sz="6"/>
            </w:tcBorders>
            <w:shd w:fill="F0E4D8" w:color="auto" w:val="clear"/>
            <w:tcMar>
              <w:top w:type="dxa" w:w="120"/>
              <w:left w:type="dxa" w:w="150"/>
              <w:bottom w:type="dxa" w:w="120"/>
              <w:right w:type="dxa" w:w="150"/>
            </w:tcMar>
            <w:vAlign w:val="center"/>
          </w:tcPr>
          <w:p>
            <w:pPr>
              <w:jc w:val="center"/>
            </w:pPr>
            <w:r>
              <w:rPr>
                <w:b/>
                <w:bCs/>
                <w:color w:val="1E2433"/>
                <w:sz w:val="20"/>
                <w:szCs w:val="20"/>
              </w:rPr>
              <w:t xml:space="preserve">Ninguno de los anteriores</w:t>
            </w:r>
          </w:p>
          <w:p>
            <w:pPr>
              <w:jc w:val="center"/>
            </w:pPr>
            <w:r>
              <w:rPr>
                <w:color w:val="55556A"/>
                <w:sz w:val="16"/>
                <w:szCs w:val="16"/>
              </w:rPr>
              <w:t xml:space="preserve">la racha se reinicia a 0 (sin culpa: solo se reinicia el número)</w:t>
            </w:r>
          </w:p>
        </w:tc>
      </w:tr>
    </w:tbl>
    <w:p>
      <w:pPr>
        <w:pStyle w:val="Heading3"/>
        <w:spacing w:after="100" w:before="200"/>
      </w:pPr>
      <w:r>
        <w:t xml:space="preserve">Congelados de racha</w:t>
      </w:r>
    </w:p>
    <w:p>
      <w:pPr>
        <w:spacing w:after="120"/>
      </w:pPr>
      <w:r>
        <w:t xml:space="preserve">Se ganan gratis: 1 congelado cada 7 días consecutivos de racha, hasta guardar un máximo de 2. Nunca se compran con dinero real ni con el saldo de TutorIA — es intencional: monetizar el miedo a perder la racha no es un patrón que queramos en un producto para adolescentes.</w:t>
      </w:r>
    </w:p>
    <w:p>
      <w:pPr>
        <w:pStyle w:val="Heading3"/>
        <w:spacing w:after="100" w:before="200"/>
      </w:pPr>
      <w:r>
        <w:t xml:space="preserve">Modo vacaciones</w:t>
      </w:r>
    </w:p>
    <w:p>
      <w:pPr>
        <w:spacing w:after="120"/>
      </w:pPr>
      <w:r>
        <w:t xml:space="preserve">El usuario avisa con anticipación un rango de fechas (por ejemplo, vacaciones de verano o un viaje familiar) y durante ese periodo la racha queda pausada: no avanza, pero tampoco se rompe ni gasta congelados. Es la alternativa sana a que el usuario sienta que "hacer trampa" es su única opción para no perder meses de constancia.</w:t>
      </w:r>
    </w:p>
    <w:p>
      <w:pPr>
        <w:pStyle w:val="Heading3"/>
        <w:spacing w:after="100" w:before="200"/>
      </w:pPr>
      <w:r>
        <w:t xml:space="preserve">Hitos de racha</w:t>
      </w:r>
    </w:p>
    <w:p>
      <w:pPr>
        <w:spacing w:after="120"/>
      </w:pPr>
      <w:r>
        <w:t xml:space="preserve">Insignias (sin recompensa monetaria) que celebran continuidad, visibles en el Perfil: 3, 7, 30, 100, 180 y 365 días. Cada hito de 7 días otorga además el congelado gratuito descrito arriba.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D9641E" w:sz="6"/>
              <w:left w:val="single" w:color="D9641E" w:sz="24"/>
              <w:bottom w:val="single" w:color="D9641E" w:sz="6"/>
              <w:right w:val="single" w:color="D9641E" w:sz="6"/>
            </w:tcBorders>
            <w:shd w:fill="FFF3EA" w:color="auto" w:val="clear"/>
            <w:tcMar>
              <w:top w:type="dxa" w:w="150"/>
              <w:left w:type="dxa" w:w="200"/>
              <w:bottom w:type="dxa" w:w="150"/>
              <w:right w:type="dxa" w:w="200"/>
            </w:tcMar>
          </w:tcPr>
          <w:p>
            <w:r>
              <w:rPr>
                <w:b/>
                <w:bCs/>
                <w:color w:val="7A3A0E"/>
                <w:sz w:val="20"/>
                <w:szCs w:val="20"/>
              </w:rPr>
              <w:t xml:space="preserve">Principio de diseño</w:t>
            </w:r>
          </w:p>
          <w:p>
            <w:pPr>
              <w:spacing w:before="60"/>
            </w:pPr>
            <w:r>
              <w:rPr>
                <w:color w:val="3A2A1E"/>
                <w:sz w:val="19"/>
                <w:szCs w:val="19"/>
              </w:rPr>
              <w:t xml:space="preserve">Ninguna notificación de racha debe usar lenguaje de culpa o pérdida ("vas a perder tu racha de 47 días"). Se prefiere un tono neutro e informativo ("aún no has estudiado hoy").</w:t>
            </w:r>
          </w:p>
          <w:p>
            <w:pPr>
              <w:spacing w:before="60"/>
            </w:pPr>
            <w:r>
              <w:rPr>
                <w:color w:val="3A2A1E"/>
                <w:sz w:val="19"/>
                <w:szCs w:val="19"/>
              </w:rPr>
              <w:t xml:space="preserve">La racha nunca debe ser el único indicador de progreso mostrado al usuario: siempre debe verse junto al avance real (estrellas, trofeos, temas dominados), para no confundir constancia con dominio del contenido.</w:t>
            </w:r>
          </w:p>
        </w:tc>
      </w:tr>
    </w:tbl>
    <w:p>
      <w:pPr>
        <w:pStyle w:val="Heading1"/>
        <w:spacing w:after="200" w:before="400"/>
      </w:pPr>
      <w:r>
        <w:t xml:space="preserve">8. Consideraciones técnicas y legales</w:t>
      </w:r>
    </w:p>
    <w:p>
      <w:pPr>
        <w:pStyle w:val="Heading3"/>
        <w:spacing w:after="100" w:before="200"/>
      </w:pPr>
      <w:r>
        <w:t xml:space="preserve">Infraestructura</w:t>
      </w:r>
    </w:p>
    <w:p>
      <w:pPr>
        <w:pStyle w:val="ListParagraph"/>
        <w:numPr>
          <w:ilvl w:val="0"/>
          <w:numId w:val="1"/>
        </w:numPr>
        <w:spacing w:after="60"/>
      </w:pPr>
      <w:r>
        <w:t xml:space="preserve">Battle Royale y Arena requieren comunicación en tiempo real (WebSockets) — se recomienda Supabase Realtime por ya estar integrado al resto del stack.</w:t>
      </w:r>
    </w:p>
    <w:p>
      <w:pPr>
        <w:pStyle w:val="ListParagraph"/>
        <w:numPr>
          <w:ilvl w:val="0"/>
          <w:numId w:val="1"/>
        </w:numPr>
        <w:spacing w:after="60"/>
      </w:pPr>
      <w:r>
        <w:t xml:space="preserve">Battle Royale necesita salas efímeras (se crean y se destruyen por partida) — no se guardan como historial permanente, solo el resultado final de cada jugador.</w:t>
      </w:r>
    </w:p>
    <w:p>
      <w:pPr>
        <w:pStyle w:val="ListParagraph"/>
        <w:numPr>
          <w:ilvl w:val="0"/>
          <w:numId w:val="1"/>
        </w:numPr>
        <w:spacing w:after="60"/>
      </w:pPr>
      <w:r>
        <w:t xml:space="preserve">El Marcador Global requiere un cálculo periódico (ej. cada hora) en vez de en tiempo real, para no sobrecargar la base de datos con cada acción de cada usuario.</w:t>
      </w:r>
    </w:p>
    <w:p>
      <w:pPr>
        <w:pStyle w:val="ListParagraph"/>
        <w:numPr>
          <w:ilvl w:val="0"/>
          <w:numId w:val="1"/>
        </w:numPr>
        <w:spacing w:after="60"/>
      </w:pPr>
      <w:r>
        <w:t xml:space="preserve">Las rachas se calculan con un proceso diario (cron job) a medianoche en la zona horaria del usuario, no en tiempo real.</w:t>
      </w:r>
    </w:p>
    <w:p>
      <w:pPr>
        <w:pStyle w:val="Heading3"/>
        <w:spacing w:after="100" w:before="200"/>
      </w:pPr>
      <w:r>
        <w:t xml:space="preserve">Protección de menores (la mayoría de los usuarios son estudiantes de secundaria)</w:t>
      </w:r>
    </w:p>
    <w:p>
      <w:pPr>
        <w:pStyle w:val="ListParagraph"/>
        <w:numPr>
          <w:ilvl w:val="0"/>
          <w:numId w:val="1"/>
        </w:numPr>
        <w:spacing w:after="60"/>
      </w:pPr>
      <w:r>
        <w:t xml:space="preserve">Nunca se muestra nombre real ni foto de perfil en ninguna pantalla competitiva — solo apodo elegido por el usuario.</w:t>
      </w:r>
    </w:p>
    <w:p>
      <w:pPr>
        <w:pStyle w:val="ListParagraph"/>
        <w:numPr>
          <w:ilvl w:val="0"/>
          <w:numId w:val="1"/>
        </w:numPr>
        <w:spacing w:after="60"/>
      </w:pPr>
      <w:r>
        <w:t xml:space="preserve">No existe chat de texto libre entre usuarios en ninguna dinámica (Battle Royale, Arena, Clanes ni Marcador Global).</w:t>
      </w:r>
    </w:p>
    <w:p>
      <w:pPr>
        <w:pStyle w:val="ListParagraph"/>
        <w:numPr>
          <w:ilvl w:val="0"/>
          <w:numId w:val="1"/>
        </w:numPr>
        <w:spacing w:after="60"/>
      </w:pPr>
      <w:r>
        <w:t xml:space="preserve">El anfitrión de una sala de Battle Royale puede expulsar a un jugador de la sala, pero no puede ver datos personales de los demás jugadores.</w:t>
      </w:r>
    </w:p>
    <w:p>
      <w:pPr>
        <w:pStyle w:val="Heading3"/>
        <w:spacing w:after="100" w:before="200"/>
      </w:pPr>
      <w:r>
        <w:t xml:space="preserve">Sugerencia de fases</w:t>
      </w:r>
    </w:p>
    <w:p>
      <w:pPr>
        <w:spacing w:after="120"/>
      </w:pPr>
      <w:r>
        <w:t xml:space="preserve">Se recomienda construir en este orden, de menor a mayor complejidad de infraestructura:</w:t>
      </w:r>
    </w:p>
    <w:p>
      <w:pPr>
        <w:pStyle w:val="ListParagraph"/>
        <w:numPr>
          <w:ilvl w:val="0"/>
          <w:numId w:val="1"/>
        </w:numPr>
        <w:spacing w:after="60"/>
      </w:pPr>
      <w:r>
        <w:t xml:space="preserve">Fase A: Marcador Global (no requiere tiempo real, es el más simple).</w:t>
      </w:r>
    </w:p>
    <w:p>
      <w:pPr>
        <w:pStyle w:val="ListParagraph"/>
        <w:numPr>
          <w:ilvl w:val="0"/>
          <w:numId w:val="1"/>
        </w:numPr>
        <w:spacing w:after="60"/>
      </w:pPr>
      <w:r>
        <w:t xml:space="preserve">Fase B: Clanes (tampoco requiere tiempo real).</w:t>
      </w:r>
    </w:p>
    <w:p>
      <w:pPr>
        <w:pStyle w:val="ListParagraph"/>
        <w:numPr>
          <w:ilvl w:val="0"/>
          <w:numId w:val="1"/>
        </w:numPr>
        <w:spacing w:after="60"/>
      </w:pPr>
      <w:r>
        <w:t xml:space="preserve">Fase C: Arena PvP (tiempo real ligero, es asíncrona).</w:t>
      </w:r>
    </w:p>
    <w:p>
      <w:pPr>
        <w:pStyle w:val="ListParagraph"/>
        <w:numPr>
          <w:ilvl w:val="0"/>
          <w:numId w:val="1"/>
        </w:numPr>
        <w:spacing w:after="60"/>
      </w:pPr>
      <w:r>
        <w:t xml:space="preserve">Fase D: Battle Royale (tiempo real completo, la más compleja — construirla al final, cuando ya haya suficientes usuarios activos para llenar una sala).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2026-09-14T01:34:59.222Z</dcterms:created>
  <dcterms:modified xsi:type="dcterms:W3CDTF">2026-09-14T01:34:59.232Z</dcterms:modified>
</cp:coreProperties>
</file>

<file path=docProps/custom.xml><?xml version="1.0" encoding="utf-8"?>
<Properties xmlns="http://schemas.openxmlformats.org/officeDocument/2006/custom-properties" xmlns:vt="http://schemas.openxmlformats.org/officeDocument/2006/docPropsVTypes"/>
</file>