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5F546" w14:textId="77777777" w:rsidR="006C60A8" w:rsidRPr="007440A5" w:rsidRDefault="006C60A8">
      <w:pPr>
        <w:rPr>
          <w:rFonts w:ascii="Times New Roman" w:eastAsia="Times New Roman" w:hAnsi="Times New Roman" w:cs="Times New Roman"/>
          <w:color w:val="000000" w:themeColor="text1"/>
          <w:lang w:val="es-ES" w:eastAsia="es-ES_tradnl"/>
        </w:rPr>
      </w:pPr>
    </w:p>
    <w:p w14:paraId="162F7C9D" w14:textId="77777777" w:rsidR="0065597E" w:rsidRPr="007440A5" w:rsidRDefault="0065597E">
      <w:pPr>
        <w:rPr>
          <w:rFonts w:ascii="Times New Roman" w:eastAsia="Times New Roman" w:hAnsi="Times New Roman" w:cs="Times New Roman"/>
          <w:color w:val="000000" w:themeColor="text1"/>
          <w:lang w:val="es-ES" w:eastAsia="es-ES_tradnl"/>
        </w:rPr>
      </w:pPr>
    </w:p>
    <w:p w14:paraId="36CC4204" w14:textId="77777777" w:rsidR="0065597E" w:rsidRPr="0065597E" w:rsidRDefault="0065597E" w:rsidP="0065597E">
      <w:pPr>
        <w:rPr>
          <w:rFonts w:ascii="Times New Roman" w:eastAsia="Times New Roman" w:hAnsi="Times New Roman" w:cs="Times New Roman"/>
          <w:b/>
          <w:color w:val="000000" w:themeColor="text1"/>
          <w:sz w:val="28"/>
          <w:lang w:eastAsia="es-ES_tradnl"/>
        </w:rPr>
      </w:pPr>
      <w:r w:rsidRPr="0065597E">
        <w:rPr>
          <w:rFonts w:ascii="Times New Roman" w:eastAsia="Times New Roman" w:hAnsi="Times New Roman" w:cs="Times New Roman"/>
          <w:b/>
          <w:color w:val="000000" w:themeColor="text1"/>
          <w:sz w:val="28"/>
          <w:lang w:eastAsia="es-ES_tradnl"/>
        </w:rPr>
        <w:t>La electromiografía como herramienta quirúrgica en lesiones traumáticas de nervios periféricos: Lo esencial para el neurocirujano</w:t>
      </w:r>
    </w:p>
    <w:p w14:paraId="550D6905" w14:textId="77777777" w:rsidR="0065597E" w:rsidRPr="007440A5" w:rsidRDefault="0065597E">
      <w:pPr>
        <w:rPr>
          <w:rFonts w:ascii="Times New Roman" w:eastAsia="Times New Roman" w:hAnsi="Times New Roman" w:cs="Times New Roman"/>
          <w:color w:val="000000" w:themeColor="text1"/>
          <w:lang w:eastAsia="es-ES_tradnl"/>
        </w:rPr>
      </w:pPr>
    </w:p>
    <w:p w14:paraId="7E82CF49" w14:textId="77777777" w:rsidR="0065597E" w:rsidRPr="007440A5" w:rsidRDefault="0065597E">
      <w:pPr>
        <w:rPr>
          <w:rFonts w:ascii="Times New Roman" w:eastAsia="Times New Roman" w:hAnsi="Times New Roman" w:cs="Times New Roman"/>
          <w:color w:val="000000" w:themeColor="text1"/>
          <w:lang w:eastAsia="es-ES_tradnl"/>
        </w:rPr>
      </w:pPr>
    </w:p>
    <w:p w14:paraId="7B5727FD" w14:textId="77777777" w:rsidR="005E40C2" w:rsidRPr="007440A5" w:rsidRDefault="005E40C2" w:rsidP="005E40C2">
      <w:pPr>
        <w:pStyle w:val="Ttulo3"/>
        <w:rPr>
          <w:rFonts w:eastAsia="Times New Roman"/>
          <w:color w:val="000000" w:themeColor="text1"/>
        </w:rPr>
      </w:pPr>
      <w:r w:rsidRPr="007440A5">
        <w:rPr>
          <w:rStyle w:val="Textoennegrita"/>
          <w:rFonts w:eastAsia="Times New Roman"/>
          <w:b/>
          <w:bCs/>
          <w:color w:val="000000" w:themeColor="text1"/>
        </w:rPr>
        <w:t>Resumen</w:t>
      </w:r>
    </w:p>
    <w:p w14:paraId="59A61A82" w14:textId="77777777" w:rsidR="005E40C2" w:rsidRPr="007440A5" w:rsidRDefault="005E40C2" w:rsidP="007440A5">
      <w:pPr>
        <w:rPr>
          <w:rFonts w:ascii="Times New Roman" w:eastAsia="Times New Roman" w:hAnsi="Times New Roman" w:cs="Times New Roman"/>
          <w:color w:val="000000" w:themeColor="text1"/>
          <w:lang w:eastAsia="es-ES_tradnl"/>
        </w:rPr>
      </w:pPr>
      <w:r w:rsidRPr="007440A5">
        <w:rPr>
          <w:rStyle w:val="Textoennegrita"/>
          <w:color w:val="000000" w:themeColor="text1"/>
        </w:rPr>
        <w:t>Introducción:</w:t>
      </w:r>
      <w:r w:rsidRPr="007440A5">
        <w:rPr>
          <w:color w:val="000000" w:themeColor="text1"/>
        </w:rPr>
        <w:t xml:space="preserve"> </w:t>
      </w:r>
      <w:r w:rsidR="007440A5" w:rsidRPr="007440A5">
        <w:rPr>
          <w:rFonts w:ascii="Times New Roman" w:eastAsia="Times New Roman" w:hAnsi="Times New Roman" w:cs="Times New Roman"/>
          <w:color w:val="000000" w:themeColor="text1"/>
          <w:lang w:eastAsia="es-ES_tradnl"/>
        </w:rPr>
        <w:t xml:space="preserve">La electromiografía (EMG) es una herramienta fundamental en el diagnóstico y manejo de las lesiones traumáticas de nervios periféricos, especialmente en el contexto del trauma. Su utilidad radica en la capacidad de diferenciar daños neurológicos </w:t>
      </w:r>
      <w:proofErr w:type="spellStart"/>
      <w:r w:rsidR="007440A5" w:rsidRPr="007440A5">
        <w:rPr>
          <w:rFonts w:ascii="Times New Roman" w:eastAsia="Times New Roman" w:hAnsi="Times New Roman" w:cs="Times New Roman"/>
          <w:color w:val="000000" w:themeColor="text1"/>
          <w:lang w:eastAsia="es-ES_tradnl"/>
        </w:rPr>
        <w:t>y</w:t>
      </w:r>
      <w:proofErr w:type="spellEnd"/>
      <w:r w:rsidR="007440A5" w:rsidRPr="007440A5">
        <w:rPr>
          <w:rFonts w:ascii="Times New Roman" w:eastAsia="Times New Roman" w:hAnsi="Times New Roman" w:cs="Times New Roman"/>
          <w:color w:val="000000" w:themeColor="text1"/>
          <w:lang w:eastAsia="es-ES_tradnl"/>
        </w:rPr>
        <w:t xml:space="preserve"> identificar signos de denervación y </w:t>
      </w:r>
      <w:proofErr w:type="spellStart"/>
      <w:r w:rsidR="007440A5" w:rsidRPr="007440A5">
        <w:rPr>
          <w:rFonts w:ascii="Times New Roman" w:eastAsia="Times New Roman" w:hAnsi="Times New Roman" w:cs="Times New Roman"/>
          <w:color w:val="000000" w:themeColor="text1"/>
          <w:lang w:eastAsia="es-ES_tradnl"/>
        </w:rPr>
        <w:t>reinervación</w:t>
      </w:r>
      <w:proofErr w:type="spellEnd"/>
      <w:r w:rsidR="007440A5" w:rsidRPr="007440A5">
        <w:rPr>
          <w:rFonts w:ascii="Times New Roman" w:eastAsia="Times New Roman" w:hAnsi="Times New Roman" w:cs="Times New Roman"/>
          <w:color w:val="000000" w:themeColor="text1"/>
          <w:lang w:eastAsia="es-ES_tradnl"/>
        </w:rPr>
        <w:t xml:space="preserve"> además de guiar la toma de decisiones quirúrgicas. En escenarios donde la exploración clínica es limitada o ambigua como en pacientes </w:t>
      </w:r>
      <w:proofErr w:type="spellStart"/>
      <w:r w:rsidR="007440A5" w:rsidRPr="007440A5">
        <w:rPr>
          <w:rFonts w:ascii="Times New Roman" w:eastAsia="Times New Roman" w:hAnsi="Times New Roman" w:cs="Times New Roman"/>
          <w:color w:val="000000" w:themeColor="text1"/>
          <w:lang w:eastAsia="es-ES_tradnl"/>
        </w:rPr>
        <w:t>politraumatizados</w:t>
      </w:r>
      <w:proofErr w:type="spellEnd"/>
      <w:r w:rsidR="007440A5" w:rsidRPr="007440A5">
        <w:rPr>
          <w:rFonts w:ascii="Times New Roman" w:eastAsia="Times New Roman" w:hAnsi="Times New Roman" w:cs="Times New Roman"/>
          <w:color w:val="000000" w:themeColor="text1"/>
          <w:lang w:eastAsia="es-ES_tradnl"/>
        </w:rPr>
        <w:t xml:space="preserve"> o con lesiones en continuidad, la EMG permite al neurocirujano definir con precisión el momento óptimo para intervenir y el tipo de reparación más adecuada.</w:t>
      </w:r>
    </w:p>
    <w:p w14:paraId="5453C1F8" w14:textId="77777777" w:rsidR="005E40C2" w:rsidRPr="007440A5" w:rsidRDefault="005E40C2" w:rsidP="005E40C2">
      <w:pPr>
        <w:pStyle w:val="NormalWeb"/>
        <w:rPr>
          <w:color w:val="000000" w:themeColor="text1"/>
        </w:rPr>
      </w:pPr>
      <w:r w:rsidRPr="007440A5">
        <w:rPr>
          <w:rStyle w:val="Textoennegrita"/>
          <w:color w:val="000000" w:themeColor="text1"/>
        </w:rPr>
        <w:t>Objetivo:</w:t>
      </w:r>
      <w:r w:rsidRPr="007440A5">
        <w:rPr>
          <w:color w:val="000000" w:themeColor="text1"/>
        </w:rPr>
        <w:t xml:space="preserve"> Revisar el rol de la EMG como herramienta diagnóstica, </w:t>
      </w:r>
      <w:proofErr w:type="spellStart"/>
      <w:r w:rsidRPr="007440A5">
        <w:rPr>
          <w:color w:val="000000" w:themeColor="text1"/>
        </w:rPr>
        <w:t>pronóstica</w:t>
      </w:r>
      <w:proofErr w:type="spellEnd"/>
      <w:r w:rsidRPr="007440A5">
        <w:rPr>
          <w:color w:val="000000" w:themeColor="text1"/>
        </w:rPr>
        <w:t xml:space="preserve"> y </w:t>
      </w:r>
      <w:r w:rsidR="007A5B60" w:rsidRPr="007440A5">
        <w:rPr>
          <w:color w:val="000000" w:themeColor="text1"/>
        </w:rPr>
        <w:t xml:space="preserve">utilidad en la </w:t>
      </w:r>
      <w:r w:rsidR="007440A5" w:rsidRPr="007440A5">
        <w:rPr>
          <w:color w:val="000000" w:themeColor="text1"/>
        </w:rPr>
        <w:t>decisión</w:t>
      </w:r>
      <w:r w:rsidR="007A5B60" w:rsidRPr="007440A5">
        <w:rPr>
          <w:color w:val="000000" w:themeColor="text1"/>
        </w:rPr>
        <w:t xml:space="preserve"> </w:t>
      </w:r>
      <w:r w:rsidR="007440A5" w:rsidRPr="007440A5">
        <w:rPr>
          <w:color w:val="000000" w:themeColor="text1"/>
        </w:rPr>
        <w:t>quirúrgica</w:t>
      </w:r>
      <w:r w:rsidRPr="007440A5">
        <w:rPr>
          <w:color w:val="000000" w:themeColor="text1"/>
        </w:rPr>
        <w:t xml:space="preserve"> en el manejo de lesiones de nervios periféricos, y establecer un enfoque práctico basado en evidencia para su uso clínico y quirúrgico.</w:t>
      </w:r>
    </w:p>
    <w:p w14:paraId="2C4531A5" w14:textId="77777777" w:rsidR="005E40C2" w:rsidRPr="007440A5" w:rsidRDefault="005E40C2" w:rsidP="005E40C2">
      <w:pPr>
        <w:pStyle w:val="NormalWeb"/>
        <w:rPr>
          <w:color w:val="000000" w:themeColor="text1"/>
        </w:rPr>
      </w:pPr>
      <w:r w:rsidRPr="007440A5">
        <w:rPr>
          <w:rStyle w:val="Textoennegrita"/>
          <w:color w:val="000000" w:themeColor="text1"/>
        </w:rPr>
        <w:t>Métodos:</w:t>
      </w:r>
      <w:r w:rsidRPr="007440A5">
        <w:rPr>
          <w:color w:val="000000" w:themeColor="text1"/>
        </w:rPr>
        <w:t xml:space="preserve"> </w:t>
      </w:r>
      <w:r w:rsidR="00263EA6" w:rsidRPr="007440A5">
        <w:rPr>
          <w:color w:val="000000" w:themeColor="text1"/>
        </w:rPr>
        <w:t xml:space="preserve">Se realizó una revisión narrativa enfocada en literatura científica publicada entre 2020 y 2025, en inglés o español, sobre el uso de la electromiografía (EMG) en lesiones traumáticas de nervios periféricos. La búsqueda se limitó a estudios en humanos, e incluyó artículos originales, revisiones clínicas y guías de práctica de sociedades neurológicas y </w:t>
      </w:r>
      <w:proofErr w:type="spellStart"/>
      <w:r w:rsidR="00263EA6" w:rsidRPr="007440A5">
        <w:rPr>
          <w:color w:val="000000" w:themeColor="text1"/>
        </w:rPr>
        <w:t>neuroquirúrgicas</w:t>
      </w:r>
      <w:proofErr w:type="spellEnd"/>
      <w:r w:rsidR="00263EA6" w:rsidRPr="007440A5">
        <w:rPr>
          <w:color w:val="000000" w:themeColor="text1"/>
        </w:rPr>
        <w:t>.</w:t>
      </w:r>
      <w:r w:rsidR="00263EA6" w:rsidRPr="007440A5">
        <w:rPr>
          <w:color w:val="000000" w:themeColor="text1"/>
        </w:rPr>
        <w:t xml:space="preserve"> </w:t>
      </w:r>
      <w:r w:rsidR="00263EA6" w:rsidRPr="007440A5">
        <w:rPr>
          <w:color w:val="000000" w:themeColor="text1"/>
        </w:rPr>
        <w:t xml:space="preserve">Se seleccionaron referencias que abordaran el valor de la EMG para diferenciar tipos de lesión, establecer cronogramas diagnósticos, guiar decisiones quirúrgicas (exploración, injerto, </w:t>
      </w:r>
      <w:proofErr w:type="spellStart"/>
      <w:r w:rsidR="00263EA6" w:rsidRPr="007440A5">
        <w:rPr>
          <w:color w:val="000000" w:themeColor="text1"/>
        </w:rPr>
        <w:t>neurotización</w:t>
      </w:r>
      <w:proofErr w:type="spellEnd"/>
      <w:r w:rsidR="00263EA6" w:rsidRPr="007440A5">
        <w:rPr>
          <w:color w:val="000000" w:themeColor="text1"/>
        </w:rPr>
        <w:t xml:space="preserve">) y evaluar nervios donantes y músculos diana. La síntesis se organizó en torno a su aplicación clínica, </w:t>
      </w:r>
      <w:proofErr w:type="spellStart"/>
      <w:r w:rsidR="00263EA6" w:rsidRPr="007440A5">
        <w:rPr>
          <w:color w:val="000000" w:themeColor="text1"/>
        </w:rPr>
        <w:t>pronóstica</w:t>
      </w:r>
      <w:proofErr w:type="spellEnd"/>
      <w:r w:rsidR="00263EA6" w:rsidRPr="007440A5">
        <w:rPr>
          <w:color w:val="000000" w:themeColor="text1"/>
        </w:rPr>
        <w:t xml:space="preserve"> y quirúrgica.</w:t>
      </w:r>
    </w:p>
    <w:p w14:paraId="758E45A7" w14:textId="77777777" w:rsidR="005E40C2" w:rsidRPr="007440A5" w:rsidRDefault="005E40C2" w:rsidP="005E40C2">
      <w:pPr>
        <w:pStyle w:val="NormalWeb"/>
        <w:rPr>
          <w:color w:val="000000" w:themeColor="text1"/>
        </w:rPr>
      </w:pPr>
      <w:r w:rsidRPr="007440A5">
        <w:rPr>
          <w:rStyle w:val="Textoennegrita"/>
          <w:color w:val="000000" w:themeColor="text1"/>
        </w:rPr>
        <w:t>Resultados:</w:t>
      </w:r>
      <w:r w:rsidRPr="007440A5">
        <w:rPr>
          <w:color w:val="000000" w:themeColor="text1"/>
        </w:rPr>
        <w:t xml:space="preserve"> La EMG permite diferenciar lesiones reversibles de aquellas que requieren </w:t>
      </w:r>
      <w:r w:rsidR="00263EA6" w:rsidRPr="007440A5">
        <w:rPr>
          <w:color w:val="000000" w:themeColor="text1"/>
        </w:rPr>
        <w:t>intervención</w:t>
      </w:r>
      <w:r w:rsidRPr="007440A5">
        <w:rPr>
          <w:color w:val="000000" w:themeColor="text1"/>
        </w:rPr>
        <w:t xml:space="preserve"> quirúrgica, mediante la identificación de denervación activa, </w:t>
      </w:r>
      <w:proofErr w:type="spellStart"/>
      <w:r w:rsidRPr="007440A5">
        <w:rPr>
          <w:color w:val="000000" w:themeColor="text1"/>
        </w:rPr>
        <w:t>reinervación</w:t>
      </w:r>
      <w:proofErr w:type="spellEnd"/>
      <w:r w:rsidRPr="007440A5">
        <w:rPr>
          <w:color w:val="000000" w:themeColor="text1"/>
        </w:rPr>
        <w:t xml:space="preserve"> en curso o ausencia de potenciales motores. La combinación de estudios seriados (a 3–4 y 12 semanas) con </w:t>
      </w:r>
      <w:proofErr w:type="spellStart"/>
      <w:r w:rsidRPr="007440A5">
        <w:rPr>
          <w:color w:val="000000" w:themeColor="text1"/>
        </w:rPr>
        <w:t>imagenología</w:t>
      </w:r>
      <w:proofErr w:type="spellEnd"/>
      <w:r w:rsidRPr="007440A5">
        <w:rPr>
          <w:color w:val="000000" w:themeColor="text1"/>
        </w:rPr>
        <w:t xml:space="preserve"> mejora la precisión diagnóstica. Su uso </w:t>
      </w:r>
      <w:proofErr w:type="spellStart"/>
      <w:r w:rsidRPr="007440A5">
        <w:rPr>
          <w:color w:val="000000" w:themeColor="text1"/>
        </w:rPr>
        <w:t>intraoperatorio</w:t>
      </w:r>
      <w:proofErr w:type="spellEnd"/>
      <w:r w:rsidRPr="007440A5">
        <w:rPr>
          <w:color w:val="000000" w:themeColor="text1"/>
        </w:rPr>
        <w:t xml:space="preserve"> evita resecciones innecesarias y permite selección funcional de donantes para transferencias nerviosas.</w:t>
      </w:r>
    </w:p>
    <w:p w14:paraId="6E131924" w14:textId="77777777" w:rsidR="005E40C2" w:rsidRPr="007440A5" w:rsidRDefault="005E40C2" w:rsidP="005E40C2">
      <w:pPr>
        <w:pStyle w:val="NormalWeb"/>
        <w:rPr>
          <w:color w:val="000000" w:themeColor="text1"/>
        </w:rPr>
      </w:pPr>
      <w:r w:rsidRPr="007440A5">
        <w:rPr>
          <w:rStyle w:val="Textoennegrita"/>
          <w:color w:val="000000" w:themeColor="text1"/>
        </w:rPr>
        <w:t>Conclusiones:</w:t>
      </w:r>
      <w:r w:rsidRPr="007440A5">
        <w:rPr>
          <w:color w:val="000000" w:themeColor="text1"/>
        </w:rPr>
        <w:t xml:space="preserve"> La EMG debe integrarse como parte fundamental del arsenal diagnóstico y terapéutico del neurocirujano en lesiones traumáticas de nervios periféricos. Su adecuada interpretación permite optimizar los tiempos quirúrgicos, evitar procedimientos fútiles y maximizar la </w:t>
      </w:r>
      <w:proofErr w:type="spellStart"/>
      <w:r w:rsidRPr="007440A5">
        <w:rPr>
          <w:color w:val="000000" w:themeColor="text1"/>
        </w:rPr>
        <w:t>reinervación</w:t>
      </w:r>
      <w:proofErr w:type="spellEnd"/>
      <w:r w:rsidRPr="007440A5">
        <w:rPr>
          <w:color w:val="000000" w:themeColor="text1"/>
        </w:rPr>
        <w:t xml:space="preserve"> funcional.</w:t>
      </w:r>
    </w:p>
    <w:p w14:paraId="6DB8757C" w14:textId="77777777" w:rsidR="005E40C2" w:rsidRPr="007440A5" w:rsidRDefault="005E40C2" w:rsidP="005E40C2">
      <w:pPr>
        <w:pStyle w:val="NormalWeb"/>
        <w:rPr>
          <w:color w:val="000000" w:themeColor="text1"/>
        </w:rPr>
      </w:pPr>
      <w:r w:rsidRPr="007440A5">
        <w:rPr>
          <w:rStyle w:val="Textoennegrita"/>
          <w:color w:val="000000" w:themeColor="text1"/>
        </w:rPr>
        <w:t>Palabras clave:</w:t>
      </w:r>
      <w:r w:rsidRPr="007440A5">
        <w:rPr>
          <w:color w:val="000000" w:themeColor="text1"/>
        </w:rPr>
        <w:t xml:space="preserve"> electromiografía, nervios periféricos, </w:t>
      </w:r>
      <w:proofErr w:type="spellStart"/>
      <w:r w:rsidRPr="007440A5">
        <w:rPr>
          <w:color w:val="000000" w:themeColor="text1"/>
        </w:rPr>
        <w:t>neurotmesis</w:t>
      </w:r>
      <w:proofErr w:type="spellEnd"/>
      <w:r w:rsidRPr="007440A5">
        <w:rPr>
          <w:color w:val="000000" w:themeColor="text1"/>
        </w:rPr>
        <w:t xml:space="preserve">, </w:t>
      </w:r>
      <w:proofErr w:type="spellStart"/>
      <w:r w:rsidRPr="007440A5">
        <w:rPr>
          <w:color w:val="000000" w:themeColor="text1"/>
        </w:rPr>
        <w:t>axonotmesis</w:t>
      </w:r>
      <w:proofErr w:type="spellEnd"/>
      <w:r w:rsidRPr="007440A5">
        <w:rPr>
          <w:color w:val="000000" w:themeColor="text1"/>
        </w:rPr>
        <w:t xml:space="preserve">, </w:t>
      </w:r>
      <w:proofErr w:type="spellStart"/>
      <w:r w:rsidRPr="007440A5">
        <w:rPr>
          <w:color w:val="000000" w:themeColor="text1"/>
        </w:rPr>
        <w:t>reinervación</w:t>
      </w:r>
      <w:proofErr w:type="spellEnd"/>
      <w:r w:rsidRPr="007440A5">
        <w:rPr>
          <w:color w:val="000000" w:themeColor="text1"/>
        </w:rPr>
        <w:t>, neurocirugía, trauma, neurofisiología.</w:t>
      </w:r>
    </w:p>
    <w:p w14:paraId="587FF62E" w14:textId="77777777" w:rsidR="0065597E" w:rsidRPr="007440A5" w:rsidRDefault="0065597E">
      <w:pPr>
        <w:rPr>
          <w:rFonts w:ascii="Times New Roman" w:eastAsia="Times New Roman" w:hAnsi="Times New Roman" w:cs="Times New Roman"/>
          <w:color w:val="000000" w:themeColor="text1"/>
          <w:lang w:eastAsia="es-ES_tradnl"/>
        </w:rPr>
      </w:pPr>
    </w:p>
    <w:p w14:paraId="40141E59" w14:textId="77777777" w:rsidR="0065597E" w:rsidRPr="007440A5" w:rsidRDefault="0065597E">
      <w:pPr>
        <w:rPr>
          <w:rFonts w:ascii="Times New Roman" w:eastAsia="Times New Roman" w:hAnsi="Times New Roman" w:cs="Times New Roman"/>
          <w:color w:val="000000" w:themeColor="text1"/>
          <w:lang w:eastAsia="es-ES_tradnl"/>
        </w:rPr>
      </w:pPr>
    </w:p>
    <w:p w14:paraId="5EDD1BCA" w14:textId="77777777" w:rsidR="0065597E" w:rsidRPr="0065597E" w:rsidRDefault="0065597E" w:rsidP="0065597E">
      <w:pPr>
        <w:spacing w:before="100" w:beforeAutospacing="1" w:after="100" w:afterAutospacing="1"/>
        <w:outlineLvl w:val="2"/>
        <w:rPr>
          <w:rFonts w:ascii="Times New Roman" w:eastAsia="Times New Roman" w:hAnsi="Times New Roman" w:cs="Times New Roman"/>
          <w:b/>
          <w:bCs/>
          <w:color w:val="000000" w:themeColor="text1"/>
          <w:sz w:val="27"/>
          <w:szCs w:val="27"/>
          <w:lang w:eastAsia="es-ES_tradnl"/>
        </w:rPr>
      </w:pPr>
      <w:r w:rsidRPr="0065597E">
        <w:rPr>
          <w:rFonts w:ascii="Times New Roman" w:eastAsia="Times New Roman" w:hAnsi="Times New Roman" w:cs="Times New Roman"/>
          <w:b/>
          <w:bCs/>
          <w:color w:val="000000" w:themeColor="text1"/>
          <w:sz w:val="27"/>
          <w:szCs w:val="27"/>
          <w:lang w:eastAsia="es-ES_tradnl"/>
        </w:rPr>
        <w:t>Introducción</w:t>
      </w:r>
    </w:p>
    <w:p w14:paraId="637FFDF4" w14:textId="77777777" w:rsidR="0065597E" w:rsidRPr="0065597E" w:rsidRDefault="0065597E" w:rsidP="0065597E">
      <w:pPr>
        <w:spacing w:before="100" w:beforeAutospacing="1" w:after="100" w:afterAutospacing="1"/>
        <w:rPr>
          <w:rFonts w:ascii="Times New Roman" w:hAnsi="Times New Roman" w:cs="Times New Roman"/>
          <w:color w:val="000000" w:themeColor="text1"/>
          <w:lang w:eastAsia="es-ES_tradnl"/>
        </w:rPr>
      </w:pPr>
      <w:r w:rsidRPr="0065597E">
        <w:rPr>
          <w:rFonts w:ascii="Times New Roman" w:hAnsi="Times New Roman" w:cs="Times New Roman"/>
          <w:color w:val="000000" w:themeColor="text1"/>
          <w:lang w:eastAsia="es-ES_tradnl"/>
        </w:rPr>
        <w:t xml:space="preserve">Las lesiones traumáticas de los nervios periféricos representan una causa frecuente de discapacidad neurológica, especialmente en el contexto de traumatismos de alta energía. Su incidencia se estima en hasta un 3% en centros de trauma tipo I, siendo más común en hombres jóvenes víctimas de accidentes de tránsito o caídas (1, Noble, 1998). Aunque el diagnóstico clínico puede ser evidente en lesiones abiertas o paralíticas, una proporción importante de casos, especialmente en pacientes con </w:t>
      </w:r>
      <w:proofErr w:type="spellStart"/>
      <w:r w:rsidRPr="0065597E">
        <w:rPr>
          <w:rFonts w:ascii="Times New Roman" w:hAnsi="Times New Roman" w:cs="Times New Roman"/>
          <w:color w:val="000000" w:themeColor="text1"/>
          <w:lang w:eastAsia="es-ES_tradnl"/>
        </w:rPr>
        <w:t>politrauma</w:t>
      </w:r>
      <w:proofErr w:type="spellEnd"/>
      <w:r w:rsidRPr="0065597E">
        <w:rPr>
          <w:rFonts w:ascii="Times New Roman" w:hAnsi="Times New Roman" w:cs="Times New Roman"/>
          <w:color w:val="000000" w:themeColor="text1"/>
          <w:lang w:eastAsia="es-ES_tradnl"/>
        </w:rPr>
        <w:t xml:space="preserve"> o lesiones ortopédicas asociadas, pasa inadvertida en las primeras etapas (2, Stone, 1988). Esto conlleva retrasos en el tratamiento y peores resultados funcionales.</w:t>
      </w:r>
    </w:p>
    <w:p w14:paraId="403E7739" w14:textId="77777777" w:rsidR="0065597E" w:rsidRPr="0065597E" w:rsidRDefault="0065597E" w:rsidP="0065597E">
      <w:pPr>
        <w:spacing w:before="100" w:beforeAutospacing="1" w:after="100" w:afterAutospacing="1"/>
        <w:rPr>
          <w:rFonts w:ascii="Times New Roman" w:hAnsi="Times New Roman" w:cs="Times New Roman"/>
          <w:color w:val="000000" w:themeColor="text1"/>
          <w:lang w:eastAsia="es-ES_tradnl"/>
        </w:rPr>
      </w:pPr>
      <w:r w:rsidRPr="0065597E">
        <w:rPr>
          <w:rFonts w:ascii="Times New Roman" w:hAnsi="Times New Roman" w:cs="Times New Roman"/>
          <w:color w:val="000000" w:themeColor="text1"/>
          <w:lang w:eastAsia="es-ES_tradnl"/>
        </w:rPr>
        <w:t xml:space="preserve">Desde una perspectiva quirúrgica, el principal desafío es determinar cuál lesión se recuperará espontáneamente y cuál requerirá intervención quirúrgica. Esta decisión depende del grado de lesión </w:t>
      </w:r>
      <w:proofErr w:type="spellStart"/>
      <w:r w:rsidRPr="0065597E">
        <w:rPr>
          <w:rFonts w:ascii="Times New Roman" w:hAnsi="Times New Roman" w:cs="Times New Roman"/>
          <w:color w:val="000000" w:themeColor="text1"/>
          <w:lang w:eastAsia="es-ES_tradnl"/>
        </w:rPr>
        <w:t>axonal</w:t>
      </w:r>
      <w:proofErr w:type="spellEnd"/>
      <w:r w:rsidRPr="0065597E">
        <w:rPr>
          <w:rFonts w:ascii="Times New Roman" w:hAnsi="Times New Roman" w:cs="Times New Roman"/>
          <w:color w:val="000000" w:themeColor="text1"/>
          <w:lang w:eastAsia="es-ES_tradnl"/>
        </w:rPr>
        <w:t xml:space="preserve">, del potencial de </w:t>
      </w:r>
      <w:proofErr w:type="spellStart"/>
      <w:r w:rsidRPr="0065597E">
        <w:rPr>
          <w:rFonts w:ascii="Times New Roman" w:hAnsi="Times New Roman" w:cs="Times New Roman"/>
          <w:color w:val="000000" w:themeColor="text1"/>
          <w:lang w:eastAsia="es-ES_tradnl"/>
        </w:rPr>
        <w:t>reinervación</w:t>
      </w:r>
      <w:proofErr w:type="spellEnd"/>
      <w:r w:rsidRPr="0065597E">
        <w:rPr>
          <w:rFonts w:ascii="Times New Roman" w:hAnsi="Times New Roman" w:cs="Times New Roman"/>
          <w:color w:val="000000" w:themeColor="text1"/>
          <w:lang w:eastAsia="es-ES_tradnl"/>
        </w:rPr>
        <w:t xml:space="preserve"> muscular y del tiempo transcurrido desde el trauma. En este contexto, los estudios </w:t>
      </w:r>
      <w:proofErr w:type="spellStart"/>
      <w:r w:rsidRPr="0065597E">
        <w:rPr>
          <w:rFonts w:ascii="Times New Roman" w:hAnsi="Times New Roman" w:cs="Times New Roman"/>
          <w:color w:val="000000" w:themeColor="text1"/>
          <w:lang w:eastAsia="es-ES_tradnl"/>
        </w:rPr>
        <w:t>electrodiagnósticos</w:t>
      </w:r>
      <w:proofErr w:type="spellEnd"/>
      <w:r w:rsidRPr="0065597E">
        <w:rPr>
          <w:rFonts w:ascii="Times New Roman" w:hAnsi="Times New Roman" w:cs="Times New Roman"/>
          <w:color w:val="000000" w:themeColor="text1"/>
          <w:lang w:eastAsia="es-ES_tradnl"/>
        </w:rPr>
        <w:t xml:space="preserve"> —particularmente la electromiografía (EMG) y los estudios de conducción nerviosa (NCS)— ofrecen información crítica. No se limitan al diagnóstico; son herramientas </w:t>
      </w:r>
      <w:proofErr w:type="spellStart"/>
      <w:r w:rsidRPr="0065597E">
        <w:rPr>
          <w:rFonts w:ascii="Times New Roman" w:hAnsi="Times New Roman" w:cs="Times New Roman"/>
          <w:color w:val="000000" w:themeColor="text1"/>
          <w:lang w:eastAsia="es-ES_tradnl"/>
        </w:rPr>
        <w:t>pronósticas</w:t>
      </w:r>
      <w:proofErr w:type="spellEnd"/>
      <w:r w:rsidRPr="0065597E">
        <w:rPr>
          <w:rFonts w:ascii="Times New Roman" w:hAnsi="Times New Roman" w:cs="Times New Roman"/>
          <w:color w:val="000000" w:themeColor="text1"/>
          <w:lang w:eastAsia="es-ES_tradnl"/>
        </w:rPr>
        <w:t xml:space="preserve"> y quirúrgicas que permiten al neurocirujano decidir con precisión cuándo observar, cuándo explorar y cuándo reparar un nervio lesionado (3, Robinson, 2000).</w:t>
      </w:r>
    </w:p>
    <w:p w14:paraId="377089AB" w14:textId="77777777" w:rsidR="0065597E" w:rsidRPr="0065597E" w:rsidRDefault="0065597E" w:rsidP="0065597E">
      <w:pPr>
        <w:rPr>
          <w:rFonts w:ascii="Times New Roman" w:eastAsia="Times New Roman" w:hAnsi="Times New Roman" w:cs="Times New Roman"/>
          <w:color w:val="000000" w:themeColor="text1"/>
          <w:lang w:eastAsia="es-ES_tradnl"/>
        </w:rPr>
      </w:pPr>
    </w:p>
    <w:p w14:paraId="735E354B" w14:textId="77777777" w:rsidR="0065597E" w:rsidRPr="0065597E" w:rsidRDefault="0065597E" w:rsidP="0065597E">
      <w:pPr>
        <w:spacing w:before="100" w:beforeAutospacing="1" w:after="100" w:afterAutospacing="1"/>
        <w:outlineLvl w:val="2"/>
        <w:rPr>
          <w:rFonts w:ascii="Times New Roman" w:eastAsia="Times New Roman" w:hAnsi="Times New Roman" w:cs="Times New Roman"/>
          <w:b/>
          <w:bCs/>
          <w:color w:val="000000" w:themeColor="text1"/>
          <w:sz w:val="27"/>
          <w:szCs w:val="27"/>
          <w:lang w:eastAsia="es-ES_tradnl"/>
        </w:rPr>
      </w:pPr>
      <w:r w:rsidRPr="0065597E">
        <w:rPr>
          <w:rFonts w:ascii="Times New Roman" w:eastAsia="Times New Roman" w:hAnsi="Times New Roman" w:cs="Times New Roman"/>
          <w:b/>
          <w:bCs/>
          <w:color w:val="000000" w:themeColor="text1"/>
          <w:sz w:val="27"/>
          <w:szCs w:val="27"/>
          <w:lang w:eastAsia="es-ES_tradnl"/>
        </w:rPr>
        <w:t>Clasificación de las lesiones nerviosas y relevancia electrofisiológica</w:t>
      </w:r>
    </w:p>
    <w:p w14:paraId="002F65BA" w14:textId="77777777" w:rsidR="0065597E" w:rsidRPr="0065597E" w:rsidRDefault="0065597E" w:rsidP="0065597E">
      <w:pPr>
        <w:spacing w:before="100" w:beforeAutospacing="1" w:after="100" w:afterAutospacing="1"/>
        <w:rPr>
          <w:rFonts w:ascii="Times New Roman" w:hAnsi="Times New Roman" w:cs="Times New Roman"/>
          <w:color w:val="000000" w:themeColor="text1"/>
          <w:lang w:eastAsia="es-ES_tradnl"/>
        </w:rPr>
      </w:pPr>
      <w:r w:rsidRPr="0065597E">
        <w:rPr>
          <w:rFonts w:ascii="Times New Roman" w:hAnsi="Times New Roman" w:cs="Times New Roman"/>
          <w:color w:val="000000" w:themeColor="text1"/>
          <w:lang w:eastAsia="es-ES_tradnl"/>
        </w:rPr>
        <w:t xml:space="preserve">El abordaje diagnóstico y terapéutico se basa históricamente en la clasificación de </w:t>
      </w:r>
      <w:proofErr w:type="spellStart"/>
      <w:r w:rsidRPr="0065597E">
        <w:rPr>
          <w:rFonts w:ascii="Times New Roman" w:hAnsi="Times New Roman" w:cs="Times New Roman"/>
          <w:color w:val="000000" w:themeColor="text1"/>
          <w:lang w:eastAsia="es-ES_tradnl"/>
        </w:rPr>
        <w:t>Seddon</w:t>
      </w:r>
      <w:proofErr w:type="spellEnd"/>
      <w:r w:rsidRPr="0065597E">
        <w:rPr>
          <w:rFonts w:ascii="Times New Roman" w:hAnsi="Times New Roman" w:cs="Times New Roman"/>
          <w:color w:val="000000" w:themeColor="text1"/>
          <w:lang w:eastAsia="es-ES_tradnl"/>
        </w:rPr>
        <w:t xml:space="preserve"> y </w:t>
      </w:r>
      <w:proofErr w:type="spellStart"/>
      <w:r w:rsidRPr="0065597E">
        <w:rPr>
          <w:rFonts w:ascii="Times New Roman" w:hAnsi="Times New Roman" w:cs="Times New Roman"/>
          <w:color w:val="000000" w:themeColor="text1"/>
          <w:lang w:eastAsia="es-ES_tradnl"/>
        </w:rPr>
        <w:t>Sunderland</w:t>
      </w:r>
      <w:proofErr w:type="spellEnd"/>
      <w:r w:rsidRPr="0065597E">
        <w:rPr>
          <w:rFonts w:ascii="Times New Roman" w:hAnsi="Times New Roman" w:cs="Times New Roman"/>
          <w:color w:val="000000" w:themeColor="text1"/>
          <w:lang w:eastAsia="es-ES_tradnl"/>
        </w:rPr>
        <w:t xml:space="preserve">, aún vigente (4, </w:t>
      </w:r>
      <w:proofErr w:type="spellStart"/>
      <w:r w:rsidRPr="0065597E">
        <w:rPr>
          <w:rFonts w:ascii="Times New Roman" w:hAnsi="Times New Roman" w:cs="Times New Roman"/>
          <w:color w:val="000000" w:themeColor="text1"/>
          <w:lang w:eastAsia="es-ES_tradnl"/>
        </w:rPr>
        <w:t>Seddon</w:t>
      </w:r>
      <w:proofErr w:type="spellEnd"/>
      <w:r w:rsidRPr="0065597E">
        <w:rPr>
          <w:rFonts w:ascii="Times New Roman" w:hAnsi="Times New Roman" w:cs="Times New Roman"/>
          <w:color w:val="000000" w:themeColor="text1"/>
          <w:lang w:eastAsia="es-ES_tradnl"/>
        </w:rPr>
        <w:t xml:space="preserve">, 1943; 5, </w:t>
      </w:r>
      <w:proofErr w:type="spellStart"/>
      <w:r w:rsidRPr="0065597E">
        <w:rPr>
          <w:rFonts w:ascii="Times New Roman" w:hAnsi="Times New Roman" w:cs="Times New Roman"/>
          <w:color w:val="000000" w:themeColor="text1"/>
          <w:lang w:eastAsia="es-ES_tradnl"/>
        </w:rPr>
        <w:t>Sunderland</w:t>
      </w:r>
      <w:proofErr w:type="spellEnd"/>
      <w:r w:rsidRPr="0065597E">
        <w:rPr>
          <w:rFonts w:ascii="Times New Roman" w:hAnsi="Times New Roman" w:cs="Times New Roman"/>
          <w:color w:val="000000" w:themeColor="text1"/>
          <w:lang w:eastAsia="es-ES_tradnl"/>
        </w:rPr>
        <w:t xml:space="preserve">, 1951). Estas dividen las lesiones en tres grandes categorías: </w:t>
      </w:r>
      <w:proofErr w:type="spellStart"/>
      <w:r w:rsidRPr="007440A5">
        <w:rPr>
          <w:rFonts w:ascii="Times New Roman" w:hAnsi="Times New Roman" w:cs="Times New Roman"/>
          <w:b/>
          <w:bCs/>
          <w:color w:val="000000" w:themeColor="text1"/>
          <w:lang w:eastAsia="es-ES_tradnl"/>
        </w:rPr>
        <w:t>neuropraxia</w:t>
      </w:r>
      <w:proofErr w:type="spellEnd"/>
      <w:r w:rsidRPr="0065597E">
        <w:rPr>
          <w:rFonts w:ascii="Times New Roman" w:hAnsi="Times New Roman" w:cs="Times New Roman"/>
          <w:color w:val="000000" w:themeColor="text1"/>
          <w:lang w:eastAsia="es-ES_tradnl"/>
        </w:rPr>
        <w:t xml:space="preserve">, </w:t>
      </w:r>
      <w:proofErr w:type="spellStart"/>
      <w:r w:rsidRPr="007440A5">
        <w:rPr>
          <w:rFonts w:ascii="Times New Roman" w:hAnsi="Times New Roman" w:cs="Times New Roman"/>
          <w:b/>
          <w:bCs/>
          <w:color w:val="000000" w:themeColor="text1"/>
          <w:lang w:eastAsia="es-ES_tradnl"/>
        </w:rPr>
        <w:t>axonotmesis</w:t>
      </w:r>
      <w:proofErr w:type="spellEnd"/>
      <w:r w:rsidRPr="0065597E">
        <w:rPr>
          <w:rFonts w:ascii="Times New Roman" w:hAnsi="Times New Roman" w:cs="Times New Roman"/>
          <w:color w:val="000000" w:themeColor="text1"/>
          <w:lang w:eastAsia="es-ES_tradnl"/>
        </w:rPr>
        <w:t xml:space="preserve"> y </w:t>
      </w:r>
      <w:proofErr w:type="spellStart"/>
      <w:r w:rsidRPr="007440A5">
        <w:rPr>
          <w:rFonts w:ascii="Times New Roman" w:hAnsi="Times New Roman" w:cs="Times New Roman"/>
          <w:b/>
          <w:bCs/>
          <w:color w:val="000000" w:themeColor="text1"/>
          <w:lang w:eastAsia="es-ES_tradnl"/>
        </w:rPr>
        <w:t>neurotmesis</w:t>
      </w:r>
      <w:proofErr w:type="spellEnd"/>
      <w:r w:rsidRPr="0065597E">
        <w:rPr>
          <w:rFonts w:ascii="Times New Roman" w:hAnsi="Times New Roman" w:cs="Times New Roman"/>
          <w:color w:val="000000" w:themeColor="text1"/>
          <w:lang w:eastAsia="es-ES_tradnl"/>
        </w:rPr>
        <w:t>.</w:t>
      </w:r>
    </w:p>
    <w:p w14:paraId="355E3E34" w14:textId="77777777" w:rsidR="0065597E" w:rsidRPr="0065597E" w:rsidRDefault="0065597E" w:rsidP="0065597E">
      <w:pPr>
        <w:numPr>
          <w:ilvl w:val="0"/>
          <w:numId w:val="3"/>
        </w:numPr>
        <w:spacing w:before="100" w:beforeAutospacing="1" w:after="100" w:afterAutospacing="1"/>
        <w:rPr>
          <w:rFonts w:ascii="Times New Roman" w:hAnsi="Times New Roman" w:cs="Times New Roman"/>
          <w:color w:val="000000" w:themeColor="text1"/>
          <w:lang w:eastAsia="es-ES_tradnl"/>
        </w:rPr>
      </w:pPr>
      <w:proofErr w:type="spellStart"/>
      <w:r w:rsidRPr="007440A5">
        <w:rPr>
          <w:rFonts w:ascii="Times New Roman" w:hAnsi="Times New Roman" w:cs="Times New Roman"/>
          <w:b/>
          <w:bCs/>
          <w:color w:val="000000" w:themeColor="text1"/>
          <w:lang w:eastAsia="es-ES_tradnl"/>
        </w:rPr>
        <w:t>Neuropraxia</w:t>
      </w:r>
      <w:proofErr w:type="spellEnd"/>
      <w:r w:rsidRPr="0065597E">
        <w:rPr>
          <w:rFonts w:ascii="Times New Roman" w:hAnsi="Times New Roman" w:cs="Times New Roman"/>
          <w:color w:val="000000" w:themeColor="text1"/>
          <w:lang w:eastAsia="es-ES_tradnl"/>
        </w:rPr>
        <w:t xml:space="preserve">: se caracteriza por bloqueo de conducción sin pérdida </w:t>
      </w:r>
      <w:proofErr w:type="spellStart"/>
      <w:r w:rsidRPr="0065597E">
        <w:rPr>
          <w:rFonts w:ascii="Times New Roman" w:hAnsi="Times New Roman" w:cs="Times New Roman"/>
          <w:color w:val="000000" w:themeColor="text1"/>
          <w:lang w:eastAsia="es-ES_tradnl"/>
        </w:rPr>
        <w:t>axonal</w:t>
      </w:r>
      <w:proofErr w:type="spellEnd"/>
      <w:r w:rsidRPr="0065597E">
        <w:rPr>
          <w:rFonts w:ascii="Times New Roman" w:hAnsi="Times New Roman" w:cs="Times New Roman"/>
          <w:color w:val="000000" w:themeColor="text1"/>
          <w:lang w:eastAsia="es-ES_tradnl"/>
        </w:rPr>
        <w:t xml:space="preserve">. Suelen deberse a compresión o estiramiento leve. Clínicamente hay debilidad transitoria, sin signos de denervación. Electrofisiológicamente, los potenciales motores y sensitivos se preservan distalmente, pero presentan bloqueo a la estimulación proximal (6, </w:t>
      </w:r>
      <w:proofErr w:type="spellStart"/>
      <w:r w:rsidRPr="0065597E">
        <w:rPr>
          <w:rFonts w:ascii="Times New Roman" w:hAnsi="Times New Roman" w:cs="Times New Roman"/>
          <w:color w:val="000000" w:themeColor="text1"/>
          <w:lang w:eastAsia="es-ES_tradnl"/>
        </w:rPr>
        <w:t>Shields</w:t>
      </w:r>
      <w:proofErr w:type="spellEnd"/>
      <w:r w:rsidRPr="0065597E">
        <w:rPr>
          <w:rFonts w:ascii="Times New Roman" w:hAnsi="Times New Roman" w:cs="Times New Roman"/>
          <w:color w:val="000000" w:themeColor="text1"/>
          <w:lang w:eastAsia="es-ES_tradnl"/>
        </w:rPr>
        <w:t>, 2023). No hay fibrilaciones en EMG, y el pronóstico es excelente. La recuperación ocurre espontáneamente en días o semanas.</w:t>
      </w:r>
    </w:p>
    <w:p w14:paraId="7B851C1E" w14:textId="77777777" w:rsidR="0065597E" w:rsidRPr="0065597E" w:rsidRDefault="0065597E" w:rsidP="0065597E">
      <w:pPr>
        <w:numPr>
          <w:ilvl w:val="0"/>
          <w:numId w:val="3"/>
        </w:numPr>
        <w:spacing w:before="100" w:beforeAutospacing="1" w:after="100" w:afterAutospacing="1"/>
        <w:rPr>
          <w:rFonts w:ascii="Times New Roman" w:hAnsi="Times New Roman" w:cs="Times New Roman"/>
          <w:color w:val="000000" w:themeColor="text1"/>
          <w:lang w:eastAsia="es-ES_tradnl"/>
        </w:rPr>
      </w:pPr>
      <w:proofErr w:type="spellStart"/>
      <w:r w:rsidRPr="007440A5">
        <w:rPr>
          <w:rFonts w:ascii="Times New Roman" w:hAnsi="Times New Roman" w:cs="Times New Roman"/>
          <w:b/>
          <w:bCs/>
          <w:color w:val="000000" w:themeColor="text1"/>
          <w:lang w:eastAsia="es-ES_tradnl"/>
        </w:rPr>
        <w:t>Axonotmesis</w:t>
      </w:r>
      <w:proofErr w:type="spellEnd"/>
      <w:r w:rsidRPr="0065597E">
        <w:rPr>
          <w:rFonts w:ascii="Times New Roman" w:hAnsi="Times New Roman" w:cs="Times New Roman"/>
          <w:color w:val="000000" w:themeColor="text1"/>
          <w:lang w:eastAsia="es-ES_tradnl"/>
        </w:rPr>
        <w:t xml:space="preserve">: implica lesión </w:t>
      </w:r>
      <w:proofErr w:type="spellStart"/>
      <w:r w:rsidRPr="0065597E">
        <w:rPr>
          <w:rFonts w:ascii="Times New Roman" w:hAnsi="Times New Roman" w:cs="Times New Roman"/>
          <w:color w:val="000000" w:themeColor="text1"/>
          <w:lang w:eastAsia="es-ES_tradnl"/>
        </w:rPr>
        <w:t>axonal</w:t>
      </w:r>
      <w:proofErr w:type="spellEnd"/>
      <w:r w:rsidRPr="0065597E">
        <w:rPr>
          <w:rFonts w:ascii="Times New Roman" w:hAnsi="Times New Roman" w:cs="Times New Roman"/>
          <w:color w:val="000000" w:themeColor="text1"/>
          <w:lang w:eastAsia="es-ES_tradnl"/>
        </w:rPr>
        <w:t xml:space="preserve"> con degeneración </w:t>
      </w:r>
      <w:proofErr w:type="spellStart"/>
      <w:r w:rsidRPr="0065597E">
        <w:rPr>
          <w:rFonts w:ascii="Times New Roman" w:hAnsi="Times New Roman" w:cs="Times New Roman"/>
          <w:color w:val="000000" w:themeColor="text1"/>
          <w:lang w:eastAsia="es-ES_tradnl"/>
        </w:rPr>
        <w:t>Walleriana</w:t>
      </w:r>
      <w:proofErr w:type="spellEnd"/>
      <w:r w:rsidRPr="0065597E">
        <w:rPr>
          <w:rFonts w:ascii="Times New Roman" w:hAnsi="Times New Roman" w:cs="Times New Roman"/>
          <w:color w:val="000000" w:themeColor="text1"/>
          <w:lang w:eastAsia="es-ES_tradnl"/>
        </w:rPr>
        <w:t xml:space="preserve"> distal. El nervio mantiene su arquitectura (al menos parcial), lo cual permite regeneración espontánea si se respetan tiempos críticos. El potencial de recuperación es variable. EMG muestra denervación activa (fibrilaciones) desde las 2–3 semanas. La conducción nerviosa desaparece distal al sitio de lesión (7, </w:t>
      </w:r>
      <w:proofErr w:type="spellStart"/>
      <w:r w:rsidRPr="0065597E">
        <w:rPr>
          <w:rFonts w:ascii="Times New Roman" w:hAnsi="Times New Roman" w:cs="Times New Roman"/>
          <w:color w:val="000000" w:themeColor="text1"/>
          <w:lang w:eastAsia="es-ES_tradnl"/>
        </w:rPr>
        <w:t>Chaudry</w:t>
      </w:r>
      <w:proofErr w:type="spellEnd"/>
      <w:r w:rsidRPr="0065597E">
        <w:rPr>
          <w:rFonts w:ascii="Times New Roman" w:hAnsi="Times New Roman" w:cs="Times New Roman"/>
          <w:color w:val="000000" w:themeColor="text1"/>
          <w:lang w:eastAsia="es-ES_tradnl"/>
        </w:rPr>
        <w:t xml:space="preserve"> y </w:t>
      </w:r>
      <w:proofErr w:type="spellStart"/>
      <w:r w:rsidRPr="0065597E">
        <w:rPr>
          <w:rFonts w:ascii="Times New Roman" w:hAnsi="Times New Roman" w:cs="Times New Roman"/>
          <w:color w:val="000000" w:themeColor="text1"/>
          <w:lang w:eastAsia="es-ES_tradnl"/>
        </w:rPr>
        <w:t>Cornblath</w:t>
      </w:r>
      <w:proofErr w:type="spellEnd"/>
      <w:r w:rsidRPr="0065597E">
        <w:rPr>
          <w:rFonts w:ascii="Times New Roman" w:hAnsi="Times New Roman" w:cs="Times New Roman"/>
          <w:color w:val="000000" w:themeColor="text1"/>
          <w:lang w:eastAsia="es-ES_tradnl"/>
        </w:rPr>
        <w:t>, 1992).</w:t>
      </w:r>
    </w:p>
    <w:p w14:paraId="3C94A136" w14:textId="77777777" w:rsidR="0065597E" w:rsidRPr="0065597E" w:rsidRDefault="0065597E" w:rsidP="0065597E">
      <w:pPr>
        <w:numPr>
          <w:ilvl w:val="0"/>
          <w:numId w:val="3"/>
        </w:numPr>
        <w:spacing w:before="100" w:beforeAutospacing="1" w:after="100" w:afterAutospacing="1"/>
        <w:rPr>
          <w:rFonts w:ascii="Times New Roman" w:hAnsi="Times New Roman" w:cs="Times New Roman"/>
          <w:color w:val="000000" w:themeColor="text1"/>
          <w:lang w:eastAsia="es-ES_tradnl"/>
        </w:rPr>
      </w:pPr>
      <w:proofErr w:type="spellStart"/>
      <w:r w:rsidRPr="007440A5">
        <w:rPr>
          <w:rFonts w:ascii="Times New Roman" w:hAnsi="Times New Roman" w:cs="Times New Roman"/>
          <w:b/>
          <w:bCs/>
          <w:color w:val="000000" w:themeColor="text1"/>
          <w:lang w:eastAsia="es-ES_tradnl"/>
        </w:rPr>
        <w:t>Neurotmesis</w:t>
      </w:r>
      <w:proofErr w:type="spellEnd"/>
      <w:r w:rsidRPr="0065597E">
        <w:rPr>
          <w:rFonts w:ascii="Times New Roman" w:hAnsi="Times New Roman" w:cs="Times New Roman"/>
          <w:color w:val="000000" w:themeColor="text1"/>
          <w:lang w:eastAsia="es-ES_tradnl"/>
        </w:rPr>
        <w:t xml:space="preserve">: consiste en la sección completa del nervio, con pérdida de continuidad anatómica y funcional. No existe regeneración espontánea efectiva, y el tratamiento debe ser quirúrgico. En EMG y NCS, los hallazgos son indistinguibles de una </w:t>
      </w:r>
      <w:proofErr w:type="spellStart"/>
      <w:r w:rsidRPr="0065597E">
        <w:rPr>
          <w:rFonts w:ascii="Times New Roman" w:hAnsi="Times New Roman" w:cs="Times New Roman"/>
          <w:color w:val="000000" w:themeColor="text1"/>
          <w:lang w:eastAsia="es-ES_tradnl"/>
        </w:rPr>
        <w:t>axonotmesis</w:t>
      </w:r>
      <w:proofErr w:type="spellEnd"/>
      <w:r w:rsidRPr="0065597E">
        <w:rPr>
          <w:rFonts w:ascii="Times New Roman" w:hAnsi="Times New Roman" w:cs="Times New Roman"/>
          <w:color w:val="000000" w:themeColor="text1"/>
          <w:lang w:eastAsia="es-ES_tradnl"/>
        </w:rPr>
        <w:t xml:space="preserve"> grave. La diferenciación se logra mediante estudios de imagen de alta resolución o exploración directa (8, Barnes, 2022).</w:t>
      </w:r>
    </w:p>
    <w:p w14:paraId="2CF96744" w14:textId="77777777" w:rsidR="0065597E" w:rsidRPr="0065597E" w:rsidRDefault="0065597E" w:rsidP="0065597E">
      <w:pPr>
        <w:spacing w:before="100" w:beforeAutospacing="1" w:after="100" w:afterAutospacing="1"/>
        <w:rPr>
          <w:rFonts w:ascii="Times New Roman" w:hAnsi="Times New Roman" w:cs="Times New Roman"/>
          <w:color w:val="000000" w:themeColor="text1"/>
          <w:lang w:eastAsia="es-ES_tradnl"/>
        </w:rPr>
      </w:pPr>
      <w:r w:rsidRPr="0065597E">
        <w:rPr>
          <w:rFonts w:ascii="Times New Roman" w:hAnsi="Times New Roman" w:cs="Times New Roman"/>
          <w:color w:val="000000" w:themeColor="text1"/>
          <w:lang w:eastAsia="es-ES_tradnl"/>
        </w:rPr>
        <w:t xml:space="preserve">La EMG no siempre distingue </w:t>
      </w:r>
      <w:proofErr w:type="spellStart"/>
      <w:r w:rsidRPr="0065597E">
        <w:rPr>
          <w:rFonts w:ascii="Times New Roman" w:hAnsi="Times New Roman" w:cs="Times New Roman"/>
          <w:color w:val="000000" w:themeColor="text1"/>
          <w:lang w:eastAsia="es-ES_tradnl"/>
        </w:rPr>
        <w:t>neurotmesis</w:t>
      </w:r>
      <w:proofErr w:type="spellEnd"/>
      <w:r w:rsidRPr="0065597E">
        <w:rPr>
          <w:rFonts w:ascii="Times New Roman" w:hAnsi="Times New Roman" w:cs="Times New Roman"/>
          <w:color w:val="000000" w:themeColor="text1"/>
          <w:lang w:eastAsia="es-ES_tradnl"/>
        </w:rPr>
        <w:t xml:space="preserve"> de </w:t>
      </w:r>
      <w:proofErr w:type="spellStart"/>
      <w:r w:rsidRPr="0065597E">
        <w:rPr>
          <w:rFonts w:ascii="Times New Roman" w:hAnsi="Times New Roman" w:cs="Times New Roman"/>
          <w:color w:val="000000" w:themeColor="text1"/>
          <w:lang w:eastAsia="es-ES_tradnl"/>
        </w:rPr>
        <w:t>axonotmesis</w:t>
      </w:r>
      <w:proofErr w:type="spellEnd"/>
      <w:r w:rsidRPr="0065597E">
        <w:rPr>
          <w:rFonts w:ascii="Times New Roman" w:hAnsi="Times New Roman" w:cs="Times New Roman"/>
          <w:color w:val="000000" w:themeColor="text1"/>
          <w:lang w:eastAsia="es-ES_tradnl"/>
        </w:rPr>
        <w:t xml:space="preserve"> severa, lo que impone la necesidad de correlación clínica, radiológica y, en ocasiones, quirúrgica.</w:t>
      </w:r>
    </w:p>
    <w:p w14:paraId="76FB5C97" w14:textId="77777777" w:rsidR="0065597E" w:rsidRPr="0065597E" w:rsidRDefault="0065597E" w:rsidP="0065597E">
      <w:pPr>
        <w:rPr>
          <w:rFonts w:ascii="Times New Roman" w:eastAsia="Times New Roman" w:hAnsi="Times New Roman" w:cs="Times New Roman"/>
          <w:color w:val="000000" w:themeColor="text1"/>
          <w:lang w:eastAsia="es-ES_tradnl"/>
        </w:rPr>
      </w:pPr>
    </w:p>
    <w:p w14:paraId="241BF23C" w14:textId="77777777" w:rsidR="0065597E" w:rsidRPr="0065597E" w:rsidRDefault="0065597E" w:rsidP="0065597E">
      <w:pPr>
        <w:spacing w:before="100" w:beforeAutospacing="1" w:after="100" w:afterAutospacing="1"/>
        <w:outlineLvl w:val="2"/>
        <w:rPr>
          <w:rFonts w:ascii="Times New Roman" w:eastAsia="Times New Roman" w:hAnsi="Times New Roman" w:cs="Times New Roman"/>
          <w:b/>
          <w:bCs/>
          <w:color w:val="000000" w:themeColor="text1"/>
          <w:sz w:val="27"/>
          <w:szCs w:val="27"/>
          <w:lang w:eastAsia="es-ES_tradnl"/>
        </w:rPr>
      </w:pPr>
      <w:r w:rsidRPr="0065597E">
        <w:rPr>
          <w:rFonts w:ascii="Times New Roman" w:eastAsia="Times New Roman" w:hAnsi="Times New Roman" w:cs="Times New Roman"/>
          <w:b/>
          <w:bCs/>
          <w:color w:val="000000" w:themeColor="text1"/>
          <w:sz w:val="27"/>
          <w:szCs w:val="27"/>
          <w:lang w:eastAsia="es-ES_tradnl"/>
        </w:rPr>
        <w:t>Hallazgos electrofisiológicos según tipo de lesión</w:t>
      </w:r>
    </w:p>
    <w:p w14:paraId="5F28B87E" w14:textId="77777777" w:rsidR="0065597E" w:rsidRPr="0065597E" w:rsidRDefault="0065597E" w:rsidP="0065597E">
      <w:pPr>
        <w:spacing w:before="100" w:beforeAutospacing="1" w:after="100" w:afterAutospacing="1"/>
        <w:rPr>
          <w:rFonts w:ascii="Times New Roman" w:hAnsi="Times New Roman" w:cs="Times New Roman"/>
          <w:color w:val="000000" w:themeColor="text1"/>
          <w:lang w:eastAsia="es-ES_tradnl"/>
        </w:rPr>
      </w:pPr>
      <w:r w:rsidRPr="0065597E">
        <w:rPr>
          <w:rFonts w:ascii="Times New Roman" w:hAnsi="Times New Roman" w:cs="Times New Roman"/>
          <w:color w:val="000000" w:themeColor="text1"/>
          <w:lang w:eastAsia="es-ES_tradnl"/>
        </w:rPr>
        <w:t xml:space="preserve">Los estudios </w:t>
      </w:r>
      <w:proofErr w:type="spellStart"/>
      <w:r w:rsidRPr="0065597E">
        <w:rPr>
          <w:rFonts w:ascii="Times New Roman" w:hAnsi="Times New Roman" w:cs="Times New Roman"/>
          <w:color w:val="000000" w:themeColor="text1"/>
          <w:lang w:eastAsia="es-ES_tradnl"/>
        </w:rPr>
        <w:t>electrodiagnósticos</w:t>
      </w:r>
      <w:proofErr w:type="spellEnd"/>
      <w:r w:rsidRPr="0065597E">
        <w:rPr>
          <w:rFonts w:ascii="Times New Roman" w:hAnsi="Times New Roman" w:cs="Times New Roman"/>
          <w:color w:val="000000" w:themeColor="text1"/>
          <w:lang w:eastAsia="es-ES_tradnl"/>
        </w:rPr>
        <w:t xml:space="preserve"> permiten evaluar el estado funcional del nervio y del músculo. Los hallazgos varían según el tiempo transcurrido desde la lesión:</w:t>
      </w:r>
    </w:p>
    <w:p w14:paraId="383AABAA" w14:textId="77777777" w:rsidR="0065597E" w:rsidRPr="0065597E" w:rsidRDefault="0065597E" w:rsidP="0065597E">
      <w:pPr>
        <w:numPr>
          <w:ilvl w:val="0"/>
          <w:numId w:val="4"/>
        </w:numPr>
        <w:spacing w:before="100" w:beforeAutospacing="1" w:after="100" w:afterAutospacing="1"/>
        <w:rPr>
          <w:rFonts w:ascii="Times New Roman" w:hAnsi="Times New Roman" w:cs="Times New Roman"/>
          <w:color w:val="000000" w:themeColor="text1"/>
          <w:lang w:eastAsia="es-ES_tradnl"/>
        </w:rPr>
      </w:pPr>
      <w:r w:rsidRPr="007440A5">
        <w:rPr>
          <w:rFonts w:ascii="Times New Roman" w:hAnsi="Times New Roman" w:cs="Times New Roman"/>
          <w:b/>
          <w:bCs/>
          <w:color w:val="000000" w:themeColor="text1"/>
          <w:lang w:eastAsia="es-ES_tradnl"/>
        </w:rPr>
        <w:t xml:space="preserve">En </w:t>
      </w:r>
      <w:proofErr w:type="spellStart"/>
      <w:r w:rsidRPr="007440A5">
        <w:rPr>
          <w:rFonts w:ascii="Times New Roman" w:hAnsi="Times New Roman" w:cs="Times New Roman"/>
          <w:b/>
          <w:bCs/>
          <w:color w:val="000000" w:themeColor="text1"/>
          <w:lang w:eastAsia="es-ES_tradnl"/>
        </w:rPr>
        <w:t>neuropraxia</w:t>
      </w:r>
      <w:proofErr w:type="spellEnd"/>
      <w:r w:rsidRPr="0065597E">
        <w:rPr>
          <w:rFonts w:ascii="Times New Roman" w:hAnsi="Times New Roman" w:cs="Times New Roman"/>
          <w:color w:val="000000" w:themeColor="text1"/>
          <w:lang w:eastAsia="es-ES_tradnl"/>
        </w:rPr>
        <w:t xml:space="preserve"> (≈1–3 semanas post-lesión), se observa conducción preservada distalmente. El bloqueo se localiza proximalmente. No se detectan potenciales espontáneos de denervación. La EMG es normal o muestra pobre reclutamiento. Si el paciente mejora clínicamente, no se indica cirugía (6, </w:t>
      </w:r>
      <w:proofErr w:type="spellStart"/>
      <w:r w:rsidRPr="0065597E">
        <w:rPr>
          <w:rFonts w:ascii="Times New Roman" w:hAnsi="Times New Roman" w:cs="Times New Roman"/>
          <w:color w:val="000000" w:themeColor="text1"/>
          <w:lang w:eastAsia="es-ES_tradnl"/>
        </w:rPr>
        <w:t>Shields</w:t>
      </w:r>
      <w:proofErr w:type="spellEnd"/>
      <w:r w:rsidRPr="0065597E">
        <w:rPr>
          <w:rFonts w:ascii="Times New Roman" w:hAnsi="Times New Roman" w:cs="Times New Roman"/>
          <w:color w:val="000000" w:themeColor="text1"/>
          <w:lang w:eastAsia="es-ES_tradnl"/>
        </w:rPr>
        <w:t>, 2023).</w:t>
      </w:r>
    </w:p>
    <w:p w14:paraId="3DD87632" w14:textId="77777777" w:rsidR="0065597E" w:rsidRPr="0065597E" w:rsidRDefault="0065597E" w:rsidP="0065597E">
      <w:pPr>
        <w:numPr>
          <w:ilvl w:val="0"/>
          <w:numId w:val="4"/>
        </w:numPr>
        <w:spacing w:before="100" w:beforeAutospacing="1" w:after="100" w:afterAutospacing="1"/>
        <w:rPr>
          <w:rFonts w:ascii="Times New Roman" w:hAnsi="Times New Roman" w:cs="Times New Roman"/>
          <w:color w:val="000000" w:themeColor="text1"/>
          <w:lang w:eastAsia="es-ES_tradnl"/>
        </w:rPr>
      </w:pPr>
      <w:r w:rsidRPr="007440A5">
        <w:rPr>
          <w:rFonts w:ascii="Times New Roman" w:hAnsi="Times New Roman" w:cs="Times New Roman"/>
          <w:b/>
          <w:bCs/>
          <w:color w:val="000000" w:themeColor="text1"/>
          <w:lang w:eastAsia="es-ES_tradnl"/>
        </w:rPr>
        <w:t xml:space="preserve">En </w:t>
      </w:r>
      <w:proofErr w:type="spellStart"/>
      <w:r w:rsidRPr="007440A5">
        <w:rPr>
          <w:rFonts w:ascii="Times New Roman" w:hAnsi="Times New Roman" w:cs="Times New Roman"/>
          <w:b/>
          <w:bCs/>
          <w:color w:val="000000" w:themeColor="text1"/>
          <w:lang w:eastAsia="es-ES_tradnl"/>
        </w:rPr>
        <w:t>axonotmesis</w:t>
      </w:r>
      <w:proofErr w:type="spellEnd"/>
      <w:r w:rsidRPr="0065597E">
        <w:rPr>
          <w:rFonts w:ascii="Times New Roman" w:hAnsi="Times New Roman" w:cs="Times New Roman"/>
          <w:color w:val="000000" w:themeColor="text1"/>
          <w:lang w:eastAsia="es-ES_tradnl"/>
        </w:rPr>
        <w:t xml:space="preserve">, al cabo de 10–14 días ocurre degeneración </w:t>
      </w:r>
      <w:proofErr w:type="spellStart"/>
      <w:r w:rsidRPr="0065597E">
        <w:rPr>
          <w:rFonts w:ascii="Times New Roman" w:hAnsi="Times New Roman" w:cs="Times New Roman"/>
          <w:color w:val="000000" w:themeColor="text1"/>
          <w:lang w:eastAsia="es-ES_tradnl"/>
        </w:rPr>
        <w:t>Walleriana</w:t>
      </w:r>
      <w:proofErr w:type="spellEnd"/>
      <w:r w:rsidRPr="0065597E">
        <w:rPr>
          <w:rFonts w:ascii="Times New Roman" w:hAnsi="Times New Roman" w:cs="Times New Roman"/>
          <w:color w:val="000000" w:themeColor="text1"/>
          <w:lang w:eastAsia="es-ES_tradnl"/>
        </w:rPr>
        <w:t xml:space="preserve">. Los CMAP y SNAP desaparecen. La EMG muestra fibrilaciones y ondas positivas desde las 2–3 semanas. Posteriormente, pueden observarse unidades motoras polifásicas pequeñas, que indican </w:t>
      </w:r>
      <w:proofErr w:type="spellStart"/>
      <w:r w:rsidRPr="0065597E">
        <w:rPr>
          <w:rFonts w:ascii="Times New Roman" w:hAnsi="Times New Roman" w:cs="Times New Roman"/>
          <w:color w:val="000000" w:themeColor="text1"/>
          <w:lang w:eastAsia="es-ES_tradnl"/>
        </w:rPr>
        <w:t>reinervación</w:t>
      </w:r>
      <w:proofErr w:type="spellEnd"/>
      <w:r w:rsidRPr="0065597E">
        <w:rPr>
          <w:rFonts w:ascii="Times New Roman" w:hAnsi="Times New Roman" w:cs="Times New Roman"/>
          <w:color w:val="000000" w:themeColor="text1"/>
          <w:lang w:eastAsia="es-ES_tradnl"/>
        </w:rPr>
        <w:t xml:space="preserve"> en curso (9, </w:t>
      </w:r>
      <w:proofErr w:type="spellStart"/>
      <w:r w:rsidRPr="0065597E">
        <w:rPr>
          <w:rFonts w:ascii="Times New Roman" w:hAnsi="Times New Roman" w:cs="Times New Roman"/>
          <w:color w:val="000000" w:themeColor="text1"/>
          <w:lang w:eastAsia="es-ES_tradnl"/>
        </w:rPr>
        <w:t>Bateman</w:t>
      </w:r>
      <w:proofErr w:type="spellEnd"/>
      <w:r w:rsidRPr="0065597E">
        <w:rPr>
          <w:rFonts w:ascii="Times New Roman" w:hAnsi="Times New Roman" w:cs="Times New Roman"/>
          <w:color w:val="000000" w:themeColor="text1"/>
          <w:lang w:eastAsia="es-ES_tradnl"/>
        </w:rPr>
        <w:t>, 2024).</w:t>
      </w:r>
    </w:p>
    <w:p w14:paraId="343B230C" w14:textId="77777777" w:rsidR="0065597E" w:rsidRPr="0065597E" w:rsidRDefault="0065597E" w:rsidP="0065597E">
      <w:pPr>
        <w:numPr>
          <w:ilvl w:val="0"/>
          <w:numId w:val="4"/>
        </w:numPr>
        <w:spacing w:before="100" w:beforeAutospacing="1" w:after="100" w:afterAutospacing="1"/>
        <w:rPr>
          <w:rFonts w:ascii="Times New Roman" w:hAnsi="Times New Roman" w:cs="Times New Roman"/>
          <w:color w:val="000000" w:themeColor="text1"/>
          <w:lang w:eastAsia="es-ES_tradnl"/>
        </w:rPr>
      </w:pPr>
      <w:r w:rsidRPr="007440A5">
        <w:rPr>
          <w:rFonts w:ascii="Times New Roman" w:hAnsi="Times New Roman" w:cs="Times New Roman"/>
          <w:b/>
          <w:bCs/>
          <w:color w:val="000000" w:themeColor="text1"/>
          <w:lang w:eastAsia="es-ES_tradnl"/>
        </w:rPr>
        <w:t xml:space="preserve">En </w:t>
      </w:r>
      <w:proofErr w:type="spellStart"/>
      <w:r w:rsidRPr="007440A5">
        <w:rPr>
          <w:rFonts w:ascii="Times New Roman" w:hAnsi="Times New Roman" w:cs="Times New Roman"/>
          <w:b/>
          <w:bCs/>
          <w:color w:val="000000" w:themeColor="text1"/>
          <w:lang w:eastAsia="es-ES_tradnl"/>
        </w:rPr>
        <w:t>neurotmesis</w:t>
      </w:r>
      <w:proofErr w:type="spellEnd"/>
      <w:r w:rsidRPr="0065597E">
        <w:rPr>
          <w:rFonts w:ascii="Times New Roman" w:hAnsi="Times New Roman" w:cs="Times New Roman"/>
          <w:color w:val="000000" w:themeColor="text1"/>
          <w:lang w:eastAsia="es-ES_tradnl"/>
        </w:rPr>
        <w:t xml:space="preserve">, los hallazgos iniciales son similares a los de una </w:t>
      </w:r>
      <w:proofErr w:type="spellStart"/>
      <w:r w:rsidRPr="0065597E">
        <w:rPr>
          <w:rFonts w:ascii="Times New Roman" w:hAnsi="Times New Roman" w:cs="Times New Roman"/>
          <w:color w:val="000000" w:themeColor="text1"/>
          <w:lang w:eastAsia="es-ES_tradnl"/>
        </w:rPr>
        <w:t>axonotmesis</w:t>
      </w:r>
      <w:proofErr w:type="spellEnd"/>
      <w:r w:rsidRPr="0065597E">
        <w:rPr>
          <w:rFonts w:ascii="Times New Roman" w:hAnsi="Times New Roman" w:cs="Times New Roman"/>
          <w:color w:val="000000" w:themeColor="text1"/>
          <w:lang w:eastAsia="es-ES_tradnl"/>
        </w:rPr>
        <w:t xml:space="preserve"> extensa: sin respuestas evocados, denervación franca. La diferencia está en la evolución. Si tras 3–4 meses no hay signos de </w:t>
      </w:r>
      <w:proofErr w:type="spellStart"/>
      <w:r w:rsidRPr="0065597E">
        <w:rPr>
          <w:rFonts w:ascii="Times New Roman" w:hAnsi="Times New Roman" w:cs="Times New Roman"/>
          <w:color w:val="000000" w:themeColor="text1"/>
          <w:lang w:eastAsia="es-ES_tradnl"/>
        </w:rPr>
        <w:t>reinervación</w:t>
      </w:r>
      <w:proofErr w:type="spellEnd"/>
      <w:r w:rsidRPr="0065597E">
        <w:rPr>
          <w:rFonts w:ascii="Times New Roman" w:hAnsi="Times New Roman" w:cs="Times New Roman"/>
          <w:color w:val="000000" w:themeColor="text1"/>
          <w:lang w:eastAsia="es-ES_tradnl"/>
        </w:rPr>
        <w:t xml:space="preserve">, se considera que no habrá recuperación espontánea, y debe intervenirse quirúrgicamente (10, </w:t>
      </w:r>
      <w:proofErr w:type="spellStart"/>
      <w:r w:rsidRPr="0065597E">
        <w:rPr>
          <w:rFonts w:ascii="Times New Roman" w:hAnsi="Times New Roman" w:cs="Times New Roman"/>
          <w:color w:val="000000" w:themeColor="text1"/>
          <w:lang w:eastAsia="es-ES_tradnl"/>
        </w:rPr>
        <w:t>Moharram</w:t>
      </w:r>
      <w:proofErr w:type="spellEnd"/>
      <w:r w:rsidRPr="0065597E">
        <w:rPr>
          <w:rFonts w:ascii="Times New Roman" w:hAnsi="Times New Roman" w:cs="Times New Roman"/>
          <w:color w:val="000000" w:themeColor="text1"/>
          <w:lang w:eastAsia="es-ES_tradnl"/>
        </w:rPr>
        <w:t>, 2023).</w:t>
      </w:r>
    </w:p>
    <w:p w14:paraId="5BBC56C1" w14:textId="77777777" w:rsidR="0065597E" w:rsidRPr="0065597E" w:rsidRDefault="0065597E" w:rsidP="0065597E">
      <w:pPr>
        <w:spacing w:before="100" w:beforeAutospacing="1" w:after="100" w:afterAutospacing="1"/>
        <w:rPr>
          <w:rFonts w:ascii="Times New Roman" w:hAnsi="Times New Roman" w:cs="Times New Roman"/>
          <w:color w:val="000000" w:themeColor="text1"/>
          <w:lang w:eastAsia="es-ES_tradnl"/>
        </w:rPr>
      </w:pPr>
      <w:r w:rsidRPr="0065597E">
        <w:rPr>
          <w:rFonts w:ascii="Times New Roman" w:hAnsi="Times New Roman" w:cs="Times New Roman"/>
          <w:color w:val="000000" w:themeColor="text1"/>
          <w:lang w:eastAsia="es-ES_tradnl"/>
        </w:rPr>
        <w:t xml:space="preserve">Una evaluación secuencial con EMG permite, por tanto, documentar la evolución del proceso de </w:t>
      </w:r>
      <w:proofErr w:type="spellStart"/>
      <w:r w:rsidRPr="0065597E">
        <w:rPr>
          <w:rFonts w:ascii="Times New Roman" w:hAnsi="Times New Roman" w:cs="Times New Roman"/>
          <w:color w:val="000000" w:themeColor="text1"/>
          <w:lang w:eastAsia="es-ES_tradnl"/>
        </w:rPr>
        <w:t>reinervación</w:t>
      </w:r>
      <w:proofErr w:type="spellEnd"/>
      <w:r w:rsidRPr="0065597E">
        <w:rPr>
          <w:rFonts w:ascii="Times New Roman" w:hAnsi="Times New Roman" w:cs="Times New Roman"/>
          <w:color w:val="000000" w:themeColor="text1"/>
          <w:lang w:eastAsia="es-ES_tradnl"/>
        </w:rPr>
        <w:t xml:space="preserve"> o confirmar su ausencia. Esto tiene implicancias directas sobre el momento de la intervención quirúrgica.</w:t>
      </w:r>
    </w:p>
    <w:p w14:paraId="63590A52" w14:textId="77777777" w:rsidR="00A01FAB" w:rsidRPr="007440A5" w:rsidRDefault="00A01FAB" w:rsidP="00A01FAB">
      <w:pPr>
        <w:pStyle w:val="Ttulo3"/>
        <w:rPr>
          <w:rFonts w:eastAsia="Times New Roman"/>
          <w:color w:val="000000" w:themeColor="text1"/>
        </w:rPr>
      </w:pPr>
      <w:r w:rsidRPr="007440A5">
        <w:rPr>
          <w:rFonts w:eastAsia="Times New Roman"/>
          <w:color w:val="000000" w:themeColor="text1"/>
        </w:rPr>
        <w:t xml:space="preserve">Cronograma de evaluación </w:t>
      </w:r>
      <w:proofErr w:type="spellStart"/>
      <w:r w:rsidRPr="007440A5">
        <w:rPr>
          <w:rFonts w:eastAsia="Times New Roman"/>
          <w:color w:val="000000" w:themeColor="text1"/>
        </w:rPr>
        <w:t>electrodiagnóstica</w:t>
      </w:r>
      <w:proofErr w:type="spellEnd"/>
      <w:r w:rsidRPr="007440A5">
        <w:rPr>
          <w:rFonts w:eastAsia="Times New Roman"/>
          <w:color w:val="000000" w:themeColor="text1"/>
        </w:rPr>
        <w:t xml:space="preserve"> y toma de decisiones</w:t>
      </w:r>
    </w:p>
    <w:p w14:paraId="69EDCE51" w14:textId="77777777" w:rsidR="00A01FAB" w:rsidRPr="007440A5" w:rsidRDefault="00A01FAB" w:rsidP="00A01FAB">
      <w:pPr>
        <w:pStyle w:val="NormalWeb"/>
        <w:rPr>
          <w:color w:val="000000" w:themeColor="text1"/>
        </w:rPr>
      </w:pPr>
      <w:r w:rsidRPr="007440A5">
        <w:rPr>
          <w:color w:val="000000" w:themeColor="text1"/>
        </w:rPr>
        <w:t xml:space="preserve">La utilidad diagnóstica y </w:t>
      </w:r>
      <w:proofErr w:type="spellStart"/>
      <w:r w:rsidRPr="007440A5">
        <w:rPr>
          <w:color w:val="000000" w:themeColor="text1"/>
        </w:rPr>
        <w:t>pronóstica</w:t>
      </w:r>
      <w:proofErr w:type="spellEnd"/>
      <w:r w:rsidRPr="007440A5">
        <w:rPr>
          <w:color w:val="000000" w:themeColor="text1"/>
        </w:rPr>
        <w:t xml:space="preserve"> de la electromiografía (EMG) depende críticamente del </w:t>
      </w:r>
      <w:r w:rsidRPr="007440A5">
        <w:rPr>
          <w:rStyle w:val="Textoennegrita"/>
          <w:color w:val="000000" w:themeColor="text1"/>
        </w:rPr>
        <w:t>momento en que se realiza</w:t>
      </w:r>
      <w:r w:rsidRPr="007440A5">
        <w:rPr>
          <w:color w:val="000000" w:themeColor="text1"/>
        </w:rPr>
        <w:t xml:space="preserve">. Durante los primeros días posteriores al trauma, los axones distales al sitio de lesión todavía pueden conducir estímulos, incluso si la lesión es </w:t>
      </w:r>
      <w:proofErr w:type="spellStart"/>
      <w:r w:rsidRPr="007440A5">
        <w:rPr>
          <w:color w:val="000000" w:themeColor="text1"/>
        </w:rPr>
        <w:t>axonal</w:t>
      </w:r>
      <w:proofErr w:type="spellEnd"/>
      <w:r w:rsidRPr="007440A5">
        <w:rPr>
          <w:color w:val="000000" w:themeColor="text1"/>
        </w:rPr>
        <w:t xml:space="preserve"> severa. Por tanto, una EMG muy precoz puede ser falsamente tranquilizadora (11, </w:t>
      </w:r>
      <w:proofErr w:type="spellStart"/>
      <w:r w:rsidRPr="007440A5">
        <w:rPr>
          <w:color w:val="000000" w:themeColor="text1"/>
        </w:rPr>
        <w:t>Haddad</w:t>
      </w:r>
      <w:proofErr w:type="spellEnd"/>
      <w:r w:rsidRPr="007440A5">
        <w:rPr>
          <w:color w:val="000000" w:themeColor="text1"/>
        </w:rPr>
        <w:t>, 2022).</w:t>
      </w:r>
    </w:p>
    <w:p w14:paraId="6310F428" w14:textId="77777777" w:rsidR="00A01FAB" w:rsidRPr="007440A5" w:rsidRDefault="00A01FAB" w:rsidP="00A01FAB">
      <w:pPr>
        <w:pStyle w:val="NormalWeb"/>
        <w:rPr>
          <w:color w:val="000000" w:themeColor="text1"/>
        </w:rPr>
      </w:pPr>
      <w:r w:rsidRPr="007440A5">
        <w:rPr>
          <w:color w:val="000000" w:themeColor="text1"/>
        </w:rPr>
        <w:t xml:space="preserve">En general, se recomienda una </w:t>
      </w:r>
      <w:r w:rsidRPr="007440A5">
        <w:rPr>
          <w:rStyle w:val="Textoennegrita"/>
          <w:color w:val="000000" w:themeColor="text1"/>
        </w:rPr>
        <w:t>EMG basal alrededor de las 3–4 semanas</w:t>
      </w:r>
      <w:r w:rsidRPr="007440A5">
        <w:rPr>
          <w:color w:val="000000" w:themeColor="text1"/>
        </w:rPr>
        <w:t xml:space="preserve"> post-trauma, cuando la degeneración </w:t>
      </w:r>
      <w:proofErr w:type="spellStart"/>
      <w:r w:rsidRPr="007440A5">
        <w:rPr>
          <w:color w:val="000000" w:themeColor="text1"/>
        </w:rPr>
        <w:t>Walleriana</w:t>
      </w:r>
      <w:proofErr w:type="spellEnd"/>
      <w:r w:rsidRPr="007440A5">
        <w:rPr>
          <w:color w:val="000000" w:themeColor="text1"/>
        </w:rPr>
        <w:t xml:space="preserve"> ya ha ocurrido y los signos de denervación están presentes si existe </w:t>
      </w:r>
      <w:proofErr w:type="spellStart"/>
      <w:r w:rsidRPr="007440A5">
        <w:rPr>
          <w:color w:val="000000" w:themeColor="text1"/>
        </w:rPr>
        <w:t>axonotmesis</w:t>
      </w:r>
      <w:proofErr w:type="spellEnd"/>
      <w:r w:rsidRPr="007440A5">
        <w:rPr>
          <w:color w:val="000000" w:themeColor="text1"/>
        </w:rPr>
        <w:t xml:space="preserve"> o </w:t>
      </w:r>
      <w:proofErr w:type="spellStart"/>
      <w:r w:rsidRPr="007440A5">
        <w:rPr>
          <w:color w:val="000000" w:themeColor="text1"/>
        </w:rPr>
        <w:t>neurotmesis</w:t>
      </w:r>
      <w:proofErr w:type="spellEnd"/>
      <w:r w:rsidRPr="007440A5">
        <w:rPr>
          <w:color w:val="000000" w:themeColor="text1"/>
        </w:rPr>
        <w:t xml:space="preserve"> (12, </w:t>
      </w:r>
      <w:proofErr w:type="spellStart"/>
      <w:r w:rsidRPr="007440A5">
        <w:rPr>
          <w:color w:val="000000" w:themeColor="text1"/>
        </w:rPr>
        <w:t>Sonawane</w:t>
      </w:r>
      <w:proofErr w:type="spellEnd"/>
      <w:r w:rsidRPr="007440A5">
        <w:rPr>
          <w:color w:val="000000" w:themeColor="text1"/>
        </w:rPr>
        <w:t>, 2023). Esta EMG inicial tiene como objetivo:</w:t>
      </w:r>
    </w:p>
    <w:p w14:paraId="1C73909A" w14:textId="77777777" w:rsidR="00A01FAB" w:rsidRPr="007440A5" w:rsidRDefault="00A01FAB" w:rsidP="00A01FAB">
      <w:pPr>
        <w:pStyle w:val="NormalWeb"/>
        <w:numPr>
          <w:ilvl w:val="0"/>
          <w:numId w:val="5"/>
        </w:numPr>
        <w:rPr>
          <w:color w:val="000000" w:themeColor="text1"/>
        </w:rPr>
      </w:pPr>
      <w:r w:rsidRPr="007440A5">
        <w:rPr>
          <w:color w:val="000000" w:themeColor="text1"/>
        </w:rPr>
        <w:t>Confirmar el tipo de lesión (</w:t>
      </w:r>
      <w:proofErr w:type="spellStart"/>
      <w:r w:rsidRPr="007440A5">
        <w:rPr>
          <w:color w:val="000000" w:themeColor="text1"/>
        </w:rPr>
        <w:t>neuropraxia</w:t>
      </w:r>
      <w:proofErr w:type="spellEnd"/>
      <w:r w:rsidRPr="007440A5">
        <w:rPr>
          <w:color w:val="000000" w:themeColor="text1"/>
        </w:rPr>
        <w:t xml:space="preserve"> vs lesión </w:t>
      </w:r>
      <w:proofErr w:type="spellStart"/>
      <w:r w:rsidRPr="007440A5">
        <w:rPr>
          <w:color w:val="000000" w:themeColor="text1"/>
        </w:rPr>
        <w:t>axonal</w:t>
      </w:r>
      <w:proofErr w:type="spellEnd"/>
      <w:r w:rsidRPr="007440A5">
        <w:rPr>
          <w:color w:val="000000" w:themeColor="text1"/>
        </w:rPr>
        <w:t>)</w:t>
      </w:r>
    </w:p>
    <w:p w14:paraId="187F3745" w14:textId="77777777" w:rsidR="00A01FAB" w:rsidRPr="007440A5" w:rsidRDefault="00A01FAB" w:rsidP="00A01FAB">
      <w:pPr>
        <w:pStyle w:val="NormalWeb"/>
        <w:numPr>
          <w:ilvl w:val="0"/>
          <w:numId w:val="5"/>
        </w:numPr>
        <w:rPr>
          <w:color w:val="000000" w:themeColor="text1"/>
        </w:rPr>
      </w:pPr>
      <w:r w:rsidRPr="007440A5">
        <w:rPr>
          <w:color w:val="000000" w:themeColor="text1"/>
        </w:rPr>
        <w:t>Localizar el nivel de la lesión</w:t>
      </w:r>
    </w:p>
    <w:p w14:paraId="637804F1" w14:textId="77777777" w:rsidR="00A01FAB" w:rsidRPr="007440A5" w:rsidRDefault="00A01FAB" w:rsidP="00A01FAB">
      <w:pPr>
        <w:pStyle w:val="NormalWeb"/>
        <w:numPr>
          <w:ilvl w:val="0"/>
          <w:numId w:val="5"/>
        </w:numPr>
        <w:rPr>
          <w:color w:val="000000" w:themeColor="text1"/>
        </w:rPr>
      </w:pPr>
      <w:r w:rsidRPr="007440A5">
        <w:rPr>
          <w:color w:val="000000" w:themeColor="text1"/>
        </w:rPr>
        <w:t>Establecer una línea base electrofisiológica</w:t>
      </w:r>
    </w:p>
    <w:p w14:paraId="0E627835" w14:textId="77777777" w:rsidR="00A01FAB" w:rsidRPr="007440A5" w:rsidRDefault="00A01FAB" w:rsidP="00A01FAB">
      <w:pPr>
        <w:pStyle w:val="NormalWeb"/>
        <w:rPr>
          <w:color w:val="000000" w:themeColor="text1"/>
        </w:rPr>
      </w:pPr>
      <w:r w:rsidRPr="007440A5">
        <w:rPr>
          <w:color w:val="000000" w:themeColor="text1"/>
        </w:rPr>
        <w:t xml:space="preserve">Posteriormente, se debe realizar un segundo estudio entre las </w:t>
      </w:r>
      <w:r w:rsidRPr="007440A5">
        <w:rPr>
          <w:rStyle w:val="Textoennegrita"/>
          <w:color w:val="000000" w:themeColor="text1"/>
        </w:rPr>
        <w:t>8 y 12 semanas</w:t>
      </w:r>
      <w:r w:rsidRPr="007440A5">
        <w:rPr>
          <w:color w:val="000000" w:themeColor="text1"/>
        </w:rPr>
        <w:t xml:space="preserve">, cuyo propósito es detectar </w:t>
      </w:r>
      <w:r w:rsidRPr="007440A5">
        <w:rPr>
          <w:rStyle w:val="Textoennegrita"/>
          <w:color w:val="000000" w:themeColor="text1"/>
        </w:rPr>
        <w:t xml:space="preserve">signos de </w:t>
      </w:r>
      <w:proofErr w:type="spellStart"/>
      <w:r w:rsidRPr="007440A5">
        <w:rPr>
          <w:rStyle w:val="Textoennegrita"/>
          <w:color w:val="000000" w:themeColor="text1"/>
        </w:rPr>
        <w:t>reinervación</w:t>
      </w:r>
      <w:proofErr w:type="spellEnd"/>
      <w:r w:rsidRPr="007440A5">
        <w:rPr>
          <w:color w:val="000000" w:themeColor="text1"/>
        </w:rPr>
        <w:t xml:space="preserve">: aparición de unidades motoras polifásicas en músculos previamente </w:t>
      </w:r>
      <w:proofErr w:type="spellStart"/>
      <w:r w:rsidRPr="007440A5">
        <w:rPr>
          <w:color w:val="000000" w:themeColor="text1"/>
        </w:rPr>
        <w:t>denervados</w:t>
      </w:r>
      <w:proofErr w:type="spellEnd"/>
      <w:r w:rsidRPr="007440A5">
        <w:rPr>
          <w:color w:val="000000" w:themeColor="text1"/>
        </w:rPr>
        <w:t xml:space="preserve"> (9, </w:t>
      </w:r>
      <w:proofErr w:type="spellStart"/>
      <w:r w:rsidRPr="007440A5">
        <w:rPr>
          <w:color w:val="000000" w:themeColor="text1"/>
        </w:rPr>
        <w:t>Bateman</w:t>
      </w:r>
      <w:proofErr w:type="spellEnd"/>
      <w:r w:rsidRPr="007440A5">
        <w:rPr>
          <w:color w:val="000000" w:themeColor="text1"/>
        </w:rPr>
        <w:t xml:space="preserve">, 2024). Este hallazgo sugiere regeneración </w:t>
      </w:r>
      <w:proofErr w:type="spellStart"/>
      <w:r w:rsidRPr="007440A5">
        <w:rPr>
          <w:color w:val="000000" w:themeColor="text1"/>
        </w:rPr>
        <w:t>axonal</w:t>
      </w:r>
      <w:proofErr w:type="spellEnd"/>
      <w:r w:rsidRPr="007440A5">
        <w:rPr>
          <w:color w:val="000000" w:themeColor="text1"/>
        </w:rPr>
        <w:t xml:space="preserve"> en curso.</w:t>
      </w:r>
    </w:p>
    <w:p w14:paraId="72AA36E2" w14:textId="77777777" w:rsidR="00A01FAB" w:rsidRPr="007440A5" w:rsidRDefault="00A01FAB" w:rsidP="00A01FAB">
      <w:pPr>
        <w:pStyle w:val="NormalWeb"/>
        <w:rPr>
          <w:color w:val="000000" w:themeColor="text1"/>
        </w:rPr>
      </w:pPr>
      <w:r w:rsidRPr="007440A5">
        <w:rPr>
          <w:color w:val="000000" w:themeColor="text1"/>
        </w:rPr>
        <w:t xml:space="preserve">Si a los </w:t>
      </w:r>
      <w:r w:rsidRPr="007440A5">
        <w:rPr>
          <w:rStyle w:val="Textoennegrita"/>
          <w:color w:val="000000" w:themeColor="text1"/>
        </w:rPr>
        <w:t>3–4 meses</w:t>
      </w:r>
      <w:r w:rsidRPr="007440A5">
        <w:rPr>
          <w:color w:val="000000" w:themeColor="text1"/>
        </w:rPr>
        <w:t xml:space="preserve"> no hay mejoría clínica ni signos de </w:t>
      </w:r>
      <w:proofErr w:type="spellStart"/>
      <w:r w:rsidRPr="007440A5">
        <w:rPr>
          <w:color w:val="000000" w:themeColor="text1"/>
        </w:rPr>
        <w:t>reinervación</w:t>
      </w:r>
      <w:proofErr w:type="spellEnd"/>
      <w:r w:rsidRPr="007440A5">
        <w:rPr>
          <w:color w:val="000000" w:themeColor="text1"/>
        </w:rPr>
        <w:t xml:space="preserve"> en EMG, debe considerarse firmemente la </w:t>
      </w:r>
      <w:r w:rsidRPr="007440A5">
        <w:rPr>
          <w:rStyle w:val="Textoennegrita"/>
          <w:color w:val="000000" w:themeColor="text1"/>
        </w:rPr>
        <w:t>exploración quirúrgica</w:t>
      </w:r>
      <w:r w:rsidRPr="007440A5">
        <w:rPr>
          <w:color w:val="000000" w:themeColor="text1"/>
        </w:rPr>
        <w:t xml:space="preserve">, especialmente si la lesión es cerrada y no hay certeza anatómica sobre la continuidad del nervio (10, </w:t>
      </w:r>
      <w:proofErr w:type="spellStart"/>
      <w:r w:rsidRPr="007440A5">
        <w:rPr>
          <w:color w:val="000000" w:themeColor="text1"/>
        </w:rPr>
        <w:t>Moharram</w:t>
      </w:r>
      <w:proofErr w:type="spellEnd"/>
      <w:r w:rsidRPr="007440A5">
        <w:rPr>
          <w:color w:val="000000" w:themeColor="text1"/>
        </w:rPr>
        <w:t>, 2023).</w:t>
      </w:r>
    </w:p>
    <w:p w14:paraId="07086DB2" w14:textId="77777777" w:rsidR="009A6A16" w:rsidRPr="007440A5" w:rsidRDefault="00A01FAB" w:rsidP="00A01FAB">
      <w:pPr>
        <w:pStyle w:val="NormalWeb"/>
        <w:rPr>
          <w:color w:val="000000" w:themeColor="text1"/>
        </w:rPr>
      </w:pPr>
      <w:r w:rsidRPr="007440A5">
        <w:rPr>
          <w:color w:val="000000" w:themeColor="text1"/>
        </w:rPr>
        <w:t>A continuación, se prese</w:t>
      </w:r>
      <w:bookmarkStart w:id="0" w:name="_GoBack"/>
      <w:bookmarkEnd w:id="0"/>
      <w:r w:rsidRPr="007440A5">
        <w:rPr>
          <w:color w:val="000000" w:themeColor="text1"/>
        </w:rPr>
        <w:t>nta un esquema visual resumido:</w:t>
      </w:r>
    </w:p>
    <w:p w14:paraId="69650739" w14:textId="77777777" w:rsidR="00A01FAB" w:rsidRPr="007440A5" w:rsidRDefault="009A6A16" w:rsidP="00A01FAB">
      <w:pPr>
        <w:pStyle w:val="NormalWeb"/>
        <w:rPr>
          <w:color w:val="000000" w:themeColor="text1"/>
        </w:rPr>
      </w:pPr>
      <w:r w:rsidRPr="007440A5">
        <w:rPr>
          <w:color w:val="000000" w:themeColor="text1"/>
        </w:rPr>
        <w:br/>
      </w:r>
      <w:r w:rsidRPr="007440A5">
        <w:rPr>
          <w:color w:val="000000" w:themeColor="text1"/>
        </w:rPr>
        <w:drawing>
          <wp:inline distT="0" distB="0" distL="0" distR="0" wp14:anchorId="10EEAFD1" wp14:editId="2FDB8F09">
            <wp:extent cx="5612130" cy="219646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196465"/>
                    </a:xfrm>
                    <a:prstGeom prst="rect">
                      <a:avLst/>
                    </a:prstGeom>
                  </pic:spPr>
                </pic:pic>
              </a:graphicData>
            </a:graphic>
          </wp:inline>
        </w:drawing>
      </w:r>
    </w:p>
    <w:p w14:paraId="63D3136F" w14:textId="77777777" w:rsidR="00A01FAB" w:rsidRPr="007440A5" w:rsidRDefault="00A01FAB" w:rsidP="00A01FAB">
      <w:pPr>
        <w:pStyle w:val="NormalWeb"/>
        <w:rPr>
          <w:color w:val="000000" w:themeColor="text1"/>
        </w:rPr>
      </w:pPr>
    </w:p>
    <w:p w14:paraId="339D8196" w14:textId="77777777" w:rsidR="00A01FAB" w:rsidRPr="007440A5" w:rsidRDefault="00A01FAB" w:rsidP="00A01FAB">
      <w:pPr>
        <w:pStyle w:val="NormalWeb"/>
        <w:rPr>
          <w:color w:val="000000" w:themeColor="text1"/>
        </w:rPr>
      </w:pPr>
    </w:p>
    <w:p w14:paraId="3C811F6D" w14:textId="77777777" w:rsidR="00A01FAB" w:rsidRPr="007440A5" w:rsidRDefault="00A01FAB" w:rsidP="00A01FAB">
      <w:pPr>
        <w:pStyle w:val="NormalWeb"/>
        <w:rPr>
          <w:color w:val="000000" w:themeColor="text1"/>
        </w:rPr>
      </w:pPr>
      <w:r w:rsidRPr="007440A5">
        <w:rPr>
          <w:color w:val="000000" w:themeColor="text1"/>
        </w:rPr>
        <w:t xml:space="preserve">Este enfoque cronológico permite evitar tanto una cirugía innecesaria como un retraso quirúrgico que comprometa la </w:t>
      </w:r>
      <w:proofErr w:type="spellStart"/>
      <w:r w:rsidRPr="007440A5">
        <w:rPr>
          <w:color w:val="000000" w:themeColor="text1"/>
        </w:rPr>
        <w:t>reinervación</w:t>
      </w:r>
      <w:proofErr w:type="spellEnd"/>
      <w:r w:rsidRPr="007440A5">
        <w:rPr>
          <w:color w:val="000000" w:themeColor="text1"/>
        </w:rPr>
        <w:t xml:space="preserve">. La </w:t>
      </w:r>
      <w:r w:rsidRPr="007440A5">
        <w:rPr>
          <w:rStyle w:val="Textoennegrita"/>
          <w:color w:val="000000" w:themeColor="text1"/>
        </w:rPr>
        <w:t>ventana crítica para reparar</w:t>
      </w:r>
      <w:r w:rsidRPr="007440A5">
        <w:rPr>
          <w:color w:val="000000" w:themeColor="text1"/>
        </w:rPr>
        <w:t xml:space="preserve"> un nervio que no muestra recuperación espontánea es idealmente antes de los </w:t>
      </w:r>
      <w:r w:rsidRPr="007440A5">
        <w:rPr>
          <w:rStyle w:val="Textoennegrita"/>
          <w:color w:val="000000" w:themeColor="text1"/>
        </w:rPr>
        <w:t>6 meses</w:t>
      </w:r>
      <w:r w:rsidRPr="007440A5">
        <w:rPr>
          <w:color w:val="000000" w:themeColor="text1"/>
        </w:rPr>
        <w:t xml:space="preserve"> post-lesión (10, </w:t>
      </w:r>
      <w:proofErr w:type="spellStart"/>
      <w:r w:rsidRPr="007440A5">
        <w:rPr>
          <w:color w:val="000000" w:themeColor="text1"/>
        </w:rPr>
        <w:t>Moharram</w:t>
      </w:r>
      <w:proofErr w:type="spellEnd"/>
      <w:r w:rsidRPr="007440A5">
        <w:rPr>
          <w:color w:val="000000" w:themeColor="text1"/>
        </w:rPr>
        <w:t>, 2023).</w:t>
      </w:r>
    </w:p>
    <w:p w14:paraId="409F5A76" w14:textId="77777777" w:rsidR="00A01FAB" w:rsidRPr="007440A5" w:rsidRDefault="00A01FAB" w:rsidP="00A01FAB">
      <w:pPr>
        <w:rPr>
          <w:rFonts w:eastAsia="Times New Roman"/>
          <w:color w:val="000000" w:themeColor="text1"/>
        </w:rPr>
      </w:pPr>
    </w:p>
    <w:p w14:paraId="3C5E2DBF" w14:textId="77777777" w:rsidR="00A01FAB" w:rsidRPr="007440A5" w:rsidRDefault="00A01FAB" w:rsidP="00A01FAB">
      <w:pPr>
        <w:pStyle w:val="Ttulo3"/>
        <w:rPr>
          <w:rFonts w:eastAsia="Times New Roman"/>
          <w:color w:val="000000" w:themeColor="text1"/>
        </w:rPr>
      </w:pPr>
      <w:r w:rsidRPr="007440A5">
        <w:rPr>
          <w:rFonts w:eastAsia="Times New Roman"/>
          <w:color w:val="000000" w:themeColor="text1"/>
        </w:rPr>
        <w:t>Aplicaciones clínicas específicas según el nervio afectado</w:t>
      </w:r>
    </w:p>
    <w:p w14:paraId="040DB9CE" w14:textId="77777777" w:rsidR="00A01FAB" w:rsidRPr="007440A5" w:rsidRDefault="00A01FAB" w:rsidP="00A01FAB">
      <w:pPr>
        <w:pStyle w:val="Ttulo4"/>
        <w:rPr>
          <w:rFonts w:eastAsia="Times New Roman"/>
          <w:color w:val="000000" w:themeColor="text1"/>
        </w:rPr>
      </w:pPr>
      <w:r w:rsidRPr="007440A5">
        <w:rPr>
          <w:rFonts w:eastAsia="Times New Roman"/>
          <w:color w:val="000000" w:themeColor="text1"/>
        </w:rPr>
        <w:t>Nervio radial</w:t>
      </w:r>
    </w:p>
    <w:p w14:paraId="1D9DB6E8" w14:textId="77777777" w:rsidR="00A01FAB" w:rsidRPr="007440A5" w:rsidRDefault="00A01FAB" w:rsidP="00A01FAB">
      <w:pPr>
        <w:pStyle w:val="NormalWeb"/>
        <w:rPr>
          <w:color w:val="000000" w:themeColor="text1"/>
        </w:rPr>
      </w:pPr>
      <w:r w:rsidRPr="007440A5">
        <w:rPr>
          <w:color w:val="000000" w:themeColor="text1"/>
        </w:rPr>
        <w:t xml:space="preserve">La parálisis del nervio radial, especialmente tras fracturas del húmero, es una de las neuropatías traumáticas más frecuentes del miembro superior. En lesiones cerradas (sin sección evidente), hasta un </w:t>
      </w:r>
      <w:r w:rsidRPr="007440A5">
        <w:rPr>
          <w:rStyle w:val="Textoennegrita"/>
          <w:color w:val="000000" w:themeColor="text1"/>
        </w:rPr>
        <w:t>90% de los pacientes recuperan espontáneamente</w:t>
      </w:r>
      <w:r w:rsidRPr="007440A5">
        <w:rPr>
          <w:color w:val="000000" w:themeColor="text1"/>
        </w:rPr>
        <w:t xml:space="preserve"> dentro de los primeros 3–4 meses (10, </w:t>
      </w:r>
      <w:proofErr w:type="spellStart"/>
      <w:r w:rsidRPr="007440A5">
        <w:rPr>
          <w:color w:val="000000" w:themeColor="text1"/>
        </w:rPr>
        <w:t>Moharram</w:t>
      </w:r>
      <w:proofErr w:type="spellEnd"/>
      <w:r w:rsidRPr="007440A5">
        <w:rPr>
          <w:color w:val="000000" w:themeColor="text1"/>
        </w:rPr>
        <w:t>, 2023).</w:t>
      </w:r>
    </w:p>
    <w:p w14:paraId="467E960E" w14:textId="77777777" w:rsidR="00A01FAB" w:rsidRPr="007440A5" w:rsidRDefault="00A01FAB" w:rsidP="00A01FAB">
      <w:pPr>
        <w:pStyle w:val="NormalWeb"/>
        <w:numPr>
          <w:ilvl w:val="0"/>
          <w:numId w:val="6"/>
        </w:numPr>
        <w:rPr>
          <w:color w:val="000000" w:themeColor="text1"/>
        </w:rPr>
      </w:pPr>
      <w:r w:rsidRPr="007440A5">
        <w:rPr>
          <w:rStyle w:val="Textoennegrita"/>
          <w:color w:val="000000" w:themeColor="text1"/>
        </w:rPr>
        <w:t>EMG a las 4–6 semanas</w:t>
      </w:r>
      <w:r w:rsidRPr="007440A5">
        <w:rPr>
          <w:color w:val="000000" w:themeColor="text1"/>
        </w:rPr>
        <w:t xml:space="preserve"> permite diferenciar </w:t>
      </w:r>
      <w:proofErr w:type="spellStart"/>
      <w:r w:rsidRPr="007440A5">
        <w:rPr>
          <w:color w:val="000000" w:themeColor="text1"/>
        </w:rPr>
        <w:t>neuropraxia</w:t>
      </w:r>
      <w:proofErr w:type="spellEnd"/>
      <w:r w:rsidRPr="007440A5">
        <w:rPr>
          <w:color w:val="000000" w:themeColor="text1"/>
        </w:rPr>
        <w:t xml:space="preserve"> de </w:t>
      </w:r>
      <w:proofErr w:type="spellStart"/>
      <w:r w:rsidRPr="007440A5">
        <w:rPr>
          <w:color w:val="000000" w:themeColor="text1"/>
        </w:rPr>
        <w:t>axonotmesis</w:t>
      </w:r>
      <w:proofErr w:type="spellEnd"/>
      <w:r w:rsidRPr="007440A5">
        <w:rPr>
          <w:color w:val="000000" w:themeColor="text1"/>
        </w:rPr>
        <w:t>.</w:t>
      </w:r>
    </w:p>
    <w:p w14:paraId="014F84A3" w14:textId="77777777" w:rsidR="00A01FAB" w:rsidRPr="007440A5" w:rsidRDefault="00A01FAB" w:rsidP="00A01FAB">
      <w:pPr>
        <w:pStyle w:val="NormalWeb"/>
        <w:numPr>
          <w:ilvl w:val="0"/>
          <w:numId w:val="6"/>
        </w:numPr>
        <w:rPr>
          <w:color w:val="000000" w:themeColor="text1"/>
        </w:rPr>
      </w:pPr>
      <w:r w:rsidRPr="007440A5">
        <w:rPr>
          <w:rStyle w:val="Textoennegrita"/>
          <w:color w:val="000000" w:themeColor="text1"/>
        </w:rPr>
        <w:t>EMG a las 12 semanas</w:t>
      </w:r>
      <w:r w:rsidRPr="007440A5">
        <w:rPr>
          <w:color w:val="000000" w:themeColor="text1"/>
        </w:rPr>
        <w:t xml:space="preserve"> evalúa </w:t>
      </w:r>
      <w:proofErr w:type="spellStart"/>
      <w:r w:rsidRPr="007440A5">
        <w:rPr>
          <w:color w:val="000000" w:themeColor="text1"/>
        </w:rPr>
        <w:t>reinervación</w:t>
      </w:r>
      <w:proofErr w:type="spellEnd"/>
      <w:r w:rsidRPr="007440A5">
        <w:rPr>
          <w:color w:val="000000" w:themeColor="text1"/>
        </w:rPr>
        <w:t xml:space="preserve"> (potenciales polifásicos).</w:t>
      </w:r>
    </w:p>
    <w:p w14:paraId="62A003C1" w14:textId="77777777" w:rsidR="00A01FAB" w:rsidRPr="007440A5" w:rsidRDefault="00A01FAB" w:rsidP="00A01FAB">
      <w:pPr>
        <w:pStyle w:val="NormalWeb"/>
        <w:numPr>
          <w:ilvl w:val="0"/>
          <w:numId w:val="6"/>
        </w:numPr>
        <w:rPr>
          <w:color w:val="000000" w:themeColor="text1"/>
        </w:rPr>
      </w:pPr>
      <w:r w:rsidRPr="007440A5">
        <w:rPr>
          <w:color w:val="000000" w:themeColor="text1"/>
        </w:rPr>
        <w:t xml:space="preserve">Si no hay signos clínicos ni electrofisiológicos de recuperación a los </w:t>
      </w:r>
      <w:r w:rsidRPr="007440A5">
        <w:rPr>
          <w:rStyle w:val="Textoennegrita"/>
          <w:color w:val="000000" w:themeColor="text1"/>
        </w:rPr>
        <w:t>3 meses</w:t>
      </w:r>
      <w:r w:rsidRPr="007440A5">
        <w:rPr>
          <w:color w:val="000000" w:themeColor="text1"/>
        </w:rPr>
        <w:t>, se considera exploración quirúrgica.</w:t>
      </w:r>
    </w:p>
    <w:p w14:paraId="2FBCF934" w14:textId="77777777" w:rsidR="00A01FAB" w:rsidRPr="007440A5" w:rsidRDefault="00A01FAB" w:rsidP="00A01FAB">
      <w:pPr>
        <w:pStyle w:val="NormalWeb"/>
        <w:rPr>
          <w:color w:val="000000" w:themeColor="text1"/>
        </w:rPr>
      </w:pPr>
      <w:r w:rsidRPr="007440A5">
        <w:rPr>
          <w:color w:val="000000" w:themeColor="text1"/>
        </w:rPr>
        <w:t xml:space="preserve">En lesiones abiertas con evidencia clínica de </w:t>
      </w:r>
      <w:proofErr w:type="spellStart"/>
      <w:r w:rsidRPr="007440A5">
        <w:rPr>
          <w:color w:val="000000" w:themeColor="text1"/>
        </w:rPr>
        <w:t>neurotmesis</w:t>
      </w:r>
      <w:proofErr w:type="spellEnd"/>
      <w:r w:rsidRPr="007440A5">
        <w:rPr>
          <w:color w:val="000000" w:themeColor="text1"/>
        </w:rPr>
        <w:t xml:space="preserve">, la </w:t>
      </w:r>
      <w:r w:rsidRPr="007440A5">
        <w:rPr>
          <w:rStyle w:val="Textoennegrita"/>
          <w:color w:val="000000" w:themeColor="text1"/>
        </w:rPr>
        <w:t>cirugía inmediata</w:t>
      </w:r>
      <w:r w:rsidRPr="007440A5">
        <w:rPr>
          <w:color w:val="000000" w:themeColor="text1"/>
        </w:rPr>
        <w:t xml:space="preserve"> está indicada, sin esperar estudios (13, Vargas, 2021).</w:t>
      </w:r>
    </w:p>
    <w:p w14:paraId="7FB10904" w14:textId="77777777" w:rsidR="00A01FAB" w:rsidRPr="007440A5" w:rsidRDefault="00A01FAB" w:rsidP="00A01FAB">
      <w:pPr>
        <w:pStyle w:val="Ttulo4"/>
        <w:rPr>
          <w:rFonts w:eastAsia="Times New Roman"/>
          <w:color w:val="000000" w:themeColor="text1"/>
        </w:rPr>
      </w:pPr>
      <w:r w:rsidRPr="007440A5">
        <w:rPr>
          <w:rFonts w:eastAsia="Times New Roman"/>
          <w:color w:val="000000" w:themeColor="text1"/>
        </w:rPr>
        <w:t xml:space="preserve">Nervio </w:t>
      </w:r>
      <w:proofErr w:type="spellStart"/>
      <w:r w:rsidRPr="007440A5">
        <w:rPr>
          <w:rFonts w:eastAsia="Times New Roman"/>
          <w:color w:val="000000" w:themeColor="text1"/>
        </w:rPr>
        <w:t>peroneo</w:t>
      </w:r>
      <w:proofErr w:type="spellEnd"/>
      <w:r w:rsidRPr="007440A5">
        <w:rPr>
          <w:rFonts w:eastAsia="Times New Roman"/>
          <w:color w:val="000000" w:themeColor="text1"/>
        </w:rPr>
        <w:t xml:space="preserve"> común</w:t>
      </w:r>
    </w:p>
    <w:p w14:paraId="45B3E972" w14:textId="77777777" w:rsidR="00A01FAB" w:rsidRPr="007440A5" w:rsidRDefault="00A01FAB" w:rsidP="00A01FAB">
      <w:pPr>
        <w:pStyle w:val="NormalWeb"/>
        <w:rPr>
          <w:color w:val="000000" w:themeColor="text1"/>
        </w:rPr>
      </w:pPr>
      <w:r w:rsidRPr="007440A5">
        <w:rPr>
          <w:color w:val="000000" w:themeColor="text1"/>
        </w:rPr>
        <w:t xml:space="preserve">El nervio </w:t>
      </w:r>
      <w:proofErr w:type="spellStart"/>
      <w:r w:rsidRPr="007440A5">
        <w:rPr>
          <w:color w:val="000000" w:themeColor="text1"/>
        </w:rPr>
        <w:t>peroneo</w:t>
      </w:r>
      <w:proofErr w:type="spellEnd"/>
      <w:r w:rsidRPr="007440A5">
        <w:rPr>
          <w:color w:val="000000" w:themeColor="text1"/>
        </w:rPr>
        <w:t xml:space="preserve"> común es especialmente vulnerable a lesiones por estiramiento o compresión externa, como ocurre en traumatismos del miembro inferior, luxaciones de rodilla o yesos prolongados. Su recuperación espontánea es menos predecible, y se encuentra frecuentemente </w:t>
      </w:r>
      <w:proofErr w:type="spellStart"/>
      <w:r w:rsidRPr="007440A5">
        <w:rPr>
          <w:color w:val="000000" w:themeColor="text1"/>
        </w:rPr>
        <w:t>subdiagnosticado</w:t>
      </w:r>
      <w:proofErr w:type="spellEnd"/>
      <w:r w:rsidRPr="007440A5">
        <w:rPr>
          <w:color w:val="000000" w:themeColor="text1"/>
        </w:rPr>
        <w:t>.</w:t>
      </w:r>
    </w:p>
    <w:p w14:paraId="220F9228" w14:textId="77777777" w:rsidR="00A01FAB" w:rsidRPr="007440A5" w:rsidRDefault="00A01FAB" w:rsidP="00A01FAB">
      <w:pPr>
        <w:pStyle w:val="NormalWeb"/>
        <w:numPr>
          <w:ilvl w:val="0"/>
          <w:numId w:val="7"/>
        </w:numPr>
        <w:rPr>
          <w:color w:val="000000" w:themeColor="text1"/>
        </w:rPr>
      </w:pPr>
      <w:r w:rsidRPr="007440A5">
        <w:rPr>
          <w:color w:val="000000" w:themeColor="text1"/>
        </w:rPr>
        <w:t xml:space="preserve">La EMG precoz permite identificar lesiones </w:t>
      </w:r>
      <w:proofErr w:type="spellStart"/>
      <w:r w:rsidRPr="007440A5">
        <w:rPr>
          <w:color w:val="000000" w:themeColor="text1"/>
        </w:rPr>
        <w:t>axonales</w:t>
      </w:r>
      <w:proofErr w:type="spellEnd"/>
      <w:r w:rsidRPr="007440A5">
        <w:rPr>
          <w:color w:val="000000" w:themeColor="text1"/>
        </w:rPr>
        <w:t xml:space="preserve"> completas.</w:t>
      </w:r>
    </w:p>
    <w:p w14:paraId="4A66D6E8" w14:textId="77777777" w:rsidR="00A01FAB" w:rsidRPr="007440A5" w:rsidRDefault="00A01FAB" w:rsidP="00A01FAB">
      <w:pPr>
        <w:pStyle w:val="NormalWeb"/>
        <w:numPr>
          <w:ilvl w:val="0"/>
          <w:numId w:val="7"/>
        </w:numPr>
        <w:rPr>
          <w:color w:val="000000" w:themeColor="text1"/>
        </w:rPr>
      </w:pPr>
      <w:r w:rsidRPr="007440A5">
        <w:rPr>
          <w:color w:val="000000" w:themeColor="text1"/>
        </w:rPr>
        <w:t xml:space="preserve">La EMG a las 8–12 semanas define si hay </w:t>
      </w:r>
      <w:proofErr w:type="spellStart"/>
      <w:r w:rsidRPr="007440A5">
        <w:rPr>
          <w:color w:val="000000" w:themeColor="text1"/>
        </w:rPr>
        <w:t>reinervación</w:t>
      </w:r>
      <w:proofErr w:type="spellEnd"/>
      <w:r w:rsidRPr="007440A5">
        <w:rPr>
          <w:color w:val="000000" w:themeColor="text1"/>
        </w:rPr>
        <w:t xml:space="preserve"> de los extensores del pie.</w:t>
      </w:r>
    </w:p>
    <w:p w14:paraId="664F5BF8" w14:textId="77777777" w:rsidR="00A01FAB" w:rsidRPr="007440A5" w:rsidRDefault="00A01FAB" w:rsidP="00A01FAB">
      <w:pPr>
        <w:pStyle w:val="NormalWeb"/>
        <w:numPr>
          <w:ilvl w:val="0"/>
          <w:numId w:val="7"/>
        </w:numPr>
        <w:rPr>
          <w:color w:val="000000" w:themeColor="text1"/>
        </w:rPr>
      </w:pPr>
      <w:r w:rsidRPr="007440A5">
        <w:rPr>
          <w:color w:val="000000" w:themeColor="text1"/>
        </w:rPr>
        <w:t xml:space="preserve">Si no hay actividad voluntaria en tibial anterior ni potenciales polifásicos a los 3–4 meses, se recomienda reparación quirúrgica o </w:t>
      </w:r>
      <w:proofErr w:type="spellStart"/>
      <w:r w:rsidRPr="007440A5">
        <w:rPr>
          <w:color w:val="000000" w:themeColor="text1"/>
        </w:rPr>
        <w:t>neurotización</w:t>
      </w:r>
      <w:proofErr w:type="spellEnd"/>
      <w:r w:rsidRPr="007440A5">
        <w:rPr>
          <w:color w:val="000000" w:themeColor="text1"/>
        </w:rPr>
        <w:t xml:space="preserve"> (9, </w:t>
      </w:r>
      <w:proofErr w:type="spellStart"/>
      <w:r w:rsidRPr="007440A5">
        <w:rPr>
          <w:color w:val="000000" w:themeColor="text1"/>
        </w:rPr>
        <w:t>Bateman</w:t>
      </w:r>
      <w:proofErr w:type="spellEnd"/>
      <w:r w:rsidRPr="007440A5">
        <w:rPr>
          <w:color w:val="000000" w:themeColor="text1"/>
        </w:rPr>
        <w:t>, 2024).</w:t>
      </w:r>
    </w:p>
    <w:p w14:paraId="0D882332" w14:textId="77777777" w:rsidR="00A01FAB" w:rsidRPr="007440A5" w:rsidRDefault="00A01FAB" w:rsidP="00A01FAB">
      <w:pPr>
        <w:pStyle w:val="NormalWeb"/>
        <w:rPr>
          <w:color w:val="000000" w:themeColor="text1"/>
        </w:rPr>
      </w:pPr>
      <w:r w:rsidRPr="007440A5">
        <w:rPr>
          <w:color w:val="000000" w:themeColor="text1"/>
        </w:rPr>
        <w:t xml:space="preserve">La </w:t>
      </w:r>
      <w:r w:rsidRPr="007440A5">
        <w:rPr>
          <w:rStyle w:val="Textoennegrita"/>
          <w:color w:val="000000" w:themeColor="text1"/>
        </w:rPr>
        <w:t>transferencia del nervio tibial posterior</w:t>
      </w:r>
      <w:r w:rsidRPr="007440A5">
        <w:rPr>
          <w:color w:val="000000" w:themeColor="text1"/>
        </w:rPr>
        <w:t xml:space="preserve"> hacia ramas motoras del </w:t>
      </w:r>
      <w:proofErr w:type="spellStart"/>
      <w:r w:rsidRPr="007440A5">
        <w:rPr>
          <w:color w:val="000000" w:themeColor="text1"/>
        </w:rPr>
        <w:t>peroneo</w:t>
      </w:r>
      <w:proofErr w:type="spellEnd"/>
      <w:r w:rsidRPr="007440A5">
        <w:rPr>
          <w:color w:val="000000" w:themeColor="text1"/>
        </w:rPr>
        <w:t xml:space="preserve"> profundo ha mostrado buenos resultados si se realiza antes de los 6 meses (14, </w:t>
      </w:r>
      <w:proofErr w:type="spellStart"/>
      <w:r w:rsidRPr="007440A5">
        <w:rPr>
          <w:color w:val="000000" w:themeColor="text1"/>
        </w:rPr>
        <w:t>Gohritz</w:t>
      </w:r>
      <w:proofErr w:type="spellEnd"/>
      <w:r w:rsidRPr="007440A5">
        <w:rPr>
          <w:color w:val="000000" w:themeColor="text1"/>
        </w:rPr>
        <w:t>, 2023).</w:t>
      </w:r>
    </w:p>
    <w:p w14:paraId="3ABAF06F" w14:textId="77777777" w:rsidR="00A01FAB" w:rsidRPr="007440A5" w:rsidRDefault="00A01FAB" w:rsidP="00A01FAB">
      <w:pPr>
        <w:pStyle w:val="Ttulo4"/>
        <w:rPr>
          <w:rFonts w:eastAsia="Times New Roman"/>
          <w:color w:val="000000" w:themeColor="text1"/>
        </w:rPr>
      </w:pPr>
      <w:r w:rsidRPr="007440A5">
        <w:rPr>
          <w:rFonts w:eastAsia="Times New Roman"/>
          <w:color w:val="000000" w:themeColor="text1"/>
        </w:rPr>
        <w:t>Nervio ciático proximal</w:t>
      </w:r>
    </w:p>
    <w:p w14:paraId="30A69FCD" w14:textId="77777777" w:rsidR="00A01FAB" w:rsidRPr="007440A5" w:rsidRDefault="00A01FAB" w:rsidP="00A01FAB">
      <w:pPr>
        <w:pStyle w:val="NormalWeb"/>
        <w:rPr>
          <w:color w:val="000000" w:themeColor="text1"/>
        </w:rPr>
      </w:pPr>
      <w:r w:rsidRPr="007440A5">
        <w:rPr>
          <w:color w:val="000000" w:themeColor="text1"/>
        </w:rPr>
        <w:t>Las lesiones del nervio ciático a nivel glúteo o proximal del muslo, típicamente secundarias a fracturas de pelvis, luxaciones coxofemorales o heridas penetrantes, conllevan alta morbilidad y pobre pronóstico si se retrasa el tratamiento.</w:t>
      </w:r>
    </w:p>
    <w:p w14:paraId="034D4E46" w14:textId="77777777" w:rsidR="00A01FAB" w:rsidRPr="007440A5" w:rsidRDefault="00A01FAB" w:rsidP="00A01FAB">
      <w:pPr>
        <w:pStyle w:val="NormalWeb"/>
        <w:rPr>
          <w:color w:val="000000" w:themeColor="text1"/>
        </w:rPr>
      </w:pPr>
      <w:r w:rsidRPr="007440A5">
        <w:rPr>
          <w:color w:val="000000" w:themeColor="text1"/>
        </w:rPr>
        <w:t>El ciático es un nervio mixto y largo; la regeneración desde una reparación proximal puede demorar muchos meses. Por ello:</w:t>
      </w:r>
    </w:p>
    <w:p w14:paraId="47C07BE4" w14:textId="77777777" w:rsidR="00A01FAB" w:rsidRPr="007440A5" w:rsidRDefault="00A01FAB" w:rsidP="00A01FAB">
      <w:pPr>
        <w:pStyle w:val="NormalWeb"/>
        <w:numPr>
          <w:ilvl w:val="0"/>
          <w:numId w:val="8"/>
        </w:numPr>
        <w:rPr>
          <w:color w:val="000000" w:themeColor="text1"/>
        </w:rPr>
      </w:pPr>
      <w:r w:rsidRPr="007440A5">
        <w:rPr>
          <w:color w:val="000000" w:themeColor="text1"/>
        </w:rPr>
        <w:t>Se sugiere realizar EMG precoz (~4 semanas) para establecer gravedad.</w:t>
      </w:r>
    </w:p>
    <w:p w14:paraId="3E5DB6F7" w14:textId="77777777" w:rsidR="00A01FAB" w:rsidRPr="007440A5" w:rsidRDefault="00A01FAB" w:rsidP="00A01FAB">
      <w:pPr>
        <w:pStyle w:val="NormalWeb"/>
        <w:numPr>
          <w:ilvl w:val="0"/>
          <w:numId w:val="8"/>
        </w:numPr>
        <w:rPr>
          <w:color w:val="000000" w:themeColor="text1"/>
        </w:rPr>
      </w:pPr>
      <w:r w:rsidRPr="007440A5">
        <w:rPr>
          <w:color w:val="000000" w:themeColor="text1"/>
        </w:rPr>
        <w:t xml:space="preserve">Si no hay signos de </w:t>
      </w:r>
      <w:proofErr w:type="spellStart"/>
      <w:r w:rsidRPr="007440A5">
        <w:rPr>
          <w:color w:val="000000" w:themeColor="text1"/>
        </w:rPr>
        <w:t>reinervación</w:t>
      </w:r>
      <w:proofErr w:type="spellEnd"/>
      <w:r w:rsidRPr="007440A5">
        <w:rPr>
          <w:color w:val="000000" w:themeColor="text1"/>
        </w:rPr>
        <w:t xml:space="preserve"> en semitendinoso o tibial posterior a los 3 meses, se indica intervención (injerto, </w:t>
      </w:r>
      <w:proofErr w:type="spellStart"/>
      <w:r w:rsidRPr="007440A5">
        <w:rPr>
          <w:color w:val="000000" w:themeColor="text1"/>
        </w:rPr>
        <w:t>neurotización</w:t>
      </w:r>
      <w:proofErr w:type="spellEnd"/>
      <w:r w:rsidRPr="007440A5">
        <w:rPr>
          <w:color w:val="000000" w:themeColor="text1"/>
        </w:rPr>
        <w:t xml:space="preserve"> o </w:t>
      </w:r>
      <w:proofErr w:type="spellStart"/>
      <w:r w:rsidRPr="007440A5">
        <w:rPr>
          <w:color w:val="000000" w:themeColor="text1"/>
        </w:rPr>
        <w:t>tendon</w:t>
      </w:r>
      <w:proofErr w:type="spellEnd"/>
      <w:r w:rsidRPr="007440A5">
        <w:rPr>
          <w:color w:val="000000" w:themeColor="text1"/>
        </w:rPr>
        <w:t xml:space="preserve"> </w:t>
      </w:r>
      <w:proofErr w:type="spellStart"/>
      <w:r w:rsidRPr="007440A5">
        <w:rPr>
          <w:color w:val="000000" w:themeColor="text1"/>
        </w:rPr>
        <w:t>transfers</w:t>
      </w:r>
      <w:proofErr w:type="spellEnd"/>
      <w:r w:rsidRPr="007440A5">
        <w:rPr>
          <w:color w:val="000000" w:themeColor="text1"/>
        </w:rPr>
        <w:t>) (8, Barnes, 2022).</w:t>
      </w:r>
    </w:p>
    <w:p w14:paraId="2C410A1B" w14:textId="77777777" w:rsidR="00A01FAB" w:rsidRPr="007440A5" w:rsidRDefault="00A01FAB" w:rsidP="00A01FAB">
      <w:pPr>
        <w:pStyle w:val="NormalWeb"/>
        <w:rPr>
          <w:color w:val="000000" w:themeColor="text1"/>
        </w:rPr>
      </w:pPr>
      <w:r w:rsidRPr="007440A5">
        <w:rPr>
          <w:color w:val="000000" w:themeColor="text1"/>
        </w:rPr>
        <w:t>La localización precisa del nivel de lesión (glúteo, muslo, poplíteo) mediante EMG guiada clínicamente es determinante en el plan quirúrgico.</w:t>
      </w:r>
    </w:p>
    <w:p w14:paraId="562D889F" w14:textId="77777777" w:rsidR="00A01FAB" w:rsidRPr="007440A5" w:rsidRDefault="00A01FAB" w:rsidP="00A01FAB">
      <w:pPr>
        <w:rPr>
          <w:rFonts w:eastAsia="Times New Roman"/>
          <w:color w:val="000000" w:themeColor="text1"/>
        </w:rPr>
      </w:pPr>
    </w:p>
    <w:p w14:paraId="2BDF1B4C" w14:textId="77777777" w:rsidR="00A01FAB" w:rsidRPr="007440A5" w:rsidRDefault="00A01FAB" w:rsidP="00A01FAB">
      <w:pPr>
        <w:pStyle w:val="Ttulo3"/>
        <w:rPr>
          <w:rFonts w:eastAsia="Times New Roman"/>
          <w:color w:val="000000" w:themeColor="text1"/>
        </w:rPr>
      </w:pPr>
      <w:r w:rsidRPr="007440A5">
        <w:rPr>
          <w:rFonts w:eastAsia="Times New Roman"/>
          <w:color w:val="000000" w:themeColor="text1"/>
        </w:rPr>
        <w:t xml:space="preserve">Rol de la EMG </w:t>
      </w:r>
      <w:proofErr w:type="spellStart"/>
      <w:r w:rsidRPr="007440A5">
        <w:rPr>
          <w:rFonts w:eastAsia="Times New Roman"/>
          <w:color w:val="000000" w:themeColor="text1"/>
        </w:rPr>
        <w:t>intraoperatoria</w:t>
      </w:r>
      <w:proofErr w:type="spellEnd"/>
    </w:p>
    <w:p w14:paraId="2926FCCA" w14:textId="77777777" w:rsidR="00A01FAB" w:rsidRPr="007440A5" w:rsidRDefault="00A01FAB" w:rsidP="00A01FAB">
      <w:pPr>
        <w:pStyle w:val="NormalWeb"/>
        <w:rPr>
          <w:color w:val="000000" w:themeColor="text1"/>
        </w:rPr>
      </w:pPr>
      <w:r w:rsidRPr="007440A5">
        <w:rPr>
          <w:color w:val="000000" w:themeColor="text1"/>
        </w:rPr>
        <w:t xml:space="preserve">Cuando se ha decidido intervenir quirúrgicamente una lesión nerviosa —ya sea por </w:t>
      </w:r>
      <w:proofErr w:type="spellStart"/>
      <w:r w:rsidRPr="007440A5">
        <w:rPr>
          <w:color w:val="000000" w:themeColor="text1"/>
        </w:rPr>
        <w:t>neurotmesis</w:t>
      </w:r>
      <w:proofErr w:type="spellEnd"/>
      <w:r w:rsidRPr="007440A5">
        <w:rPr>
          <w:color w:val="000000" w:themeColor="text1"/>
        </w:rPr>
        <w:t xml:space="preserve">, neuroma en continuidad o ausencia de regeneración funcional—, la </w:t>
      </w:r>
      <w:r w:rsidRPr="007440A5">
        <w:rPr>
          <w:rStyle w:val="Textoennegrita"/>
          <w:color w:val="000000" w:themeColor="text1"/>
        </w:rPr>
        <w:t xml:space="preserve">electromiografía </w:t>
      </w:r>
      <w:proofErr w:type="spellStart"/>
      <w:r w:rsidRPr="007440A5">
        <w:rPr>
          <w:rStyle w:val="Textoennegrita"/>
          <w:color w:val="000000" w:themeColor="text1"/>
        </w:rPr>
        <w:t>intraoperatoria</w:t>
      </w:r>
      <w:proofErr w:type="spellEnd"/>
      <w:r w:rsidRPr="007440A5">
        <w:rPr>
          <w:color w:val="000000" w:themeColor="text1"/>
        </w:rPr>
        <w:t xml:space="preserve"> (EMG-IO) y la estimulación directa del nervio son herramientas valiosas.</w:t>
      </w:r>
    </w:p>
    <w:p w14:paraId="57BCA47A" w14:textId="77777777" w:rsidR="00A01FAB" w:rsidRPr="007440A5" w:rsidRDefault="00A01FAB" w:rsidP="00A01FAB">
      <w:pPr>
        <w:pStyle w:val="NormalWeb"/>
        <w:rPr>
          <w:color w:val="000000" w:themeColor="text1"/>
        </w:rPr>
      </w:pPr>
      <w:r w:rsidRPr="007440A5">
        <w:rPr>
          <w:color w:val="000000" w:themeColor="text1"/>
        </w:rPr>
        <w:t>Durante la cirugía, se puede:</w:t>
      </w:r>
    </w:p>
    <w:p w14:paraId="7AFEC704" w14:textId="77777777" w:rsidR="00A01FAB" w:rsidRPr="007440A5" w:rsidRDefault="00A01FAB" w:rsidP="00A01FAB">
      <w:pPr>
        <w:pStyle w:val="NormalWeb"/>
        <w:numPr>
          <w:ilvl w:val="0"/>
          <w:numId w:val="9"/>
        </w:numPr>
        <w:rPr>
          <w:color w:val="000000" w:themeColor="text1"/>
        </w:rPr>
      </w:pPr>
      <w:r w:rsidRPr="007440A5">
        <w:rPr>
          <w:color w:val="000000" w:themeColor="text1"/>
        </w:rPr>
        <w:t>Estimular eléctricamente el nervio proximal y registrar respuesta distal.</w:t>
      </w:r>
    </w:p>
    <w:p w14:paraId="1B25D778" w14:textId="77777777" w:rsidR="00A01FAB" w:rsidRPr="007440A5" w:rsidRDefault="00A01FAB" w:rsidP="00A01FAB">
      <w:pPr>
        <w:pStyle w:val="NormalWeb"/>
        <w:numPr>
          <w:ilvl w:val="0"/>
          <w:numId w:val="9"/>
        </w:numPr>
        <w:rPr>
          <w:color w:val="000000" w:themeColor="text1"/>
        </w:rPr>
      </w:pPr>
      <w:r w:rsidRPr="007440A5">
        <w:rPr>
          <w:color w:val="000000" w:themeColor="text1"/>
        </w:rPr>
        <w:t>Evaluar si el nervio está en continuidad funcional o si requiere resección e injerto.</w:t>
      </w:r>
    </w:p>
    <w:p w14:paraId="15C7E98B" w14:textId="77777777" w:rsidR="00A01FAB" w:rsidRPr="007440A5" w:rsidRDefault="00A01FAB" w:rsidP="00A01FAB">
      <w:pPr>
        <w:pStyle w:val="NormalWeb"/>
        <w:numPr>
          <w:ilvl w:val="0"/>
          <w:numId w:val="9"/>
        </w:numPr>
        <w:rPr>
          <w:color w:val="000000" w:themeColor="text1"/>
        </w:rPr>
      </w:pPr>
      <w:r w:rsidRPr="007440A5">
        <w:rPr>
          <w:color w:val="000000" w:themeColor="text1"/>
        </w:rPr>
        <w:t>Evitar resecciones innecesarias cuando hay fibras funcionales.</w:t>
      </w:r>
    </w:p>
    <w:p w14:paraId="31572FE5" w14:textId="77777777" w:rsidR="00A01FAB" w:rsidRPr="007440A5" w:rsidRDefault="00A01FAB" w:rsidP="00A01FAB">
      <w:pPr>
        <w:pStyle w:val="NormalWeb"/>
        <w:rPr>
          <w:color w:val="000000" w:themeColor="text1"/>
        </w:rPr>
      </w:pPr>
      <w:r w:rsidRPr="007440A5">
        <w:rPr>
          <w:color w:val="000000" w:themeColor="text1"/>
        </w:rPr>
        <w:t xml:space="preserve">La técnica incluye el uso de electrodos sobre músculos distales inervados por el nervio sospechoso. Se aplica un estímulo al nervio proximal al neuroma o zona de lesión. La </w:t>
      </w:r>
      <w:r w:rsidRPr="007440A5">
        <w:rPr>
          <w:rStyle w:val="Textoennegrita"/>
          <w:color w:val="000000" w:themeColor="text1"/>
        </w:rPr>
        <w:t>presencia de potencial de acción muscular compuesto (CMAP)</w:t>
      </w:r>
      <w:r w:rsidRPr="007440A5">
        <w:rPr>
          <w:color w:val="000000" w:themeColor="text1"/>
        </w:rPr>
        <w:t xml:space="preserve"> distal indica que existen axones funcionales, y puede justificar una </w:t>
      </w:r>
      <w:proofErr w:type="spellStart"/>
      <w:r w:rsidRPr="007440A5">
        <w:rPr>
          <w:rStyle w:val="Textoennegrita"/>
          <w:color w:val="000000" w:themeColor="text1"/>
        </w:rPr>
        <w:t>neurolysis</w:t>
      </w:r>
      <w:proofErr w:type="spellEnd"/>
      <w:r w:rsidRPr="007440A5">
        <w:rPr>
          <w:rStyle w:val="Textoennegrita"/>
          <w:color w:val="000000" w:themeColor="text1"/>
        </w:rPr>
        <w:t xml:space="preserve"> simple</w:t>
      </w:r>
      <w:r w:rsidRPr="007440A5">
        <w:rPr>
          <w:color w:val="000000" w:themeColor="text1"/>
        </w:rPr>
        <w:t xml:space="preserve"> en lugar de injerto (15, Mayo </w:t>
      </w:r>
      <w:proofErr w:type="spellStart"/>
      <w:r w:rsidRPr="007440A5">
        <w:rPr>
          <w:color w:val="000000" w:themeColor="text1"/>
        </w:rPr>
        <w:t>Clinic</w:t>
      </w:r>
      <w:proofErr w:type="spellEnd"/>
      <w:r w:rsidRPr="007440A5">
        <w:rPr>
          <w:color w:val="000000" w:themeColor="text1"/>
        </w:rPr>
        <w:t>, 2023).</w:t>
      </w:r>
    </w:p>
    <w:p w14:paraId="78D53915" w14:textId="77777777" w:rsidR="00A01FAB" w:rsidRPr="007440A5" w:rsidRDefault="00A01FAB" w:rsidP="00A01FAB">
      <w:pPr>
        <w:pStyle w:val="NormalWeb"/>
        <w:rPr>
          <w:color w:val="000000" w:themeColor="text1"/>
        </w:rPr>
      </w:pPr>
      <w:r w:rsidRPr="007440A5">
        <w:rPr>
          <w:color w:val="000000" w:themeColor="text1"/>
        </w:rPr>
        <w:t xml:space="preserve">Si no se obtiene ninguna respuesta, incluso con estimulación </w:t>
      </w:r>
      <w:proofErr w:type="spellStart"/>
      <w:r w:rsidRPr="007440A5">
        <w:rPr>
          <w:color w:val="000000" w:themeColor="text1"/>
        </w:rPr>
        <w:t>supramáxima</w:t>
      </w:r>
      <w:proofErr w:type="spellEnd"/>
      <w:r w:rsidRPr="007440A5">
        <w:rPr>
          <w:color w:val="000000" w:themeColor="text1"/>
        </w:rPr>
        <w:t xml:space="preserve">, se recomienda resecar el segmento dañado e interponer un injerto </w:t>
      </w:r>
      <w:proofErr w:type="spellStart"/>
      <w:r w:rsidRPr="007440A5">
        <w:rPr>
          <w:color w:val="000000" w:themeColor="text1"/>
        </w:rPr>
        <w:t>autólogo</w:t>
      </w:r>
      <w:proofErr w:type="spellEnd"/>
      <w:r w:rsidRPr="007440A5">
        <w:rPr>
          <w:color w:val="000000" w:themeColor="text1"/>
        </w:rPr>
        <w:t>.</w:t>
      </w:r>
    </w:p>
    <w:p w14:paraId="26FBD31E" w14:textId="77777777" w:rsidR="00A01FAB" w:rsidRPr="007440A5" w:rsidRDefault="00A01FAB" w:rsidP="00A01FAB">
      <w:pPr>
        <w:pStyle w:val="NormalWeb"/>
        <w:rPr>
          <w:color w:val="000000" w:themeColor="text1"/>
        </w:rPr>
      </w:pPr>
      <w:r w:rsidRPr="007440A5">
        <w:rPr>
          <w:color w:val="000000" w:themeColor="text1"/>
        </w:rPr>
        <w:t xml:space="preserve">La EMG-IO también se utiliza para </w:t>
      </w:r>
      <w:r w:rsidRPr="007440A5">
        <w:rPr>
          <w:rStyle w:val="Textoennegrita"/>
          <w:color w:val="000000" w:themeColor="text1"/>
        </w:rPr>
        <w:t xml:space="preserve">nervios donantes en </w:t>
      </w:r>
      <w:proofErr w:type="spellStart"/>
      <w:r w:rsidRPr="007440A5">
        <w:rPr>
          <w:rStyle w:val="Textoennegrita"/>
          <w:color w:val="000000" w:themeColor="text1"/>
        </w:rPr>
        <w:t>neurotizaciones</w:t>
      </w:r>
      <w:proofErr w:type="spellEnd"/>
      <w:r w:rsidRPr="007440A5">
        <w:rPr>
          <w:color w:val="000000" w:themeColor="text1"/>
        </w:rPr>
        <w:t>, confirmando integridad funcional antes de sacrificar fascículos.</w:t>
      </w:r>
    </w:p>
    <w:p w14:paraId="25DEDC60" w14:textId="77777777" w:rsidR="00F00E09" w:rsidRPr="00F00E09" w:rsidRDefault="00F00E09" w:rsidP="00F00E09">
      <w:pPr>
        <w:spacing w:before="100" w:beforeAutospacing="1" w:after="100" w:afterAutospacing="1"/>
        <w:outlineLvl w:val="2"/>
        <w:rPr>
          <w:rFonts w:ascii="Times New Roman" w:eastAsia="Times New Roman" w:hAnsi="Times New Roman" w:cs="Times New Roman"/>
          <w:b/>
          <w:bCs/>
          <w:color w:val="000000" w:themeColor="text1"/>
          <w:sz w:val="27"/>
          <w:szCs w:val="27"/>
          <w:lang w:eastAsia="es-ES_tradnl"/>
        </w:rPr>
      </w:pPr>
      <w:r w:rsidRPr="00F00E09">
        <w:rPr>
          <w:rFonts w:ascii="Times New Roman" w:eastAsia="Times New Roman" w:hAnsi="Times New Roman" w:cs="Times New Roman"/>
          <w:b/>
          <w:bCs/>
          <w:color w:val="000000" w:themeColor="text1"/>
          <w:sz w:val="27"/>
          <w:szCs w:val="27"/>
          <w:lang w:eastAsia="es-ES_tradnl"/>
        </w:rPr>
        <w:t>Electromiografía como herramienta quirúrgica y de pronóstico</w:t>
      </w:r>
    </w:p>
    <w:p w14:paraId="71B9045F" w14:textId="77777777" w:rsidR="00F00E09" w:rsidRPr="00F00E09" w:rsidRDefault="00F00E09" w:rsidP="00F00E09">
      <w:p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Más allá de su rol diagnóstico, la electromiografía (EMG) proporciona información crítica para la </w:t>
      </w:r>
      <w:r w:rsidRPr="007440A5">
        <w:rPr>
          <w:rFonts w:ascii="Times New Roman" w:hAnsi="Times New Roman" w:cs="Times New Roman"/>
          <w:b/>
          <w:bCs/>
          <w:color w:val="000000" w:themeColor="text1"/>
          <w:lang w:eastAsia="es-ES_tradnl"/>
        </w:rPr>
        <w:t>planificación quirúrgica y el pronóstico funcional</w:t>
      </w:r>
      <w:r w:rsidRPr="00F00E09">
        <w:rPr>
          <w:rFonts w:ascii="Times New Roman" w:hAnsi="Times New Roman" w:cs="Times New Roman"/>
          <w:color w:val="000000" w:themeColor="text1"/>
          <w:lang w:eastAsia="es-ES_tradnl"/>
        </w:rPr>
        <w:t>. Permite cuantificar de forma objetiva:</w:t>
      </w:r>
    </w:p>
    <w:p w14:paraId="61E9A4E0" w14:textId="77777777" w:rsidR="00F00E09" w:rsidRPr="00F00E09" w:rsidRDefault="00F00E09" w:rsidP="00F00E09">
      <w:pPr>
        <w:numPr>
          <w:ilvl w:val="0"/>
          <w:numId w:val="12"/>
        </w:num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La extensión del daño </w:t>
      </w:r>
      <w:proofErr w:type="spellStart"/>
      <w:r w:rsidRPr="00F00E09">
        <w:rPr>
          <w:rFonts w:ascii="Times New Roman" w:hAnsi="Times New Roman" w:cs="Times New Roman"/>
          <w:color w:val="000000" w:themeColor="text1"/>
          <w:lang w:eastAsia="es-ES_tradnl"/>
        </w:rPr>
        <w:t>axonal</w:t>
      </w:r>
      <w:proofErr w:type="spellEnd"/>
    </w:p>
    <w:p w14:paraId="5B6702A9" w14:textId="77777777" w:rsidR="00F00E09" w:rsidRPr="00F00E09" w:rsidRDefault="00F00E09" w:rsidP="00F00E09">
      <w:pPr>
        <w:numPr>
          <w:ilvl w:val="0"/>
          <w:numId w:val="12"/>
        </w:num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La progresión o estancamiento del proceso de </w:t>
      </w:r>
      <w:proofErr w:type="spellStart"/>
      <w:r w:rsidRPr="00F00E09">
        <w:rPr>
          <w:rFonts w:ascii="Times New Roman" w:hAnsi="Times New Roman" w:cs="Times New Roman"/>
          <w:color w:val="000000" w:themeColor="text1"/>
          <w:lang w:eastAsia="es-ES_tradnl"/>
        </w:rPr>
        <w:t>reinervación</w:t>
      </w:r>
      <w:proofErr w:type="spellEnd"/>
    </w:p>
    <w:p w14:paraId="19DDECB5" w14:textId="77777777" w:rsidR="00F00E09" w:rsidRPr="00F00E09" w:rsidRDefault="00F00E09" w:rsidP="00F00E09">
      <w:pPr>
        <w:numPr>
          <w:ilvl w:val="0"/>
          <w:numId w:val="12"/>
        </w:num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El estado de las unidades motoras remanentes</w:t>
      </w:r>
    </w:p>
    <w:p w14:paraId="71CE9106" w14:textId="77777777" w:rsidR="00F00E09" w:rsidRPr="00F00E09" w:rsidRDefault="00F00E09" w:rsidP="00F00E09">
      <w:pPr>
        <w:numPr>
          <w:ilvl w:val="0"/>
          <w:numId w:val="12"/>
        </w:num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La viabilidad de los músculos diana</w:t>
      </w:r>
    </w:p>
    <w:p w14:paraId="1C9E9901" w14:textId="77777777" w:rsidR="00F00E09" w:rsidRPr="00F00E09" w:rsidRDefault="00F00E09" w:rsidP="00F00E09">
      <w:p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La evolución de los hallazgos </w:t>
      </w:r>
      <w:proofErr w:type="spellStart"/>
      <w:r w:rsidRPr="00F00E09">
        <w:rPr>
          <w:rFonts w:ascii="Times New Roman" w:hAnsi="Times New Roman" w:cs="Times New Roman"/>
          <w:color w:val="000000" w:themeColor="text1"/>
          <w:lang w:eastAsia="es-ES_tradnl"/>
        </w:rPr>
        <w:t>electromiográficos</w:t>
      </w:r>
      <w:proofErr w:type="spellEnd"/>
      <w:r w:rsidRPr="00F00E09">
        <w:rPr>
          <w:rFonts w:ascii="Times New Roman" w:hAnsi="Times New Roman" w:cs="Times New Roman"/>
          <w:color w:val="000000" w:themeColor="text1"/>
          <w:lang w:eastAsia="es-ES_tradnl"/>
        </w:rPr>
        <w:t xml:space="preserve"> guía al cirujano para determinar si una reparación nerviosa aún tiene sentido fisiológico. Si los músculos ya no responden, aunque se realice una anastomosis efectiva, la </w:t>
      </w:r>
      <w:proofErr w:type="spellStart"/>
      <w:r w:rsidRPr="00F00E09">
        <w:rPr>
          <w:rFonts w:ascii="Times New Roman" w:hAnsi="Times New Roman" w:cs="Times New Roman"/>
          <w:color w:val="000000" w:themeColor="text1"/>
          <w:lang w:eastAsia="es-ES_tradnl"/>
        </w:rPr>
        <w:t>reinervación</w:t>
      </w:r>
      <w:proofErr w:type="spellEnd"/>
      <w:r w:rsidRPr="00F00E09">
        <w:rPr>
          <w:rFonts w:ascii="Times New Roman" w:hAnsi="Times New Roman" w:cs="Times New Roman"/>
          <w:color w:val="000000" w:themeColor="text1"/>
          <w:lang w:eastAsia="es-ES_tradnl"/>
        </w:rPr>
        <w:t xml:space="preserve"> será clínicamente inútil (9, </w:t>
      </w:r>
      <w:proofErr w:type="spellStart"/>
      <w:r w:rsidRPr="00F00E09">
        <w:rPr>
          <w:rFonts w:ascii="Times New Roman" w:hAnsi="Times New Roman" w:cs="Times New Roman"/>
          <w:color w:val="000000" w:themeColor="text1"/>
          <w:lang w:eastAsia="es-ES_tradnl"/>
        </w:rPr>
        <w:t>Bateman</w:t>
      </w:r>
      <w:proofErr w:type="spellEnd"/>
      <w:r w:rsidRPr="00F00E09">
        <w:rPr>
          <w:rFonts w:ascii="Times New Roman" w:hAnsi="Times New Roman" w:cs="Times New Roman"/>
          <w:color w:val="000000" w:themeColor="text1"/>
          <w:lang w:eastAsia="es-ES_tradnl"/>
        </w:rPr>
        <w:t xml:space="preserve">, 2024). Esta ventana temporal —generalmente de </w:t>
      </w:r>
      <w:r w:rsidRPr="007440A5">
        <w:rPr>
          <w:rFonts w:ascii="Times New Roman" w:hAnsi="Times New Roman" w:cs="Times New Roman"/>
          <w:b/>
          <w:bCs/>
          <w:color w:val="000000" w:themeColor="text1"/>
          <w:lang w:eastAsia="es-ES_tradnl"/>
        </w:rPr>
        <w:t>hasta 6 meses</w:t>
      </w:r>
      <w:r w:rsidRPr="00F00E09">
        <w:rPr>
          <w:rFonts w:ascii="Times New Roman" w:hAnsi="Times New Roman" w:cs="Times New Roman"/>
          <w:color w:val="000000" w:themeColor="text1"/>
          <w:lang w:eastAsia="es-ES_tradnl"/>
        </w:rPr>
        <w:t xml:space="preserve">— es crítica, ya que después de ese periodo las placas motoras se atrofian y no pueden ser </w:t>
      </w:r>
      <w:proofErr w:type="spellStart"/>
      <w:r w:rsidRPr="00F00E09">
        <w:rPr>
          <w:rFonts w:ascii="Times New Roman" w:hAnsi="Times New Roman" w:cs="Times New Roman"/>
          <w:color w:val="000000" w:themeColor="text1"/>
          <w:lang w:eastAsia="es-ES_tradnl"/>
        </w:rPr>
        <w:t>reinnervadas</w:t>
      </w:r>
      <w:proofErr w:type="spellEnd"/>
      <w:r w:rsidRPr="00F00E09">
        <w:rPr>
          <w:rFonts w:ascii="Times New Roman" w:hAnsi="Times New Roman" w:cs="Times New Roman"/>
          <w:color w:val="000000" w:themeColor="text1"/>
          <w:lang w:eastAsia="es-ES_tradnl"/>
        </w:rPr>
        <w:t xml:space="preserve"> funcionalmente (10, </w:t>
      </w:r>
      <w:proofErr w:type="spellStart"/>
      <w:r w:rsidRPr="00F00E09">
        <w:rPr>
          <w:rFonts w:ascii="Times New Roman" w:hAnsi="Times New Roman" w:cs="Times New Roman"/>
          <w:color w:val="000000" w:themeColor="text1"/>
          <w:lang w:eastAsia="es-ES_tradnl"/>
        </w:rPr>
        <w:t>Moharram</w:t>
      </w:r>
      <w:proofErr w:type="spellEnd"/>
      <w:r w:rsidRPr="00F00E09">
        <w:rPr>
          <w:rFonts w:ascii="Times New Roman" w:hAnsi="Times New Roman" w:cs="Times New Roman"/>
          <w:color w:val="000000" w:themeColor="text1"/>
          <w:lang w:eastAsia="es-ES_tradnl"/>
        </w:rPr>
        <w:t>, 2023).</w:t>
      </w:r>
    </w:p>
    <w:p w14:paraId="0B607EBA" w14:textId="77777777" w:rsidR="00F00E09" w:rsidRPr="00F00E09" w:rsidRDefault="00F00E09" w:rsidP="00F00E09">
      <w:p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La EMG permite también distinguir entre nervios con degeneración </w:t>
      </w:r>
      <w:proofErr w:type="spellStart"/>
      <w:r w:rsidRPr="00F00E09">
        <w:rPr>
          <w:rFonts w:ascii="Times New Roman" w:hAnsi="Times New Roman" w:cs="Times New Roman"/>
          <w:color w:val="000000" w:themeColor="text1"/>
          <w:lang w:eastAsia="es-ES_tradnl"/>
        </w:rPr>
        <w:t>axonal</w:t>
      </w:r>
      <w:proofErr w:type="spellEnd"/>
      <w:r w:rsidRPr="00F00E09">
        <w:rPr>
          <w:rFonts w:ascii="Times New Roman" w:hAnsi="Times New Roman" w:cs="Times New Roman"/>
          <w:color w:val="000000" w:themeColor="text1"/>
          <w:lang w:eastAsia="es-ES_tradnl"/>
        </w:rPr>
        <w:t xml:space="preserve"> completa (sin esperanza de recuperación) y aquellos con fibras parcialmente conservadas. En estos últimos, incluso si el paciente no ha recuperado fuerza clínica, la EMG puede detectar unidades motoras nuevas, pequeñas y polifásicas, indicativas de </w:t>
      </w:r>
      <w:proofErr w:type="spellStart"/>
      <w:r w:rsidRPr="00F00E09">
        <w:rPr>
          <w:rFonts w:ascii="Times New Roman" w:hAnsi="Times New Roman" w:cs="Times New Roman"/>
          <w:color w:val="000000" w:themeColor="text1"/>
          <w:lang w:eastAsia="es-ES_tradnl"/>
        </w:rPr>
        <w:t>reinervación</w:t>
      </w:r>
      <w:proofErr w:type="spellEnd"/>
      <w:r w:rsidRPr="00F00E09">
        <w:rPr>
          <w:rFonts w:ascii="Times New Roman" w:hAnsi="Times New Roman" w:cs="Times New Roman"/>
          <w:color w:val="000000" w:themeColor="text1"/>
          <w:lang w:eastAsia="es-ES_tradnl"/>
        </w:rPr>
        <w:t xml:space="preserve"> en curso (9, </w:t>
      </w:r>
      <w:proofErr w:type="spellStart"/>
      <w:r w:rsidRPr="00F00E09">
        <w:rPr>
          <w:rFonts w:ascii="Times New Roman" w:hAnsi="Times New Roman" w:cs="Times New Roman"/>
          <w:color w:val="000000" w:themeColor="text1"/>
          <w:lang w:eastAsia="es-ES_tradnl"/>
        </w:rPr>
        <w:t>Bateman</w:t>
      </w:r>
      <w:proofErr w:type="spellEnd"/>
      <w:r w:rsidRPr="00F00E09">
        <w:rPr>
          <w:rFonts w:ascii="Times New Roman" w:hAnsi="Times New Roman" w:cs="Times New Roman"/>
          <w:color w:val="000000" w:themeColor="text1"/>
          <w:lang w:eastAsia="es-ES_tradnl"/>
        </w:rPr>
        <w:t>, 2024).</w:t>
      </w:r>
    </w:p>
    <w:p w14:paraId="0FEA645D" w14:textId="77777777" w:rsidR="00F00E09" w:rsidRPr="00F00E09" w:rsidRDefault="00F00E09" w:rsidP="00F00E09">
      <w:pPr>
        <w:rPr>
          <w:rFonts w:ascii="Times New Roman" w:eastAsia="Times New Roman" w:hAnsi="Times New Roman" w:cs="Times New Roman"/>
          <w:color w:val="000000" w:themeColor="text1"/>
          <w:lang w:eastAsia="es-ES_tradnl"/>
        </w:rPr>
      </w:pPr>
      <w:r w:rsidRPr="00F00E09">
        <w:rPr>
          <w:rFonts w:ascii="Times New Roman" w:eastAsia="Times New Roman" w:hAnsi="Times New Roman" w:cs="Times New Roman"/>
          <w:color w:val="000000" w:themeColor="text1"/>
          <w:lang w:eastAsia="es-ES_tradnl"/>
        </w:rPr>
        <w:pict w14:anchorId="3C6F931F">
          <v:rect id="_x0000_i1025" style="width:0;height:1.5pt" o:hralign="center" o:hrstd="t" o:hr="t" fillcolor="#f0f0f0" stroked="f"/>
        </w:pict>
      </w:r>
    </w:p>
    <w:p w14:paraId="2E18FF81" w14:textId="77777777" w:rsidR="00F00E09" w:rsidRPr="00F00E09" w:rsidRDefault="00F00E09" w:rsidP="00F00E09">
      <w:pPr>
        <w:spacing w:before="100" w:beforeAutospacing="1" w:after="100" w:afterAutospacing="1"/>
        <w:outlineLvl w:val="2"/>
        <w:rPr>
          <w:rFonts w:ascii="Times New Roman" w:eastAsia="Times New Roman" w:hAnsi="Times New Roman" w:cs="Times New Roman"/>
          <w:b/>
          <w:bCs/>
          <w:color w:val="000000" w:themeColor="text1"/>
          <w:sz w:val="27"/>
          <w:szCs w:val="27"/>
          <w:lang w:eastAsia="es-ES_tradnl"/>
        </w:rPr>
      </w:pPr>
      <w:r w:rsidRPr="00F00E09">
        <w:rPr>
          <w:rFonts w:ascii="Times New Roman" w:eastAsia="Times New Roman" w:hAnsi="Times New Roman" w:cs="Times New Roman"/>
          <w:b/>
          <w:bCs/>
          <w:color w:val="000000" w:themeColor="text1"/>
          <w:sz w:val="27"/>
          <w:szCs w:val="27"/>
          <w:lang w:eastAsia="es-ES_tradnl"/>
        </w:rPr>
        <w:t xml:space="preserve">Selección de donantes para </w:t>
      </w:r>
      <w:proofErr w:type="spellStart"/>
      <w:r w:rsidRPr="00F00E09">
        <w:rPr>
          <w:rFonts w:ascii="Times New Roman" w:eastAsia="Times New Roman" w:hAnsi="Times New Roman" w:cs="Times New Roman"/>
          <w:b/>
          <w:bCs/>
          <w:color w:val="000000" w:themeColor="text1"/>
          <w:sz w:val="27"/>
          <w:szCs w:val="27"/>
          <w:lang w:eastAsia="es-ES_tradnl"/>
        </w:rPr>
        <w:t>neurotizaciones</w:t>
      </w:r>
      <w:proofErr w:type="spellEnd"/>
    </w:p>
    <w:p w14:paraId="100EC8CA" w14:textId="77777777" w:rsidR="00F00E09" w:rsidRPr="00F00E09" w:rsidRDefault="00F00E09" w:rsidP="00F00E09">
      <w:p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Las </w:t>
      </w:r>
      <w:r w:rsidRPr="007440A5">
        <w:rPr>
          <w:rFonts w:ascii="Times New Roman" w:hAnsi="Times New Roman" w:cs="Times New Roman"/>
          <w:b/>
          <w:bCs/>
          <w:color w:val="000000" w:themeColor="text1"/>
          <w:lang w:eastAsia="es-ES_tradnl"/>
        </w:rPr>
        <w:t>transferencias nerviosas</w:t>
      </w:r>
      <w:r w:rsidRPr="00F00E09">
        <w:rPr>
          <w:rFonts w:ascii="Times New Roman" w:hAnsi="Times New Roman" w:cs="Times New Roman"/>
          <w:color w:val="000000" w:themeColor="text1"/>
          <w:lang w:eastAsia="es-ES_tradnl"/>
        </w:rPr>
        <w:t xml:space="preserve"> han emergido como una estrategia quirúrgica avanzada en el tratamiento de lesiones nerviosas extensas, especialmente en plexo braquial, nervio </w:t>
      </w:r>
      <w:proofErr w:type="spellStart"/>
      <w:r w:rsidRPr="00F00E09">
        <w:rPr>
          <w:rFonts w:ascii="Times New Roman" w:hAnsi="Times New Roman" w:cs="Times New Roman"/>
          <w:color w:val="000000" w:themeColor="text1"/>
          <w:lang w:eastAsia="es-ES_tradnl"/>
        </w:rPr>
        <w:t>peroneo</w:t>
      </w:r>
      <w:proofErr w:type="spellEnd"/>
      <w:r w:rsidRPr="00F00E09">
        <w:rPr>
          <w:rFonts w:ascii="Times New Roman" w:hAnsi="Times New Roman" w:cs="Times New Roman"/>
          <w:color w:val="000000" w:themeColor="text1"/>
          <w:lang w:eastAsia="es-ES_tradnl"/>
        </w:rPr>
        <w:t xml:space="preserve"> profundo y lesiones múltiples. Esta técnica permite “</w:t>
      </w:r>
      <w:proofErr w:type="spellStart"/>
      <w:r w:rsidRPr="00F00E09">
        <w:rPr>
          <w:rFonts w:ascii="Times New Roman" w:hAnsi="Times New Roman" w:cs="Times New Roman"/>
          <w:color w:val="000000" w:themeColor="text1"/>
          <w:lang w:eastAsia="es-ES_tradnl"/>
        </w:rPr>
        <w:t>bypassear</w:t>
      </w:r>
      <w:proofErr w:type="spellEnd"/>
      <w:r w:rsidRPr="00F00E09">
        <w:rPr>
          <w:rFonts w:ascii="Times New Roman" w:hAnsi="Times New Roman" w:cs="Times New Roman"/>
          <w:color w:val="000000" w:themeColor="text1"/>
          <w:lang w:eastAsia="es-ES_tradnl"/>
        </w:rPr>
        <w:t xml:space="preserve">” el trayecto original del nervio lesionado, conectando directamente un nervio motor sano a un músculo blanco </w:t>
      </w:r>
      <w:proofErr w:type="spellStart"/>
      <w:r w:rsidRPr="00F00E09">
        <w:rPr>
          <w:rFonts w:ascii="Times New Roman" w:hAnsi="Times New Roman" w:cs="Times New Roman"/>
          <w:color w:val="000000" w:themeColor="text1"/>
          <w:lang w:eastAsia="es-ES_tradnl"/>
        </w:rPr>
        <w:t>denervado</w:t>
      </w:r>
      <w:proofErr w:type="spellEnd"/>
      <w:r w:rsidRPr="00F00E09">
        <w:rPr>
          <w:rFonts w:ascii="Times New Roman" w:hAnsi="Times New Roman" w:cs="Times New Roman"/>
          <w:color w:val="000000" w:themeColor="text1"/>
          <w:lang w:eastAsia="es-ES_tradnl"/>
        </w:rPr>
        <w:t>.</w:t>
      </w:r>
    </w:p>
    <w:p w14:paraId="2239A774" w14:textId="77777777" w:rsidR="00F00E09" w:rsidRPr="00F00E09" w:rsidRDefault="00F00E09" w:rsidP="00F00E09">
      <w:p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Sin embargo, estas técnicas solo son posibles si:</w:t>
      </w:r>
    </w:p>
    <w:p w14:paraId="18D9DE37" w14:textId="77777777" w:rsidR="00F00E09" w:rsidRPr="00F00E09" w:rsidRDefault="00F00E09" w:rsidP="00F00E09">
      <w:pPr>
        <w:numPr>
          <w:ilvl w:val="0"/>
          <w:numId w:val="13"/>
        </w:num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El nervio donante está indemne y funcional</w:t>
      </w:r>
    </w:p>
    <w:p w14:paraId="792EABFC" w14:textId="77777777" w:rsidR="00F00E09" w:rsidRPr="00F00E09" w:rsidRDefault="00F00E09" w:rsidP="00F00E09">
      <w:pPr>
        <w:numPr>
          <w:ilvl w:val="0"/>
          <w:numId w:val="13"/>
        </w:num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El músculo diana aún tiene capacidad de respuesta</w:t>
      </w:r>
    </w:p>
    <w:p w14:paraId="0E88D1BE" w14:textId="77777777" w:rsidR="00F00E09" w:rsidRPr="00F00E09" w:rsidRDefault="00F00E09" w:rsidP="00F00E09">
      <w:pPr>
        <w:numPr>
          <w:ilvl w:val="0"/>
          <w:numId w:val="13"/>
        </w:num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El tiempo desde la lesión no ha sobrepasado el límite fisiológico</w:t>
      </w:r>
    </w:p>
    <w:p w14:paraId="31E32EC8" w14:textId="77777777" w:rsidR="00F00E09" w:rsidRPr="00F00E09" w:rsidRDefault="00F00E09" w:rsidP="00F00E09">
      <w:p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La EMG cumple un rol fundamental en los tres puntos. Antes de sacrificar un fascículo como donante (por ejemplo, rama del nervio espinal accesorio, intercostal o fascículo posterior del mediano), se debe confirmar su funcionalidad mediante EMG y estudios de conducción (8, Barnes, 2022).</w:t>
      </w:r>
    </w:p>
    <w:p w14:paraId="73867071" w14:textId="77777777" w:rsidR="00F00E09" w:rsidRPr="00F00E09" w:rsidRDefault="00F00E09" w:rsidP="00F00E09">
      <w:p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Asimismo, se evalúa el músculo blanco para verificar si conserva trazas de excitabilidad o signos incipientes de </w:t>
      </w:r>
      <w:proofErr w:type="spellStart"/>
      <w:r w:rsidRPr="00F00E09">
        <w:rPr>
          <w:rFonts w:ascii="Times New Roman" w:hAnsi="Times New Roman" w:cs="Times New Roman"/>
          <w:color w:val="000000" w:themeColor="text1"/>
          <w:lang w:eastAsia="es-ES_tradnl"/>
        </w:rPr>
        <w:t>reinervación</w:t>
      </w:r>
      <w:proofErr w:type="spellEnd"/>
      <w:r w:rsidRPr="00F00E09">
        <w:rPr>
          <w:rFonts w:ascii="Times New Roman" w:hAnsi="Times New Roman" w:cs="Times New Roman"/>
          <w:color w:val="000000" w:themeColor="text1"/>
          <w:lang w:eastAsia="es-ES_tradnl"/>
        </w:rPr>
        <w:t>. En muchos casos, el EMG es el único medio para establecer si aún tiene sentido realizar una cirugía reconstructiva, evitando procedimientos fútiles.</w:t>
      </w:r>
    </w:p>
    <w:p w14:paraId="07948B53" w14:textId="77777777" w:rsidR="00F00E09" w:rsidRPr="00F00E09" w:rsidRDefault="00F00E09" w:rsidP="00F00E09">
      <w:p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En cirugía de plexo braquial, por ejemplo, se pueden seleccionar fascículos del mediano o radial para transferir al bíceps braquial o al nervio </w:t>
      </w:r>
      <w:proofErr w:type="spellStart"/>
      <w:r w:rsidRPr="00F00E09">
        <w:rPr>
          <w:rFonts w:ascii="Times New Roman" w:hAnsi="Times New Roman" w:cs="Times New Roman"/>
          <w:color w:val="000000" w:themeColor="text1"/>
          <w:lang w:eastAsia="es-ES_tradnl"/>
        </w:rPr>
        <w:t>musculocutáneo</w:t>
      </w:r>
      <w:proofErr w:type="spellEnd"/>
      <w:r w:rsidRPr="00F00E09">
        <w:rPr>
          <w:rFonts w:ascii="Times New Roman" w:hAnsi="Times New Roman" w:cs="Times New Roman"/>
          <w:color w:val="000000" w:themeColor="text1"/>
          <w:lang w:eastAsia="es-ES_tradnl"/>
        </w:rPr>
        <w:t>. La EMG ayuda a:</w:t>
      </w:r>
    </w:p>
    <w:p w14:paraId="68B1B4C2" w14:textId="77777777" w:rsidR="00F00E09" w:rsidRPr="00F00E09" w:rsidRDefault="00F00E09" w:rsidP="00F00E09">
      <w:pPr>
        <w:numPr>
          <w:ilvl w:val="0"/>
          <w:numId w:val="14"/>
        </w:num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Confirmar la funcionalidad del fascículo donante</w:t>
      </w:r>
    </w:p>
    <w:p w14:paraId="04706CDE" w14:textId="77777777" w:rsidR="00F00E09" w:rsidRPr="00F00E09" w:rsidRDefault="00F00E09" w:rsidP="00F00E09">
      <w:pPr>
        <w:numPr>
          <w:ilvl w:val="0"/>
          <w:numId w:val="14"/>
        </w:num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Determinar si el bíceps aún puede responder</w:t>
      </w:r>
    </w:p>
    <w:p w14:paraId="680D33D3" w14:textId="77777777" w:rsidR="00F00E09" w:rsidRPr="00F00E09" w:rsidRDefault="00F00E09" w:rsidP="00F00E09">
      <w:pPr>
        <w:numPr>
          <w:ilvl w:val="0"/>
          <w:numId w:val="14"/>
        </w:num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Excluir lesiones adicionales ocultas</w:t>
      </w:r>
    </w:p>
    <w:p w14:paraId="5D8A01D0" w14:textId="77777777" w:rsidR="00F00E09" w:rsidRPr="00F00E09" w:rsidRDefault="00F00E09" w:rsidP="00F00E09">
      <w:p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En el miembro inferior, transferencias del tibial posterior hacia ramas motoras del </w:t>
      </w:r>
      <w:proofErr w:type="spellStart"/>
      <w:r w:rsidRPr="00F00E09">
        <w:rPr>
          <w:rFonts w:ascii="Times New Roman" w:hAnsi="Times New Roman" w:cs="Times New Roman"/>
          <w:color w:val="000000" w:themeColor="text1"/>
          <w:lang w:eastAsia="es-ES_tradnl"/>
        </w:rPr>
        <w:t>peroneo</w:t>
      </w:r>
      <w:proofErr w:type="spellEnd"/>
      <w:r w:rsidRPr="00F00E09">
        <w:rPr>
          <w:rFonts w:ascii="Times New Roman" w:hAnsi="Times New Roman" w:cs="Times New Roman"/>
          <w:color w:val="000000" w:themeColor="text1"/>
          <w:lang w:eastAsia="es-ES_tradnl"/>
        </w:rPr>
        <w:t xml:space="preserve"> profundo también se guían por la EMG (14, </w:t>
      </w:r>
      <w:proofErr w:type="spellStart"/>
      <w:r w:rsidRPr="00F00E09">
        <w:rPr>
          <w:rFonts w:ascii="Times New Roman" w:hAnsi="Times New Roman" w:cs="Times New Roman"/>
          <w:color w:val="000000" w:themeColor="text1"/>
          <w:lang w:eastAsia="es-ES_tradnl"/>
        </w:rPr>
        <w:t>Gohritz</w:t>
      </w:r>
      <w:proofErr w:type="spellEnd"/>
      <w:r w:rsidRPr="00F00E09">
        <w:rPr>
          <w:rFonts w:ascii="Times New Roman" w:hAnsi="Times New Roman" w:cs="Times New Roman"/>
          <w:color w:val="000000" w:themeColor="text1"/>
          <w:lang w:eastAsia="es-ES_tradnl"/>
        </w:rPr>
        <w:t>, 2023).</w:t>
      </w:r>
    </w:p>
    <w:p w14:paraId="12747270" w14:textId="77777777" w:rsidR="00F00E09" w:rsidRPr="00F00E09" w:rsidRDefault="00F00E09" w:rsidP="00F00E09">
      <w:pPr>
        <w:rPr>
          <w:rFonts w:ascii="Times New Roman" w:eastAsia="Times New Roman" w:hAnsi="Times New Roman" w:cs="Times New Roman"/>
          <w:color w:val="000000" w:themeColor="text1"/>
          <w:lang w:eastAsia="es-ES_tradnl"/>
        </w:rPr>
      </w:pPr>
    </w:p>
    <w:p w14:paraId="1856FF6B" w14:textId="77777777" w:rsidR="00F00E09" w:rsidRPr="00F00E09" w:rsidRDefault="00F00E09" w:rsidP="00F00E09">
      <w:pPr>
        <w:spacing w:before="100" w:beforeAutospacing="1" w:after="100" w:afterAutospacing="1"/>
        <w:outlineLvl w:val="2"/>
        <w:rPr>
          <w:rFonts w:ascii="Times New Roman" w:eastAsia="Times New Roman" w:hAnsi="Times New Roman" w:cs="Times New Roman"/>
          <w:b/>
          <w:bCs/>
          <w:color w:val="000000" w:themeColor="text1"/>
          <w:sz w:val="27"/>
          <w:szCs w:val="27"/>
          <w:lang w:eastAsia="es-ES_tradnl"/>
        </w:rPr>
      </w:pPr>
      <w:r w:rsidRPr="00F00E09">
        <w:rPr>
          <w:rFonts w:ascii="Times New Roman" w:eastAsia="Times New Roman" w:hAnsi="Times New Roman" w:cs="Times New Roman"/>
          <w:b/>
          <w:bCs/>
          <w:color w:val="000000" w:themeColor="text1"/>
          <w:sz w:val="27"/>
          <w:szCs w:val="27"/>
          <w:lang w:eastAsia="es-ES_tradnl"/>
        </w:rPr>
        <w:t>EMG en el seguimiento postoperatorio</w:t>
      </w:r>
    </w:p>
    <w:p w14:paraId="5C915F58" w14:textId="77777777" w:rsidR="00F00E09" w:rsidRPr="00F00E09" w:rsidRDefault="00F00E09" w:rsidP="00F00E09">
      <w:p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El papel de la electromiografía no termina con la cirugía. En el seguimiento postquirúrgico, los estudios </w:t>
      </w:r>
      <w:proofErr w:type="spellStart"/>
      <w:r w:rsidRPr="00F00E09">
        <w:rPr>
          <w:rFonts w:ascii="Times New Roman" w:hAnsi="Times New Roman" w:cs="Times New Roman"/>
          <w:color w:val="000000" w:themeColor="text1"/>
          <w:lang w:eastAsia="es-ES_tradnl"/>
        </w:rPr>
        <w:t>electrodiagnósticos</w:t>
      </w:r>
      <w:proofErr w:type="spellEnd"/>
      <w:r w:rsidRPr="00F00E09">
        <w:rPr>
          <w:rFonts w:ascii="Times New Roman" w:hAnsi="Times New Roman" w:cs="Times New Roman"/>
          <w:color w:val="000000" w:themeColor="text1"/>
          <w:lang w:eastAsia="es-ES_tradnl"/>
        </w:rPr>
        <w:t xml:space="preserve"> son esenciales para:</w:t>
      </w:r>
    </w:p>
    <w:p w14:paraId="5003AB01" w14:textId="77777777" w:rsidR="00F00E09" w:rsidRPr="00F00E09" w:rsidRDefault="00F00E09" w:rsidP="00F00E09">
      <w:pPr>
        <w:numPr>
          <w:ilvl w:val="0"/>
          <w:numId w:val="15"/>
        </w:num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Verificar la efectividad de la reparación (presencia de CMAP a la estimulación proximal)</w:t>
      </w:r>
    </w:p>
    <w:p w14:paraId="37C41EC1" w14:textId="77777777" w:rsidR="00F00E09" w:rsidRPr="00F00E09" w:rsidRDefault="00F00E09" w:rsidP="00F00E09">
      <w:pPr>
        <w:numPr>
          <w:ilvl w:val="0"/>
          <w:numId w:val="15"/>
        </w:num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Detectar </w:t>
      </w:r>
      <w:proofErr w:type="spellStart"/>
      <w:r w:rsidRPr="00F00E09">
        <w:rPr>
          <w:rFonts w:ascii="Times New Roman" w:hAnsi="Times New Roman" w:cs="Times New Roman"/>
          <w:color w:val="000000" w:themeColor="text1"/>
          <w:lang w:eastAsia="es-ES_tradnl"/>
        </w:rPr>
        <w:t>reinervación</w:t>
      </w:r>
      <w:proofErr w:type="spellEnd"/>
      <w:r w:rsidRPr="00F00E09">
        <w:rPr>
          <w:rFonts w:ascii="Times New Roman" w:hAnsi="Times New Roman" w:cs="Times New Roman"/>
          <w:color w:val="000000" w:themeColor="text1"/>
          <w:lang w:eastAsia="es-ES_tradnl"/>
        </w:rPr>
        <w:t xml:space="preserve"> funcional en los músculos diana</w:t>
      </w:r>
    </w:p>
    <w:p w14:paraId="79DCA056" w14:textId="77777777" w:rsidR="00F00E09" w:rsidRPr="00F00E09" w:rsidRDefault="00F00E09" w:rsidP="00F00E09">
      <w:pPr>
        <w:numPr>
          <w:ilvl w:val="0"/>
          <w:numId w:val="15"/>
        </w:num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Guiar la fisioterapia según grado de recuperación activa vs pasiva</w:t>
      </w:r>
    </w:p>
    <w:p w14:paraId="1FFFF55C" w14:textId="77777777" w:rsidR="00F00E09" w:rsidRPr="00F00E09" w:rsidRDefault="00F00E09" w:rsidP="00F00E09">
      <w:p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Por ejemplo, en casos de injerto sural tras </w:t>
      </w:r>
      <w:proofErr w:type="spellStart"/>
      <w:r w:rsidRPr="00F00E09">
        <w:rPr>
          <w:rFonts w:ascii="Times New Roman" w:hAnsi="Times New Roman" w:cs="Times New Roman"/>
          <w:color w:val="000000" w:themeColor="text1"/>
          <w:lang w:eastAsia="es-ES_tradnl"/>
        </w:rPr>
        <w:t>neurotmesis</w:t>
      </w:r>
      <w:proofErr w:type="spellEnd"/>
      <w:r w:rsidRPr="00F00E09">
        <w:rPr>
          <w:rFonts w:ascii="Times New Roman" w:hAnsi="Times New Roman" w:cs="Times New Roman"/>
          <w:color w:val="000000" w:themeColor="text1"/>
          <w:lang w:eastAsia="es-ES_tradnl"/>
        </w:rPr>
        <w:t xml:space="preserve"> de nervio mediano, la aparición de unidades motoras nuevas a los 4–6 meses post cirugía permite confirmar la efectividad de la técnica y orientar la rehabilitación (9, </w:t>
      </w:r>
      <w:proofErr w:type="spellStart"/>
      <w:r w:rsidRPr="00F00E09">
        <w:rPr>
          <w:rFonts w:ascii="Times New Roman" w:hAnsi="Times New Roman" w:cs="Times New Roman"/>
          <w:color w:val="000000" w:themeColor="text1"/>
          <w:lang w:eastAsia="es-ES_tradnl"/>
        </w:rPr>
        <w:t>Bateman</w:t>
      </w:r>
      <w:proofErr w:type="spellEnd"/>
      <w:r w:rsidRPr="00F00E09">
        <w:rPr>
          <w:rFonts w:ascii="Times New Roman" w:hAnsi="Times New Roman" w:cs="Times New Roman"/>
          <w:color w:val="000000" w:themeColor="text1"/>
          <w:lang w:eastAsia="es-ES_tradnl"/>
        </w:rPr>
        <w:t>, 2024).</w:t>
      </w:r>
    </w:p>
    <w:p w14:paraId="3974967A" w14:textId="77777777" w:rsidR="00F00E09" w:rsidRPr="00F00E09" w:rsidRDefault="00F00E09" w:rsidP="00F00E09">
      <w:p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En ausencia de respuesta, también puede orientar decisiones sobre </w:t>
      </w:r>
      <w:proofErr w:type="spellStart"/>
      <w:r w:rsidRPr="00F00E09">
        <w:rPr>
          <w:rFonts w:ascii="Times New Roman" w:hAnsi="Times New Roman" w:cs="Times New Roman"/>
          <w:color w:val="000000" w:themeColor="text1"/>
          <w:lang w:eastAsia="es-ES_tradnl"/>
        </w:rPr>
        <w:t>reexploración</w:t>
      </w:r>
      <w:proofErr w:type="spellEnd"/>
      <w:r w:rsidRPr="00F00E09">
        <w:rPr>
          <w:rFonts w:ascii="Times New Roman" w:hAnsi="Times New Roman" w:cs="Times New Roman"/>
          <w:color w:val="000000" w:themeColor="text1"/>
          <w:lang w:eastAsia="es-ES_tradnl"/>
        </w:rPr>
        <w:t xml:space="preserve"> quirúrgica, descompresión adicional o procedimientos paliativos (como transferencias tendinosas).</w:t>
      </w:r>
    </w:p>
    <w:p w14:paraId="48BD87CF" w14:textId="77777777" w:rsidR="00F00E09" w:rsidRPr="00F00E09" w:rsidRDefault="00F00E09" w:rsidP="00F00E09">
      <w:pPr>
        <w:rPr>
          <w:rFonts w:ascii="Times New Roman" w:eastAsia="Times New Roman" w:hAnsi="Times New Roman" w:cs="Times New Roman"/>
          <w:color w:val="000000" w:themeColor="text1"/>
          <w:lang w:eastAsia="es-ES_tradnl"/>
        </w:rPr>
      </w:pPr>
    </w:p>
    <w:p w14:paraId="2A0FE099" w14:textId="77777777" w:rsidR="00F00E09" w:rsidRPr="00F00E09" w:rsidRDefault="00F00E09" w:rsidP="00F00E09">
      <w:pPr>
        <w:spacing w:before="100" w:beforeAutospacing="1" w:after="100" w:afterAutospacing="1"/>
        <w:outlineLvl w:val="2"/>
        <w:rPr>
          <w:rFonts w:ascii="Times New Roman" w:eastAsia="Times New Roman" w:hAnsi="Times New Roman" w:cs="Times New Roman"/>
          <w:b/>
          <w:bCs/>
          <w:color w:val="000000" w:themeColor="text1"/>
          <w:sz w:val="27"/>
          <w:szCs w:val="27"/>
          <w:lang w:eastAsia="es-ES_tradnl"/>
        </w:rPr>
      </w:pPr>
      <w:r w:rsidRPr="00F00E09">
        <w:rPr>
          <w:rFonts w:ascii="Times New Roman" w:eastAsia="Times New Roman" w:hAnsi="Times New Roman" w:cs="Times New Roman"/>
          <w:b/>
          <w:bCs/>
          <w:color w:val="000000" w:themeColor="text1"/>
          <w:sz w:val="27"/>
          <w:szCs w:val="27"/>
          <w:lang w:eastAsia="es-ES_tradnl"/>
        </w:rPr>
        <w:t xml:space="preserve">Integración con </w:t>
      </w:r>
      <w:proofErr w:type="spellStart"/>
      <w:r w:rsidRPr="00F00E09">
        <w:rPr>
          <w:rFonts w:ascii="Times New Roman" w:eastAsia="Times New Roman" w:hAnsi="Times New Roman" w:cs="Times New Roman"/>
          <w:b/>
          <w:bCs/>
          <w:color w:val="000000" w:themeColor="text1"/>
          <w:sz w:val="27"/>
          <w:szCs w:val="27"/>
          <w:lang w:eastAsia="es-ES_tradnl"/>
        </w:rPr>
        <w:t>imagenología</w:t>
      </w:r>
      <w:proofErr w:type="spellEnd"/>
      <w:r w:rsidRPr="00F00E09">
        <w:rPr>
          <w:rFonts w:ascii="Times New Roman" w:eastAsia="Times New Roman" w:hAnsi="Times New Roman" w:cs="Times New Roman"/>
          <w:b/>
          <w:bCs/>
          <w:color w:val="000000" w:themeColor="text1"/>
          <w:sz w:val="27"/>
          <w:szCs w:val="27"/>
          <w:lang w:eastAsia="es-ES_tradnl"/>
        </w:rPr>
        <w:t xml:space="preserve"> de alta resolución</w:t>
      </w:r>
    </w:p>
    <w:p w14:paraId="3E28239A" w14:textId="77777777" w:rsidR="00F00E09" w:rsidRPr="00F00E09" w:rsidRDefault="00F00E09" w:rsidP="00F00E09">
      <w:p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La combinación de EMG con </w:t>
      </w:r>
      <w:proofErr w:type="spellStart"/>
      <w:r w:rsidRPr="00F00E09">
        <w:rPr>
          <w:rFonts w:ascii="Times New Roman" w:hAnsi="Times New Roman" w:cs="Times New Roman"/>
          <w:color w:val="000000" w:themeColor="text1"/>
          <w:lang w:eastAsia="es-ES_tradnl"/>
        </w:rPr>
        <w:t>imagenología</w:t>
      </w:r>
      <w:proofErr w:type="spellEnd"/>
      <w:r w:rsidRPr="00F00E09">
        <w:rPr>
          <w:rFonts w:ascii="Times New Roman" w:hAnsi="Times New Roman" w:cs="Times New Roman"/>
          <w:color w:val="000000" w:themeColor="text1"/>
          <w:lang w:eastAsia="es-ES_tradnl"/>
        </w:rPr>
        <w:t xml:space="preserve"> —ultrasonido de alta resolución (US) y resonancia magnética </w:t>
      </w:r>
      <w:proofErr w:type="spellStart"/>
      <w:r w:rsidRPr="00F00E09">
        <w:rPr>
          <w:rFonts w:ascii="Times New Roman" w:hAnsi="Times New Roman" w:cs="Times New Roman"/>
          <w:color w:val="000000" w:themeColor="text1"/>
          <w:lang w:eastAsia="es-ES_tradnl"/>
        </w:rPr>
        <w:t>neurográfica</w:t>
      </w:r>
      <w:proofErr w:type="spellEnd"/>
      <w:r w:rsidRPr="00F00E09">
        <w:rPr>
          <w:rFonts w:ascii="Times New Roman" w:hAnsi="Times New Roman" w:cs="Times New Roman"/>
          <w:color w:val="000000" w:themeColor="text1"/>
          <w:lang w:eastAsia="es-ES_tradnl"/>
        </w:rPr>
        <w:t xml:space="preserve"> (MRN)— ha demostrado mejorar el rendimiento diagnóstico. Mientras la EMG evalúa la funcionalidad y el grado de denervación, el US permite visualizar:</w:t>
      </w:r>
    </w:p>
    <w:p w14:paraId="24EA9281" w14:textId="77777777" w:rsidR="00F00E09" w:rsidRPr="00F00E09" w:rsidRDefault="00F00E09" w:rsidP="00F00E09">
      <w:pPr>
        <w:numPr>
          <w:ilvl w:val="0"/>
          <w:numId w:val="16"/>
        </w:num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Neuromas en continuidad</w:t>
      </w:r>
    </w:p>
    <w:p w14:paraId="5603243F" w14:textId="77777777" w:rsidR="00F00E09" w:rsidRPr="00F00E09" w:rsidRDefault="00F00E09" w:rsidP="00F00E09">
      <w:pPr>
        <w:numPr>
          <w:ilvl w:val="0"/>
          <w:numId w:val="16"/>
        </w:num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Pérdida de continuidad </w:t>
      </w:r>
      <w:proofErr w:type="spellStart"/>
      <w:r w:rsidRPr="00F00E09">
        <w:rPr>
          <w:rFonts w:ascii="Times New Roman" w:hAnsi="Times New Roman" w:cs="Times New Roman"/>
          <w:color w:val="000000" w:themeColor="text1"/>
          <w:lang w:eastAsia="es-ES_tradnl"/>
        </w:rPr>
        <w:t>fascicular</w:t>
      </w:r>
      <w:proofErr w:type="spellEnd"/>
    </w:p>
    <w:p w14:paraId="5192665E" w14:textId="77777777" w:rsidR="00F00E09" w:rsidRPr="00F00E09" w:rsidRDefault="00F00E09" w:rsidP="00F00E09">
      <w:pPr>
        <w:numPr>
          <w:ilvl w:val="0"/>
          <w:numId w:val="16"/>
        </w:num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Atrapamientos posquirúrgicos</w:t>
      </w:r>
    </w:p>
    <w:p w14:paraId="786E0A0C" w14:textId="77777777" w:rsidR="00F00E09" w:rsidRPr="00F00E09" w:rsidRDefault="00F00E09" w:rsidP="00F00E09">
      <w:pPr>
        <w:numPr>
          <w:ilvl w:val="0"/>
          <w:numId w:val="16"/>
        </w:num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Edema o fibrosis </w:t>
      </w:r>
      <w:proofErr w:type="spellStart"/>
      <w:r w:rsidRPr="00F00E09">
        <w:rPr>
          <w:rFonts w:ascii="Times New Roman" w:hAnsi="Times New Roman" w:cs="Times New Roman"/>
          <w:color w:val="000000" w:themeColor="text1"/>
          <w:lang w:eastAsia="es-ES_tradnl"/>
        </w:rPr>
        <w:t>perineural</w:t>
      </w:r>
      <w:proofErr w:type="spellEnd"/>
    </w:p>
    <w:p w14:paraId="30846FC3" w14:textId="77777777" w:rsidR="00F00E09" w:rsidRPr="00F00E09" w:rsidRDefault="00F00E09" w:rsidP="00F00E09">
      <w:p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En un estudio reciente, el uso combinado de EMG y ultrasonido logró distinguir adecuadamente entre </w:t>
      </w:r>
      <w:proofErr w:type="spellStart"/>
      <w:r w:rsidRPr="00F00E09">
        <w:rPr>
          <w:rFonts w:ascii="Times New Roman" w:hAnsi="Times New Roman" w:cs="Times New Roman"/>
          <w:color w:val="000000" w:themeColor="text1"/>
          <w:lang w:eastAsia="es-ES_tradnl"/>
        </w:rPr>
        <w:t>axonotmesis</w:t>
      </w:r>
      <w:proofErr w:type="spellEnd"/>
      <w:r w:rsidRPr="00F00E09">
        <w:rPr>
          <w:rFonts w:ascii="Times New Roman" w:hAnsi="Times New Roman" w:cs="Times New Roman"/>
          <w:color w:val="000000" w:themeColor="text1"/>
          <w:lang w:eastAsia="es-ES_tradnl"/>
        </w:rPr>
        <w:t xml:space="preserve"> severa y </w:t>
      </w:r>
      <w:proofErr w:type="spellStart"/>
      <w:r w:rsidRPr="00F00E09">
        <w:rPr>
          <w:rFonts w:ascii="Times New Roman" w:hAnsi="Times New Roman" w:cs="Times New Roman"/>
          <w:color w:val="000000" w:themeColor="text1"/>
          <w:lang w:eastAsia="es-ES_tradnl"/>
        </w:rPr>
        <w:t>neurotmesis</w:t>
      </w:r>
      <w:proofErr w:type="spellEnd"/>
      <w:r w:rsidRPr="00F00E09">
        <w:rPr>
          <w:rFonts w:ascii="Times New Roman" w:hAnsi="Times New Roman" w:cs="Times New Roman"/>
          <w:color w:val="000000" w:themeColor="text1"/>
          <w:lang w:eastAsia="es-ES_tradnl"/>
        </w:rPr>
        <w:t xml:space="preserve"> verdadera, guiando decisiones de resección vs </w:t>
      </w:r>
      <w:proofErr w:type="spellStart"/>
      <w:r w:rsidRPr="00F00E09">
        <w:rPr>
          <w:rFonts w:ascii="Times New Roman" w:hAnsi="Times New Roman" w:cs="Times New Roman"/>
          <w:color w:val="000000" w:themeColor="text1"/>
          <w:lang w:eastAsia="es-ES_tradnl"/>
        </w:rPr>
        <w:t>neurolysis</w:t>
      </w:r>
      <w:proofErr w:type="spellEnd"/>
      <w:r w:rsidRPr="00F00E09">
        <w:rPr>
          <w:rFonts w:ascii="Times New Roman" w:hAnsi="Times New Roman" w:cs="Times New Roman"/>
          <w:color w:val="000000" w:themeColor="text1"/>
          <w:lang w:eastAsia="es-ES_tradnl"/>
        </w:rPr>
        <w:t xml:space="preserve"> (6, </w:t>
      </w:r>
      <w:proofErr w:type="spellStart"/>
      <w:r w:rsidRPr="00F00E09">
        <w:rPr>
          <w:rFonts w:ascii="Times New Roman" w:hAnsi="Times New Roman" w:cs="Times New Roman"/>
          <w:color w:val="000000" w:themeColor="text1"/>
          <w:lang w:eastAsia="es-ES_tradnl"/>
        </w:rPr>
        <w:t>Shields</w:t>
      </w:r>
      <w:proofErr w:type="spellEnd"/>
      <w:r w:rsidRPr="00F00E09">
        <w:rPr>
          <w:rFonts w:ascii="Times New Roman" w:hAnsi="Times New Roman" w:cs="Times New Roman"/>
          <w:color w:val="000000" w:themeColor="text1"/>
          <w:lang w:eastAsia="es-ES_tradnl"/>
        </w:rPr>
        <w:t xml:space="preserve">, 2023). Esta estrategia multimodal está ganando cada vez más espacio en unidades de cirugía reconstructiva nerviosa avanzada (14, </w:t>
      </w:r>
      <w:proofErr w:type="spellStart"/>
      <w:r w:rsidRPr="00F00E09">
        <w:rPr>
          <w:rFonts w:ascii="Times New Roman" w:hAnsi="Times New Roman" w:cs="Times New Roman"/>
          <w:color w:val="000000" w:themeColor="text1"/>
          <w:lang w:eastAsia="es-ES_tradnl"/>
        </w:rPr>
        <w:t>Gohritz</w:t>
      </w:r>
      <w:proofErr w:type="spellEnd"/>
      <w:r w:rsidRPr="00F00E09">
        <w:rPr>
          <w:rFonts w:ascii="Times New Roman" w:hAnsi="Times New Roman" w:cs="Times New Roman"/>
          <w:color w:val="000000" w:themeColor="text1"/>
          <w:lang w:eastAsia="es-ES_tradnl"/>
        </w:rPr>
        <w:t>, 2023).</w:t>
      </w:r>
    </w:p>
    <w:p w14:paraId="63C059FD" w14:textId="77777777" w:rsidR="00F00E09" w:rsidRPr="00F00E09" w:rsidRDefault="00F00E09" w:rsidP="00F00E09">
      <w:pPr>
        <w:rPr>
          <w:rFonts w:ascii="Times New Roman" w:eastAsia="Times New Roman" w:hAnsi="Times New Roman" w:cs="Times New Roman"/>
          <w:color w:val="000000" w:themeColor="text1"/>
          <w:lang w:eastAsia="es-ES_tradnl"/>
        </w:rPr>
      </w:pPr>
    </w:p>
    <w:p w14:paraId="65492A0E" w14:textId="77777777" w:rsidR="00F00E09" w:rsidRPr="00F00E09" w:rsidRDefault="00F00E09" w:rsidP="00F00E09">
      <w:pPr>
        <w:spacing w:before="100" w:beforeAutospacing="1" w:after="100" w:afterAutospacing="1"/>
        <w:outlineLvl w:val="2"/>
        <w:rPr>
          <w:rFonts w:ascii="Times New Roman" w:eastAsia="Times New Roman" w:hAnsi="Times New Roman" w:cs="Times New Roman"/>
          <w:b/>
          <w:bCs/>
          <w:color w:val="000000" w:themeColor="text1"/>
          <w:sz w:val="27"/>
          <w:szCs w:val="27"/>
          <w:lang w:eastAsia="es-ES_tradnl"/>
        </w:rPr>
      </w:pPr>
      <w:r w:rsidRPr="00F00E09">
        <w:rPr>
          <w:rFonts w:ascii="Times New Roman" w:eastAsia="Times New Roman" w:hAnsi="Times New Roman" w:cs="Times New Roman"/>
          <w:b/>
          <w:bCs/>
          <w:color w:val="000000" w:themeColor="text1"/>
          <w:sz w:val="27"/>
          <w:szCs w:val="27"/>
          <w:lang w:eastAsia="es-ES_tradnl"/>
        </w:rPr>
        <w:t>Recomendaciones clínicas y guías internacionales</w:t>
      </w:r>
    </w:p>
    <w:p w14:paraId="42DF518C" w14:textId="77777777" w:rsidR="00F00E09" w:rsidRPr="00F00E09" w:rsidRDefault="00F00E09" w:rsidP="00F00E09">
      <w:p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Las guías de la </w:t>
      </w:r>
      <w:r w:rsidRPr="007440A5">
        <w:rPr>
          <w:rFonts w:ascii="Times New Roman" w:hAnsi="Times New Roman" w:cs="Times New Roman"/>
          <w:b/>
          <w:bCs/>
          <w:color w:val="000000" w:themeColor="text1"/>
          <w:lang w:eastAsia="es-ES_tradnl"/>
        </w:rPr>
        <w:t xml:space="preserve">American </w:t>
      </w:r>
      <w:proofErr w:type="spellStart"/>
      <w:r w:rsidRPr="007440A5">
        <w:rPr>
          <w:rFonts w:ascii="Times New Roman" w:hAnsi="Times New Roman" w:cs="Times New Roman"/>
          <w:b/>
          <w:bCs/>
          <w:color w:val="000000" w:themeColor="text1"/>
          <w:lang w:eastAsia="es-ES_tradnl"/>
        </w:rPr>
        <w:t>Association</w:t>
      </w:r>
      <w:proofErr w:type="spellEnd"/>
      <w:r w:rsidRPr="007440A5">
        <w:rPr>
          <w:rFonts w:ascii="Times New Roman" w:hAnsi="Times New Roman" w:cs="Times New Roman"/>
          <w:b/>
          <w:bCs/>
          <w:color w:val="000000" w:themeColor="text1"/>
          <w:lang w:eastAsia="es-ES_tradnl"/>
        </w:rPr>
        <w:t xml:space="preserve"> of Neuromuscular &amp; </w:t>
      </w:r>
      <w:proofErr w:type="spellStart"/>
      <w:r w:rsidRPr="007440A5">
        <w:rPr>
          <w:rFonts w:ascii="Times New Roman" w:hAnsi="Times New Roman" w:cs="Times New Roman"/>
          <w:b/>
          <w:bCs/>
          <w:color w:val="000000" w:themeColor="text1"/>
          <w:lang w:eastAsia="es-ES_tradnl"/>
        </w:rPr>
        <w:t>Electrodiagnostic</w:t>
      </w:r>
      <w:proofErr w:type="spellEnd"/>
      <w:r w:rsidRPr="007440A5">
        <w:rPr>
          <w:rFonts w:ascii="Times New Roman" w:hAnsi="Times New Roman" w:cs="Times New Roman"/>
          <w:b/>
          <w:bCs/>
          <w:color w:val="000000" w:themeColor="text1"/>
          <w:lang w:eastAsia="es-ES_tradnl"/>
        </w:rPr>
        <w:t xml:space="preserve"> Medicine (AANEM)</w:t>
      </w:r>
      <w:r w:rsidRPr="00F00E09">
        <w:rPr>
          <w:rFonts w:ascii="Times New Roman" w:hAnsi="Times New Roman" w:cs="Times New Roman"/>
          <w:color w:val="000000" w:themeColor="text1"/>
          <w:lang w:eastAsia="es-ES_tradnl"/>
        </w:rPr>
        <w:t xml:space="preserve"> y otras sociedades recomiendan un enfoque interdisciplinario en el manejo de lesiones nerviosas, especialmente en contextos quirúrgicos. Las recomendaciones incluyen:</w:t>
      </w:r>
    </w:p>
    <w:p w14:paraId="0C48485F" w14:textId="77777777" w:rsidR="00F00E09" w:rsidRPr="00F00E09" w:rsidRDefault="00F00E09" w:rsidP="00F00E09">
      <w:pPr>
        <w:numPr>
          <w:ilvl w:val="0"/>
          <w:numId w:val="17"/>
        </w:num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No realizar EMG antes de los </w:t>
      </w:r>
      <w:r w:rsidRPr="007440A5">
        <w:rPr>
          <w:rFonts w:ascii="Times New Roman" w:hAnsi="Times New Roman" w:cs="Times New Roman"/>
          <w:b/>
          <w:bCs/>
          <w:color w:val="000000" w:themeColor="text1"/>
          <w:lang w:eastAsia="es-ES_tradnl"/>
        </w:rPr>
        <w:t>10–14 días</w:t>
      </w:r>
      <w:r w:rsidRPr="00F00E09">
        <w:rPr>
          <w:rFonts w:ascii="Times New Roman" w:hAnsi="Times New Roman" w:cs="Times New Roman"/>
          <w:color w:val="000000" w:themeColor="text1"/>
          <w:lang w:eastAsia="es-ES_tradnl"/>
        </w:rPr>
        <w:t xml:space="preserve"> post lesión, salvo que se sospeche sección completa en trauma abierto (11, </w:t>
      </w:r>
      <w:proofErr w:type="spellStart"/>
      <w:r w:rsidRPr="00F00E09">
        <w:rPr>
          <w:rFonts w:ascii="Times New Roman" w:hAnsi="Times New Roman" w:cs="Times New Roman"/>
          <w:color w:val="000000" w:themeColor="text1"/>
          <w:lang w:eastAsia="es-ES_tradnl"/>
        </w:rPr>
        <w:t>Haddad</w:t>
      </w:r>
      <w:proofErr w:type="spellEnd"/>
      <w:r w:rsidRPr="00F00E09">
        <w:rPr>
          <w:rFonts w:ascii="Times New Roman" w:hAnsi="Times New Roman" w:cs="Times New Roman"/>
          <w:color w:val="000000" w:themeColor="text1"/>
          <w:lang w:eastAsia="es-ES_tradnl"/>
        </w:rPr>
        <w:t>, 2022)</w:t>
      </w:r>
    </w:p>
    <w:p w14:paraId="4C0D1630" w14:textId="77777777" w:rsidR="00F00E09" w:rsidRPr="00F00E09" w:rsidRDefault="00F00E09" w:rsidP="00F00E09">
      <w:pPr>
        <w:numPr>
          <w:ilvl w:val="0"/>
          <w:numId w:val="17"/>
        </w:num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Realizar </w:t>
      </w:r>
      <w:r w:rsidRPr="007440A5">
        <w:rPr>
          <w:rFonts w:ascii="Times New Roman" w:hAnsi="Times New Roman" w:cs="Times New Roman"/>
          <w:b/>
          <w:bCs/>
          <w:color w:val="000000" w:themeColor="text1"/>
          <w:lang w:eastAsia="es-ES_tradnl"/>
        </w:rPr>
        <w:t>primer EMG entre la semana 3–4</w:t>
      </w:r>
    </w:p>
    <w:p w14:paraId="2D1919B0" w14:textId="77777777" w:rsidR="00F00E09" w:rsidRPr="00F00E09" w:rsidRDefault="00F00E09" w:rsidP="00F00E09">
      <w:pPr>
        <w:numPr>
          <w:ilvl w:val="0"/>
          <w:numId w:val="17"/>
        </w:num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Evaluar </w:t>
      </w:r>
      <w:proofErr w:type="spellStart"/>
      <w:r w:rsidRPr="007440A5">
        <w:rPr>
          <w:rFonts w:ascii="Times New Roman" w:hAnsi="Times New Roman" w:cs="Times New Roman"/>
          <w:b/>
          <w:bCs/>
          <w:color w:val="000000" w:themeColor="text1"/>
          <w:lang w:eastAsia="es-ES_tradnl"/>
        </w:rPr>
        <w:t>reinervación</w:t>
      </w:r>
      <w:proofErr w:type="spellEnd"/>
      <w:r w:rsidRPr="007440A5">
        <w:rPr>
          <w:rFonts w:ascii="Times New Roman" w:hAnsi="Times New Roman" w:cs="Times New Roman"/>
          <w:b/>
          <w:bCs/>
          <w:color w:val="000000" w:themeColor="text1"/>
          <w:lang w:eastAsia="es-ES_tradnl"/>
        </w:rPr>
        <w:t xml:space="preserve"> con EMG seriada a las 12 semanas</w:t>
      </w:r>
    </w:p>
    <w:p w14:paraId="36FB3E25" w14:textId="77777777" w:rsidR="00F00E09" w:rsidRPr="00F00E09" w:rsidRDefault="00F00E09" w:rsidP="00F00E09">
      <w:pPr>
        <w:numPr>
          <w:ilvl w:val="0"/>
          <w:numId w:val="17"/>
        </w:num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Indicar cirugía si no hay recuperación clínica ni electrofisiológica a los </w:t>
      </w:r>
      <w:r w:rsidRPr="007440A5">
        <w:rPr>
          <w:rFonts w:ascii="Times New Roman" w:hAnsi="Times New Roman" w:cs="Times New Roman"/>
          <w:b/>
          <w:bCs/>
          <w:color w:val="000000" w:themeColor="text1"/>
          <w:lang w:eastAsia="es-ES_tradnl"/>
        </w:rPr>
        <w:t>3–4 meses</w:t>
      </w:r>
      <w:r w:rsidRPr="00F00E09">
        <w:rPr>
          <w:rFonts w:ascii="Times New Roman" w:hAnsi="Times New Roman" w:cs="Times New Roman"/>
          <w:color w:val="000000" w:themeColor="text1"/>
          <w:lang w:eastAsia="es-ES_tradnl"/>
        </w:rPr>
        <w:t xml:space="preserve">, idealmente antes de los 6 meses (10, </w:t>
      </w:r>
      <w:proofErr w:type="spellStart"/>
      <w:r w:rsidRPr="00F00E09">
        <w:rPr>
          <w:rFonts w:ascii="Times New Roman" w:hAnsi="Times New Roman" w:cs="Times New Roman"/>
          <w:color w:val="000000" w:themeColor="text1"/>
          <w:lang w:eastAsia="es-ES_tradnl"/>
        </w:rPr>
        <w:t>Moharram</w:t>
      </w:r>
      <w:proofErr w:type="spellEnd"/>
      <w:r w:rsidRPr="00F00E09">
        <w:rPr>
          <w:rFonts w:ascii="Times New Roman" w:hAnsi="Times New Roman" w:cs="Times New Roman"/>
          <w:color w:val="000000" w:themeColor="text1"/>
          <w:lang w:eastAsia="es-ES_tradnl"/>
        </w:rPr>
        <w:t>, 2023)</w:t>
      </w:r>
    </w:p>
    <w:p w14:paraId="5F8BD6AC" w14:textId="77777777" w:rsidR="00F00E09" w:rsidRPr="00F00E09" w:rsidRDefault="00F00E09" w:rsidP="00F00E09">
      <w:pPr>
        <w:numPr>
          <w:ilvl w:val="0"/>
          <w:numId w:val="17"/>
        </w:num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Complementar EMG con ecografía de alta resolución para lesiones en continuidad o con hallazgos dudosos (14, </w:t>
      </w:r>
      <w:proofErr w:type="spellStart"/>
      <w:r w:rsidRPr="00F00E09">
        <w:rPr>
          <w:rFonts w:ascii="Times New Roman" w:hAnsi="Times New Roman" w:cs="Times New Roman"/>
          <w:color w:val="000000" w:themeColor="text1"/>
          <w:lang w:eastAsia="es-ES_tradnl"/>
        </w:rPr>
        <w:t>Gohritz</w:t>
      </w:r>
      <w:proofErr w:type="spellEnd"/>
      <w:r w:rsidRPr="00F00E09">
        <w:rPr>
          <w:rFonts w:ascii="Times New Roman" w:hAnsi="Times New Roman" w:cs="Times New Roman"/>
          <w:color w:val="000000" w:themeColor="text1"/>
          <w:lang w:eastAsia="es-ES_tradnl"/>
        </w:rPr>
        <w:t>, 2023)</w:t>
      </w:r>
    </w:p>
    <w:p w14:paraId="12B77E65" w14:textId="77777777" w:rsidR="00F00E09" w:rsidRPr="00F00E09" w:rsidRDefault="00F00E09" w:rsidP="00F00E09">
      <w:p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Las </w:t>
      </w:r>
      <w:r w:rsidRPr="007440A5">
        <w:rPr>
          <w:rFonts w:ascii="Times New Roman" w:hAnsi="Times New Roman" w:cs="Times New Roman"/>
          <w:b/>
          <w:bCs/>
          <w:color w:val="000000" w:themeColor="text1"/>
          <w:lang w:eastAsia="es-ES_tradnl"/>
        </w:rPr>
        <w:t>guías alemanas 2024 (</w:t>
      </w:r>
      <w:proofErr w:type="spellStart"/>
      <w:r w:rsidRPr="007440A5">
        <w:rPr>
          <w:rFonts w:ascii="Times New Roman" w:hAnsi="Times New Roman" w:cs="Times New Roman"/>
          <w:b/>
          <w:bCs/>
          <w:color w:val="000000" w:themeColor="text1"/>
          <w:lang w:eastAsia="es-ES_tradnl"/>
        </w:rPr>
        <w:t>Dtsch</w:t>
      </w:r>
      <w:proofErr w:type="spellEnd"/>
      <w:r w:rsidRPr="007440A5">
        <w:rPr>
          <w:rFonts w:ascii="Times New Roman" w:hAnsi="Times New Roman" w:cs="Times New Roman"/>
          <w:b/>
          <w:bCs/>
          <w:color w:val="000000" w:themeColor="text1"/>
          <w:lang w:eastAsia="es-ES_tradnl"/>
        </w:rPr>
        <w:t xml:space="preserve"> </w:t>
      </w:r>
      <w:proofErr w:type="spellStart"/>
      <w:r w:rsidRPr="007440A5">
        <w:rPr>
          <w:rFonts w:ascii="Times New Roman" w:hAnsi="Times New Roman" w:cs="Times New Roman"/>
          <w:b/>
          <w:bCs/>
          <w:color w:val="000000" w:themeColor="text1"/>
          <w:lang w:eastAsia="es-ES_tradnl"/>
        </w:rPr>
        <w:t>Arztebl</w:t>
      </w:r>
      <w:proofErr w:type="spellEnd"/>
      <w:r w:rsidRPr="007440A5">
        <w:rPr>
          <w:rFonts w:ascii="Times New Roman" w:hAnsi="Times New Roman" w:cs="Times New Roman"/>
          <w:b/>
          <w:bCs/>
          <w:color w:val="000000" w:themeColor="text1"/>
          <w:lang w:eastAsia="es-ES_tradnl"/>
        </w:rPr>
        <w:t xml:space="preserve"> </w:t>
      </w:r>
      <w:proofErr w:type="spellStart"/>
      <w:r w:rsidRPr="007440A5">
        <w:rPr>
          <w:rFonts w:ascii="Times New Roman" w:hAnsi="Times New Roman" w:cs="Times New Roman"/>
          <w:b/>
          <w:bCs/>
          <w:color w:val="000000" w:themeColor="text1"/>
          <w:lang w:eastAsia="es-ES_tradnl"/>
        </w:rPr>
        <w:t>Int</w:t>
      </w:r>
      <w:proofErr w:type="spellEnd"/>
      <w:r w:rsidRPr="007440A5">
        <w:rPr>
          <w:rFonts w:ascii="Times New Roman" w:hAnsi="Times New Roman" w:cs="Times New Roman"/>
          <w:b/>
          <w:bCs/>
          <w:color w:val="000000" w:themeColor="text1"/>
          <w:lang w:eastAsia="es-ES_tradnl"/>
        </w:rPr>
        <w:t>)</w:t>
      </w:r>
      <w:r w:rsidRPr="00F00E09">
        <w:rPr>
          <w:rFonts w:ascii="Times New Roman" w:hAnsi="Times New Roman" w:cs="Times New Roman"/>
          <w:color w:val="000000" w:themeColor="text1"/>
          <w:lang w:eastAsia="es-ES_tradnl"/>
        </w:rPr>
        <w:t xml:space="preserve"> coinciden con estos principios y enfatizan la necesidad de evitar tanto el “</w:t>
      </w:r>
      <w:proofErr w:type="spellStart"/>
      <w:r w:rsidRPr="00F00E09">
        <w:rPr>
          <w:rFonts w:ascii="Times New Roman" w:hAnsi="Times New Roman" w:cs="Times New Roman"/>
          <w:color w:val="000000" w:themeColor="text1"/>
          <w:lang w:eastAsia="es-ES_tradnl"/>
        </w:rPr>
        <w:t>sobretratamiento</w:t>
      </w:r>
      <w:proofErr w:type="spellEnd"/>
      <w:r w:rsidRPr="00F00E09">
        <w:rPr>
          <w:rFonts w:ascii="Times New Roman" w:hAnsi="Times New Roman" w:cs="Times New Roman"/>
          <w:color w:val="000000" w:themeColor="text1"/>
          <w:lang w:eastAsia="es-ES_tradnl"/>
        </w:rPr>
        <w:t xml:space="preserve">” quirúrgico como el retraso que lleve a atrofia irreversible (9, </w:t>
      </w:r>
      <w:proofErr w:type="spellStart"/>
      <w:r w:rsidRPr="00F00E09">
        <w:rPr>
          <w:rFonts w:ascii="Times New Roman" w:hAnsi="Times New Roman" w:cs="Times New Roman"/>
          <w:color w:val="000000" w:themeColor="text1"/>
          <w:lang w:eastAsia="es-ES_tradnl"/>
        </w:rPr>
        <w:t>Bateman</w:t>
      </w:r>
      <w:proofErr w:type="spellEnd"/>
      <w:r w:rsidRPr="00F00E09">
        <w:rPr>
          <w:rFonts w:ascii="Times New Roman" w:hAnsi="Times New Roman" w:cs="Times New Roman"/>
          <w:color w:val="000000" w:themeColor="text1"/>
          <w:lang w:eastAsia="es-ES_tradnl"/>
        </w:rPr>
        <w:t xml:space="preserve">, 2024). Este equilibrio se logra solo con un seguimiento estructurado, evaluaciones repetidas y una comunicación efectiva entre neurocirujano, </w:t>
      </w:r>
      <w:proofErr w:type="spellStart"/>
      <w:r w:rsidRPr="00F00E09">
        <w:rPr>
          <w:rFonts w:ascii="Times New Roman" w:hAnsi="Times New Roman" w:cs="Times New Roman"/>
          <w:color w:val="000000" w:themeColor="text1"/>
          <w:lang w:eastAsia="es-ES_tradnl"/>
        </w:rPr>
        <w:t>neurofisiólogo</w:t>
      </w:r>
      <w:proofErr w:type="spellEnd"/>
      <w:r w:rsidRPr="00F00E09">
        <w:rPr>
          <w:rFonts w:ascii="Times New Roman" w:hAnsi="Times New Roman" w:cs="Times New Roman"/>
          <w:color w:val="000000" w:themeColor="text1"/>
          <w:lang w:eastAsia="es-ES_tradnl"/>
        </w:rPr>
        <w:t xml:space="preserve"> y rehabilitador.</w:t>
      </w:r>
    </w:p>
    <w:p w14:paraId="2478B07A" w14:textId="77777777" w:rsidR="00F00E09" w:rsidRPr="00F00E09" w:rsidRDefault="00F00E09" w:rsidP="00F00E09">
      <w:pPr>
        <w:rPr>
          <w:rFonts w:ascii="Times New Roman" w:eastAsia="Times New Roman" w:hAnsi="Times New Roman" w:cs="Times New Roman"/>
          <w:color w:val="000000" w:themeColor="text1"/>
          <w:lang w:eastAsia="es-ES_tradnl"/>
        </w:rPr>
      </w:pPr>
    </w:p>
    <w:p w14:paraId="4516EC3F" w14:textId="77777777" w:rsidR="00F00E09" w:rsidRPr="00F00E09" w:rsidRDefault="00F00E09" w:rsidP="00F00E09">
      <w:pPr>
        <w:spacing w:before="100" w:beforeAutospacing="1" w:after="100" w:afterAutospacing="1"/>
        <w:outlineLvl w:val="2"/>
        <w:rPr>
          <w:rFonts w:ascii="Times New Roman" w:eastAsia="Times New Roman" w:hAnsi="Times New Roman" w:cs="Times New Roman"/>
          <w:b/>
          <w:bCs/>
          <w:color w:val="000000" w:themeColor="text1"/>
          <w:sz w:val="27"/>
          <w:szCs w:val="27"/>
          <w:lang w:eastAsia="es-ES_tradnl"/>
        </w:rPr>
      </w:pPr>
      <w:r w:rsidRPr="00F00E09">
        <w:rPr>
          <w:rFonts w:ascii="Times New Roman" w:eastAsia="Times New Roman" w:hAnsi="Times New Roman" w:cs="Times New Roman"/>
          <w:b/>
          <w:bCs/>
          <w:color w:val="000000" w:themeColor="text1"/>
          <w:sz w:val="27"/>
          <w:szCs w:val="27"/>
          <w:lang w:eastAsia="es-ES_tradnl"/>
        </w:rPr>
        <w:t>Conclusión</w:t>
      </w:r>
    </w:p>
    <w:p w14:paraId="1B720202" w14:textId="77777777" w:rsidR="00F00E09" w:rsidRPr="00F00E09" w:rsidRDefault="00F00E09" w:rsidP="00F00E09">
      <w:p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La electromiografía se ha consolidado como una </w:t>
      </w:r>
      <w:r w:rsidRPr="007440A5">
        <w:rPr>
          <w:rFonts w:ascii="Times New Roman" w:hAnsi="Times New Roman" w:cs="Times New Roman"/>
          <w:b/>
          <w:bCs/>
          <w:color w:val="000000" w:themeColor="text1"/>
          <w:lang w:eastAsia="es-ES_tradnl"/>
        </w:rPr>
        <w:t>herramienta diagnóstica y quirúrgica esencial</w:t>
      </w:r>
      <w:r w:rsidRPr="00F00E09">
        <w:rPr>
          <w:rFonts w:ascii="Times New Roman" w:hAnsi="Times New Roman" w:cs="Times New Roman"/>
          <w:color w:val="000000" w:themeColor="text1"/>
          <w:lang w:eastAsia="es-ES_tradnl"/>
        </w:rPr>
        <w:t xml:space="preserve"> en el abordaje moderno de las lesiones traumáticas de nervios periféricos. Su valor reside no solo en identificar el tipo de lesión, sino en establecer </w:t>
      </w:r>
      <w:r w:rsidRPr="007440A5">
        <w:rPr>
          <w:rFonts w:ascii="Times New Roman" w:hAnsi="Times New Roman" w:cs="Times New Roman"/>
          <w:b/>
          <w:bCs/>
          <w:color w:val="000000" w:themeColor="text1"/>
          <w:lang w:eastAsia="es-ES_tradnl"/>
        </w:rPr>
        <w:t>el momento óptimo de intervención</w:t>
      </w:r>
      <w:r w:rsidRPr="00F00E09">
        <w:rPr>
          <w:rFonts w:ascii="Times New Roman" w:hAnsi="Times New Roman" w:cs="Times New Roman"/>
          <w:color w:val="000000" w:themeColor="text1"/>
          <w:lang w:eastAsia="es-ES_tradnl"/>
        </w:rPr>
        <w:t xml:space="preserve">, evaluar </w:t>
      </w:r>
      <w:r w:rsidRPr="007440A5">
        <w:rPr>
          <w:rFonts w:ascii="Times New Roman" w:hAnsi="Times New Roman" w:cs="Times New Roman"/>
          <w:b/>
          <w:bCs/>
          <w:color w:val="000000" w:themeColor="text1"/>
          <w:lang w:eastAsia="es-ES_tradnl"/>
        </w:rPr>
        <w:t>la viabilidad del músculo blanco</w:t>
      </w:r>
      <w:r w:rsidRPr="00F00E09">
        <w:rPr>
          <w:rFonts w:ascii="Times New Roman" w:hAnsi="Times New Roman" w:cs="Times New Roman"/>
          <w:color w:val="000000" w:themeColor="text1"/>
          <w:lang w:eastAsia="es-ES_tradnl"/>
        </w:rPr>
        <w:t xml:space="preserve"> y </w:t>
      </w:r>
      <w:r w:rsidRPr="007440A5">
        <w:rPr>
          <w:rFonts w:ascii="Times New Roman" w:hAnsi="Times New Roman" w:cs="Times New Roman"/>
          <w:b/>
          <w:bCs/>
          <w:color w:val="000000" w:themeColor="text1"/>
          <w:lang w:eastAsia="es-ES_tradnl"/>
        </w:rPr>
        <w:t>seleccionar el nervio donante más adecuado</w:t>
      </w:r>
      <w:r w:rsidRPr="00F00E09">
        <w:rPr>
          <w:rFonts w:ascii="Times New Roman" w:hAnsi="Times New Roman" w:cs="Times New Roman"/>
          <w:color w:val="000000" w:themeColor="text1"/>
          <w:lang w:eastAsia="es-ES_tradnl"/>
        </w:rPr>
        <w:t xml:space="preserve"> para </w:t>
      </w:r>
      <w:proofErr w:type="spellStart"/>
      <w:r w:rsidRPr="00F00E09">
        <w:rPr>
          <w:rFonts w:ascii="Times New Roman" w:hAnsi="Times New Roman" w:cs="Times New Roman"/>
          <w:color w:val="000000" w:themeColor="text1"/>
          <w:lang w:eastAsia="es-ES_tradnl"/>
        </w:rPr>
        <w:t>neurotizaciones</w:t>
      </w:r>
      <w:proofErr w:type="spellEnd"/>
      <w:r w:rsidRPr="00F00E09">
        <w:rPr>
          <w:rFonts w:ascii="Times New Roman" w:hAnsi="Times New Roman" w:cs="Times New Roman"/>
          <w:color w:val="000000" w:themeColor="text1"/>
          <w:lang w:eastAsia="es-ES_tradnl"/>
        </w:rPr>
        <w:t>.</w:t>
      </w:r>
    </w:p>
    <w:p w14:paraId="7FC3C763" w14:textId="77777777" w:rsidR="00F00E09" w:rsidRPr="00F00E09" w:rsidRDefault="00F00E09" w:rsidP="00F00E09">
      <w:p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Cuando se integra con datos clínicos y de imagen, la EMG permite diseñar un plan terapéutico personalizado, maximizando la probabilidad de </w:t>
      </w:r>
      <w:proofErr w:type="spellStart"/>
      <w:r w:rsidRPr="00F00E09">
        <w:rPr>
          <w:rFonts w:ascii="Times New Roman" w:hAnsi="Times New Roman" w:cs="Times New Roman"/>
          <w:color w:val="000000" w:themeColor="text1"/>
          <w:lang w:eastAsia="es-ES_tradnl"/>
        </w:rPr>
        <w:t>reinervación</w:t>
      </w:r>
      <w:proofErr w:type="spellEnd"/>
      <w:r w:rsidRPr="00F00E09">
        <w:rPr>
          <w:rFonts w:ascii="Times New Roman" w:hAnsi="Times New Roman" w:cs="Times New Roman"/>
          <w:color w:val="000000" w:themeColor="text1"/>
          <w:lang w:eastAsia="es-ES_tradnl"/>
        </w:rPr>
        <w:t xml:space="preserve"> funcional y evitando tanto cirugías innecesarias como retrasos irreversibles.</w:t>
      </w:r>
    </w:p>
    <w:p w14:paraId="14C517CE" w14:textId="77777777" w:rsidR="00F00E09" w:rsidRPr="00F00E09" w:rsidRDefault="00F00E09" w:rsidP="00F00E09">
      <w:pPr>
        <w:spacing w:before="100" w:beforeAutospacing="1" w:after="100" w:afterAutospacing="1"/>
        <w:rPr>
          <w:rFonts w:ascii="Times New Roman" w:hAnsi="Times New Roman" w:cs="Times New Roman"/>
          <w:color w:val="000000" w:themeColor="text1"/>
          <w:lang w:eastAsia="es-ES_tradnl"/>
        </w:rPr>
      </w:pPr>
      <w:r w:rsidRPr="00F00E09">
        <w:rPr>
          <w:rFonts w:ascii="Times New Roman" w:hAnsi="Times New Roman" w:cs="Times New Roman"/>
          <w:color w:val="000000" w:themeColor="text1"/>
          <w:lang w:eastAsia="es-ES_tradnl"/>
        </w:rPr>
        <w:t xml:space="preserve">El neurocirujano moderno debe considerar a la EMG no como un estudio complementario, sino como </w:t>
      </w:r>
      <w:r w:rsidRPr="007440A5">
        <w:rPr>
          <w:rFonts w:ascii="Times New Roman" w:hAnsi="Times New Roman" w:cs="Times New Roman"/>
          <w:b/>
          <w:bCs/>
          <w:color w:val="000000" w:themeColor="text1"/>
          <w:lang w:eastAsia="es-ES_tradnl"/>
        </w:rPr>
        <w:t>una extensión de su criterio quirúrgico</w:t>
      </w:r>
      <w:r w:rsidRPr="00F00E09">
        <w:rPr>
          <w:rFonts w:ascii="Times New Roman" w:hAnsi="Times New Roman" w:cs="Times New Roman"/>
          <w:color w:val="000000" w:themeColor="text1"/>
          <w:lang w:eastAsia="es-ES_tradnl"/>
        </w:rPr>
        <w:t>, tan importante como el bisturí en la toma de decisiones.</w:t>
      </w:r>
    </w:p>
    <w:p w14:paraId="682EF09B" w14:textId="77777777" w:rsidR="00A01FAB" w:rsidRPr="007440A5" w:rsidRDefault="00A01FAB" w:rsidP="00A01FAB">
      <w:pPr>
        <w:rPr>
          <w:rFonts w:eastAsia="Times New Roman"/>
          <w:color w:val="000000" w:themeColor="text1"/>
        </w:rPr>
      </w:pPr>
    </w:p>
    <w:p w14:paraId="6BD1620B" w14:textId="77777777" w:rsidR="00A01FAB" w:rsidRPr="007440A5" w:rsidRDefault="00A01FAB" w:rsidP="00A01FAB">
      <w:pPr>
        <w:rPr>
          <w:rFonts w:eastAsia="Times New Roman"/>
          <w:color w:val="000000" w:themeColor="text1"/>
        </w:rPr>
      </w:pPr>
    </w:p>
    <w:p w14:paraId="5AAB23E0" w14:textId="77777777" w:rsidR="00A01FAB" w:rsidRPr="007440A5" w:rsidRDefault="00A01FAB" w:rsidP="00A01FAB">
      <w:pPr>
        <w:pStyle w:val="Ttulo3"/>
        <w:rPr>
          <w:rFonts w:eastAsia="Times New Roman"/>
          <w:color w:val="000000" w:themeColor="text1"/>
        </w:rPr>
      </w:pPr>
      <w:r w:rsidRPr="007440A5">
        <w:rPr>
          <w:rStyle w:val="Textoennegrita"/>
          <w:rFonts w:eastAsia="Times New Roman"/>
          <w:b/>
          <w:bCs/>
          <w:color w:val="000000" w:themeColor="text1"/>
        </w:rPr>
        <w:t xml:space="preserve">Referencias </w:t>
      </w:r>
    </w:p>
    <w:p w14:paraId="728C2728" w14:textId="77777777" w:rsidR="00A01FAB" w:rsidRPr="007440A5" w:rsidRDefault="00A01FAB" w:rsidP="00A01FAB">
      <w:pPr>
        <w:pStyle w:val="NormalWeb"/>
        <w:numPr>
          <w:ilvl w:val="0"/>
          <w:numId w:val="11"/>
        </w:numPr>
        <w:rPr>
          <w:color w:val="000000" w:themeColor="text1"/>
        </w:rPr>
      </w:pPr>
      <w:r w:rsidRPr="007440A5">
        <w:rPr>
          <w:color w:val="000000" w:themeColor="text1"/>
          <w:lang w:val="en-US"/>
        </w:rPr>
        <w:t xml:space="preserve">Noble J, Munro CA, Prasad VSSV, </w:t>
      </w:r>
      <w:proofErr w:type="spellStart"/>
      <w:r w:rsidRPr="007440A5">
        <w:rPr>
          <w:color w:val="000000" w:themeColor="text1"/>
          <w:lang w:val="en-US"/>
        </w:rPr>
        <w:t>Midha</w:t>
      </w:r>
      <w:proofErr w:type="spellEnd"/>
      <w:r w:rsidRPr="007440A5">
        <w:rPr>
          <w:color w:val="000000" w:themeColor="text1"/>
          <w:lang w:val="en-US"/>
        </w:rPr>
        <w:t xml:space="preserve"> R. Analysis of upper and lower extremity peripheral nerve injuries in a population of patients with multiple injuries. </w:t>
      </w:r>
      <w:r w:rsidRPr="007440A5">
        <w:rPr>
          <w:rStyle w:val="nfasis"/>
          <w:color w:val="000000" w:themeColor="text1"/>
        </w:rPr>
        <w:t>J Trauma</w:t>
      </w:r>
      <w:r w:rsidRPr="007440A5">
        <w:rPr>
          <w:color w:val="000000" w:themeColor="text1"/>
        </w:rPr>
        <w:t>. 1998;45(1):116–22.</w:t>
      </w:r>
    </w:p>
    <w:p w14:paraId="05C7211F" w14:textId="77777777" w:rsidR="00A01FAB" w:rsidRPr="007440A5" w:rsidRDefault="00A01FAB" w:rsidP="00A01FAB">
      <w:pPr>
        <w:pStyle w:val="NormalWeb"/>
        <w:numPr>
          <w:ilvl w:val="0"/>
          <w:numId w:val="11"/>
        </w:numPr>
        <w:rPr>
          <w:color w:val="000000" w:themeColor="text1"/>
        </w:rPr>
      </w:pPr>
      <w:r w:rsidRPr="007440A5">
        <w:rPr>
          <w:color w:val="000000" w:themeColor="text1"/>
          <w:lang w:val="en-US"/>
        </w:rPr>
        <w:t xml:space="preserve">Stone L, Keenan MA. Peripheral nerve injuries in the adult with traumatic brain injury. </w:t>
      </w:r>
      <w:proofErr w:type="spellStart"/>
      <w:r w:rsidRPr="007440A5">
        <w:rPr>
          <w:rStyle w:val="nfasis"/>
          <w:color w:val="000000" w:themeColor="text1"/>
        </w:rPr>
        <w:t>Clin</w:t>
      </w:r>
      <w:proofErr w:type="spellEnd"/>
      <w:r w:rsidRPr="007440A5">
        <w:rPr>
          <w:rStyle w:val="nfasis"/>
          <w:color w:val="000000" w:themeColor="text1"/>
        </w:rPr>
        <w:t xml:space="preserve"> </w:t>
      </w:r>
      <w:proofErr w:type="spellStart"/>
      <w:r w:rsidRPr="007440A5">
        <w:rPr>
          <w:rStyle w:val="nfasis"/>
          <w:color w:val="000000" w:themeColor="text1"/>
        </w:rPr>
        <w:t>Orthop</w:t>
      </w:r>
      <w:proofErr w:type="spellEnd"/>
      <w:r w:rsidRPr="007440A5">
        <w:rPr>
          <w:rStyle w:val="nfasis"/>
          <w:color w:val="000000" w:themeColor="text1"/>
        </w:rPr>
        <w:t xml:space="preserve"> </w:t>
      </w:r>
      <w:proofErr w:type="spellStart"/>
      <w:r w:rsidRPr="007440A5">
        <w:rPr>
          <w:rStyle w:val="nfasis"/>
          <w:color w:val="000000" w:themeColor="text1"/>
        </w:rPr>
        <w:t>Relat</w:t>
      </w:r>
      <w:proofErr w:type="spellEnd"/>
      <w:r w:rsidRPr="007440A5">
        <w:rPr>
          <w:rStyle w:val="nfasis"/>
          <w:color w:val="000000" w:themeColor="text1"/>
        </w:rPr>
        <w:t xml:space="preserve"> Res</w:t>
      </w:r>
      <w:r w:rsidRPr="007440A5">
        <w:rPr>
          <w:color w:val="000000" w:themeColor="text1"/>
        </w:rPr>
        <w:t>. 1988;(233):136–44.</w:t>
      </w:r>
    </w:p>
    <w:p w14:paraId="434E51D7" w14:textId="77777777" w:rsidR="00A01FAB" w:rsidRPr="007440A5" w:rsidRDefault="00A01FAB" w:rsidP="00A01FAB">
      <w:pPr>
        <w:pStyle w:val="NormalWeb"/>
        <w:numPr>
          <w:ilvl w:val="0"/>
          <w:numId w:val="11"/>
        </w:numPr>
        <w:rPr>
          <w:color w:val="000000" w:themeColor="text1"/>
        </w:rPr>
      </w:pPr>
      <w:r w:rsidRPr="007440A5">
        <w:rPr>
          <w:color w:val="000000" w:themeColor="text1"/>
          <w:lang w:val="en-US"/>
        </w:rPr>
        <w:t xml:space="preserve">Robinson LR. Traumatic injury to peripheral nerves. </w:t>
      </w:r>
      <w:proofErr w:type="spellStart"/>
      <w:r w:rsidRPr="007440A5">
        <w:rPr>
          <w:rStyle w:val="nfasis"/>
          <w:color w:val="000000" w:themeColor="text1"/>
        </w:rPr>
        <w:t>Muscle</w:t>
      </w:r>
      <w:proofErr w:type="spellEnd"/>
      <w:r w:rsidRPr="007440A5">
        <w:rPr>
          <w:rStyle w:val="nfasis"/>
          <w:color w:val="000000" w:themeColor="text1"/>
        </w:rPr>
        <w:t xml:space="preserve"> </w:t>
      </w:r>
      <w:proofErr w:type="spellStart"/>
      <w:r w:rsidRPr="007440A5">
        <w:rPr>
          <w:rStyle w:val="nfasis"/>
          <w:color w:val="000000" w:themeColor="text1"/>
        </w:rPr>
        <w:t>Nerve</w:t>
      </w:r>
      <w:proofErr w:type="spellEnd"/>
      <w:r w:rsidRPr="007440A5">
        <w:rPr>
          <w:color w:val="000000" w:themeColor="text1"/>
        </w:rPr>
        <w:t>. 2000;23(6):863–73.</w:t>
      </w:r>
    </w:p>
    <w:p w14:paraId="2EA68C0F" w14:textId="77777777" w:rsidR="00A01FAB" w:rsidRPr="007440A5" w:rsidRDefault="00A01FAB" w:rsidP="00A01FAB">
      <w:pPr>
        <w:pStyle w:val="NormalWeb"/>
        <w:numPr>
          <w:ilvl w:val="0"/>
          <w:numId w:val="11"/>
        </w:numPr>
        <w:rPr>
          <w:color w:val="000000" w:themeColor="text1"/>
        </w:rPr>
      </w:pPr>
      <w:r w:rsidRPr="007440A5">
        <w:rPr>
          <w:color w:val="000000" w:themeColor="text1"/>
          <w:lang w:val="en-US"/>
        </w:rPr>
        <w:t xml:space="preserve">Seddon HJ. A classification of nerve injuries. </w:t>
      </w:r>
      <w:r w:rsidRPr="007440A5">
        <w:rPr>
          <w:rStyle w:val="nfasis"/>
          <w:color w:val="000000" w:themeColor="text1"/>
        </w:rPr>
        <w:t xml:space="preserve">Br </w:t>
      </w:r>
      <w:proofErr w:type="spellStart"/>
      <w:r w:rsidRPr="007440A5">
        <w:rPr>
          <w:rStyle w:val="nfasis"/>
          <w:color w:val="000000" w:themeColor="text1"/>
        </w:rPr>
        <w:t>Med</w:t>
      </w:r>
      <w:proofErr w:type="spellEnd"/>
      <w:r w:rsidRPr="007440A5">
        <w:rPr>
          <w:rStyle w:val="nfasis"/>
          <w:color w:val="000000" w:themeColor="text1"/>
        </w:rPr>
        <w:t xml:space="preserve"> J</w:t>
      </w:r>
      <w:r w:rsidRPr="007440A5">
        <w:rPr>
          <w:color w:val="000000" w:themeColor="text1"/>
        </w:rPr>
        <w:t>. 1943;2(4260):237–9.</w:t>
      </w:r>
    </w:p>
    <w:p w14:paraId="4657E4F4" w14:textId="77777777" w:rsidR="00A01FAB" w:rsidRPr="007440A5" w:rsidRDefault="00A01FAB" w:rsidP="00A01FAB">
      <w:pPr>
        <w:pStyle w:val="NormalWeb"/>
        <w:numPr>
          <w:ilvl w:val="0"/>
          <w:numId w:val="11"/>
        </w:numPr>
        <w:rPr>
          <w:color w:val="000000" w:themeColor="text1"/>
        </w:rPr>
      </w:pPr>
      <w:r w:rsidRPr="007440A5">
        <w:rPr>
          <w:color w:val="000000" w:themeColor="text1"/>
          <w:lang w:val="en-US"/>
        </w:rPr>
        <w:t xml:space="preserve">Sunderland S. The anatomy and physiology of nerve injury. </w:t>
      </w:r>
      <w:proofErr w:type="spellStart"/>
      <w:r w:rsidRPr="007440A5">
        <w:rPr>
          <w:rStyle w:val="nfasis"/>
          <w:color w:val="000000" w:themeColor="text1"/>
        </w:rPr>
        <w:t>Muscle</w:t>
      </w:r>
      <w:proofErr w:type="spellEnd"/>
      <w:r w:rsidRPr="007440A5">
        <w:rPr>
          <w:rStyle w:val="nfasis"/>
          <w:color w:val="000000" w:themeColor="text1"/>
        </w:rPr>
        <w:t xml:space="preserve"> </w:t>
      </w:r>
      <w:proofErr w:type="spellStart"/>
      <w:r w:rsidRPr="007440A5">
        <w:rPr>
          <w:rStyle w:val="nfasis"/>
          <w:color w:val="000000" w:themeColor="text1"/>
        </w:rPr>
        <w:t>Nerve</w:t>
      </w:r>
      <w:proofErr w:type="spellEnd"/>
      <w:r w:rsidRPr="007440A5">
        <w:rPr>
          <w:color w:val="000000" w:themeColor="text1"/>
        </w:rPr>
        <w:t>. 1990;13(9):771–84.</w:t>
      </w:r>
    </w:p>
    <w:p w14:paraId="34F745C0" w14:textId="77777777" w:rsidR="00A01FAB" w:rsidRPr="007440A5" w:rsidRDefault="00A01FAB" w:rsidP="00A01FAB">
      <w:pPr>
        <w:pStyle w:val="NormalWeb"/>
        <w:numPr>
          <w:ilvl w:val="0"/>
          <w:numId w:val="11"/>
        </w:numPr>
        <w:rPr>
          <w:color w:val="000000" w:themeColor="text1"/>
        </w:rPr>
      </w:pPr>
      <w:r w:rsidRPr="007440A5">
        <w:rPr>
          <w:color w:val="000000" w:themeColor="text1"/>
          <w:lang w:val="en-US"/>
        </w:rPr>
        <w:t xml:space="preserve">Shields LBE, </w:t>
      </w:r>
      <w:proofErr w:type="spellStart"/>
      <w:r w:rsidRPr="007440A5">
        <w:rPr>
          <w:color w:val="000000" w:themeColor="text1"/>
          <w:lang w:val="en-US"/>
        </w:rPr>
        <w:t>Iyer</w:t>
      </w:r>
      <w:proofErr w:type="spellEnd"/>
      <w:r w:rsidRPr="007440A5">
        <w:rPr>
          <w:color w:val="000000" w:themeColor="text1"/>
          <w:lang w:val="en-US"/>
        </w:rPr>
        <w:t xml:space="preserve"> VG, </w:t>
      </w:r>
      <w:proofErr w:type="spellStart"/>
      <w:r w:rsidRPr="007440A5">
        <w:rPr>
          <w:color w:val="000000" w:themeColor="text1"/>
          <w:lang w:val="en-US"/>
        </w:rPr>
        <w:t>Thirumala</w:t>
      </w:r>
      <w:proofErr w:type="spellEnd"/>
      <w:r w:rsidRPr="007440A5">
        <w:rPr>
          <w:color w:val="000000" w:themeColor="text1"/>
          <w:lang w:val="en-US"/>
        </w:rPr>
        <w:t xml:space="preserve"> P, Pope JC 4th, </w:t>
      </w:r>
      <w:proofErr w:type="spellStart"/>
      <w:r w:rsidRPr="007440A5">
        <w:rPr>
          <w:color w:val="000000" w:themeColor="text1"/>
          <w:lang w:val="en-US"/>
        </w:rPr>
        <w:t>Alentado</w:t>
      </w:r>
      <w:proofErr w:type="spellEnd"/>
      <w:r w:rsidRPr="007440A5">
        <w:rPr>
          <w:color w:val="000000" w:themeColor="text1"/>
          <w:lang w:val="en-US"/>
        </w:rPr>
        <w:t xml:space="preserve"> VJ, Sun H. Gunshot-related nerve injuries of the upper extremities: Clinical, </w:t>
      </w:r>
      <w:proofErr w:type="spellStart"/>
      <w:r w:rsidRPr="007440A5">
        <w:rPr>
          <w:color w:val="000000" w:themeColor="text1"/>
          <w:lang w:val="en-US"/>
        </w:rPr>
        <w:t>electromyographic</w:t>
      </w:r>
      <w:proofErr w:type="spellEnd"/>
      <w:r w:rsidRPr="007440A5">
        <w:rPr>
          <w:color w:val="000000" w:themeColor="text1"/>
          <w:lang w:val="en-US"/>
        </w:rPr>
        <w:t xml:space="preserve">, and ultrasound features in 22 patients. </w:t>
      </w:r>
      <w:r w:rsidRPr="007440A5">
        <w:rPr>
          <w:rStyle w:val="nfasis"/>
          <w:color w:val="000000" w:themeColor="text1"/>
        </w:rPr>
        <w:t xml:space="preserve">Front </w:t>
      </w:r>
      <w:proofErr w:type="spellStart"/>
      <w:r w:rsidRPr="007440A5">
        <w:rPr>
          <w:rStyle w:val="nfasis"/>
          <w:color w:val="000000" w:themeColor="text1"/>
        </w:rPr>
        <w:t>Neurol</w:t>
      </w:r>
      <w:proofErr w:type="spellEnd"/>
      <w:r w:rsidRPr="007440A5">
        <w:rPr>
          <w:color w:val="000000" w:themeColor="text1"/>
        </w:rPr>
        <w:t xml:space="preserve">. </w:t>
      </w:r>
      <w:proofErr w:type="gramStart"/>
      <w:r w:rsidRPr="007440A5">
        <w:rPr>
          <w:color w:val="000000" w:themeColor="text1"/>
        </w:rPr>
        <w:t>2023;14:1333763</w:t>
      </w:r>
      <w:proofErr w:type="gramEnd"/>
      <w:r w:rsidRPr="007440A5">
        <w:rPr>
          <w:color w:val="000000" w:themeColor="text1"/>
        </w:rPr>
        <w:t>.</w:t>
      </w:r>
    </w:p>
    <w:p w14:paraId="0D3B99D0" w14:textId="77777777" w:rsidR="00A01FAB" w:rsidRPr="007440A5" w:rsidRDefault="00A01FAB" w:rsidP="00A01FAB">
      <w:pPr>
        <w:pStyle w:val="NormalWeb"/>
        <w:numPr>
          <w:ilvl w:val="0"/>
          <w:numId w:val="11"/>
        </w:numPr>
        <w:rPr>
          <w:color w:val="000000" w:themeColor="text1"/>
        </w:rPr>
      </w:pPr>
      <w:proofErr w:type="spellStart"/>
      <w:r w:rsidRPr="007440A5">
        <w:rPr>
          <w:color w:val="000000" w:themeColor="text1"/>
          <w:lang w:val="en-US"/>
        </w:rPr>
        <w:t>Chaudry</w:t>
      </w:r>
      <w:proofErr w:type="spellEnd"/>
      <w:r w:rsidRPr="007440A5">
        <w:rPr>
          <w:color w:val="000000" w:themeColor="text1"/>
          <w:lang w:val="en-US"/>
        </w:rPr>
        <w:t xml:space="preserve"> V, </w:t>
      </w:r>
      <w:proofErr w:type="spellStart"/>
      <w:r w:rsidRPr="007440A5">
        <w:rPr>
          <w:color w:val="000000" w:themeColor="text1"/>
          <w:lang w:val="en-US"/>
        </w:rPr>
        <w:t>Cornblath</w:t>
      </w:r>
      <w:proofErr w:type="spellEnd"/>
      <w:r w:rsidRPr="007440A5">
        <w:rPr>
          <w:color w:val="000000" w:themeColor="text1"/>
          <w:lang w:val="en-US"/>
        </w:rPr>
        <w:t xml:space="preserve"> DR. Wallerian degeneration in human nerves: A serial </w:t>
      </w:r>
      <w:proofErr w:type="spellStart"/>
      <w:r w:rsidRPr="007440A5">
        <w:rPr>
          <w:color w:val="000000" w:themeColor="text1"/>
          <w:lang w:val="en-US"/>
        </w:rPr>
        <w:t>electrophysiologic</w:t>
      </w:r>
      <w:proofErr w:type="spellEnd"/>
      <w:r w:rsidRPr="007440A5">
        <w:rPr>
          <w:color w:val="000000" w:themeColor="text1"/>
          <w:lang w:val="en-US"/>
        </w:rPr>
        <w:t xml:space="preserve"> study. </w:t>
      </w:r>
      <w:proofErr w:type="spellStart"/>
      <w:r w:rsidRPr="007440A5">
        <w:rPr>
          <w:rStyle w:val="nfasis"/>
          <w:color w:val="000000" w:themeColor="text1"/>
        </w:rPr>
        <w:t>Muscle</w:t>
      </w:r>
      <w:proofErr w:type="spellEnd"/>
      <w:r w:rsidRPr="007440A5">
        <w:rPr>
          <w:rStyle w:val="nfasis"/>
          <w:color w:val="000000" w:themeColor="text1"/>
        </w:rPr>
        <w:t xml:space="preserve"> </w:t>
      </w:r>
      <w:proofErr w:type="spellStart"/>
      <w:r w:rsidRPr="007440A5">
        <w:rPr>
          <w:rStyle w:val="nfasis"/>
          <w:color w:val="000000" w:themeColor="text1"/>
        </w:rPr>
        <w:t>Nerve</w:t>
      </w:r>
      <w:proofErr w:type="spellEnd"/>
      <w:r w:rsidRPr="007440A5">
        <w:rPr>
          <w:color w:val="000000" w:themeColor="text1"/>
        </w:rPr>
        <w:t>. 1992;15(6):687–93.</w:t>
      </w:r>
    </w:p>
    <w:p w14:paraId="428889D8" w14:textId="77777777" w:rsidR="00A01FAB" w:rsidRPr="007440A5" w:rsidRDefault="00A01FAB" w:rsidP="00A01FAB">
      <w:pPr>
        <w:pStyle w:val="NormalWeb"/>
        <w:numPr>
          <w:ilvl w:val="0"/>
          <w:numId w:val="11"/>
        </w:numPr>
        <w:rPr>
          <w:color w:val="000000" w:themeColor="text1"/>
        </w:rPr>
      </w:pPr>
      <w:r w:rsidRPr="007440A5">
        <w:rPr>
          <w:color w:val="000000" w:themeColor="text1"/>
          <w:lang w:val="en-US"/>
        </w:rPr>
        <w:t xml:space="preserve">Barnes SL, Miller TA, Simon NG. Traumatic peripheral nerve injuries: diagnosis and management. </w:t>
      </w:r>
      <w:proofErr w:type="spellStart"/>
      <w:r w:rsidRPr="007440A5">
        <w:rPr>
          <w:rStyle w:val="nfasis"/>
          <w:color w:val="000000" w:themeColor="text1"/>
        </w:rPr>
        <w:t>Curr</w:t>
      </w:r>
      <w:proofErr w:type="spellEnd"/>
      <w:r w:rsidRPr="007440A5">
        <w:rPr>
          <w:rStyle w:val="nfasis"/>
          <w:color w:val="000000" w:themeColor="text1"/>
        </w:rPr>
        <w:t xml:space="preserve"> </w:t>
      </w:r>
      <w:proofErr w:type="spellStart"/>
      <w:r w:rsidRPr="007440A5">
        <w:rPr>
          <w:rStyle w:val="nfasis"/>
          <w:color w:val="000000" w:themeColor="text1"/>
        </w:rPr>
        <w:t>Opin</w:t>
      </w:r>
      <w:proofErr w:type="spellEnd"/>
      <w:r w:rsidRPr="007440A5">
        <w:rPr>
          <w:rStyle w:val="nfasis"/>
          <w:color w:val="000000" w:themeColor="text1"/>
        </w:rPr>
        <w:t xml:space="preserve"> </w:t>
      </w:r>
      <w:proofErr w:type="spellStart"/>
      <w:r w:rsidRPr="007440A5">
        <w:rPr>
          <w:rStyle w:val="nfasis"/>
          <w:color w:val="000000" w:themeColor="text1"/>
        </w:rPr>
        <w:t>Neurol</w:t>
      </w:r>
      <w:proofErr w:type="spellEnd"/>
      <w:r w:rsidRPr="007440A5">
        <w:rPr>
          <w:color w:val="000000" w:themeColor="text1"/>
        </w:rPr>
        <w:t>. 2022;35(6):718–27.</w:t>
      </w:r>
    </w:p>
    <w:p w14:paraId="0B1CEFAD" w14:textId="77777777" w:rsidR="00A01FAB" w:rsidRPr="007440A5" w:rsidRDefault="00A01FAB" w:rsidP="00A01FAB">
      <w:pPr>
        <w:pStyle w:val="NormalWeb"/>
        <w:numPr>
          <w:ilvl w:val="0"/>
          <w:numId w:val="11"/>
        </w:numPr>
        <w:rPr>
          <w:color w:val="000000" w:themeColor="text1"/>
        </w:rPr>
      </w:pPr>
      <w:r w:rsidRPr="007440A5">
        <w:rPr>
          <w:color w:val="000000" w:themeColor="text1"/>
          <w:lang w:val="en-US"/>
        </w:rPr>
        <w:t xml:space="preserve">Bateman EA, </w:t>
      </w:r>
      <w:proofErr w:type="spellStart"/>
      <w:r w:rsidRPr="007440A5">
        <w:rPr>
          <w:color w:val="000000" w:themeColor="text1"/>
          <w:lang w:val="en-US"/>
        </w:rPr>
        <w:t>Botell</w:t>
      </w:r>
      <w:proofErr w:type="spellEnd"/>
      <w:r w:rsidRPr="007440A5">
        <w:rPr>
          <w:color w:val="000000" w:themeColor="text1"/>
          <w:lang w:val="en-US"/>
        </w:rPr>
        <w:t xml:space="preserve"> RE, </w:t>
      </w:r>
      <w:proofErr w:type="spellStart"/>
      <w:r w:rsidRPr="007440A5">
        <w:rPr>
          <w:color w:val="000000" w:themeColor="text1"/>
          <w:lang w:val="en-US"/>
        </w:rPr>
        <w:t>Buttner</w:t>
      </w:r>
      <w:proofErr w:type="spellEnd"/>
      <w:r w:rsidRPr="007440A5">
        <w:rPr>
          <w:color w:val="000000" w:themeColor="text1"/>
          <w:lang w:val="en-US"/>
        </w:rPr>
        <w:t xml:space="preserve"> U, </w:t>
      </w:r>
      <w:proofErr w:type="spellStart"/>
      <w:r w:rsidRPr="007440A5">
        <w:rPr>
          <w:color w:val="000000" w:themeColor="text1"/>
          <w:lang w:val="en-US"/>
        </w:rPr>
        <w:t>Wiberg</w:t>
      </w:r>
      <w:proofErr w:type="spellEnd"/>
      <w:r w:rsidRPr="007440A5">
        <w:rPr>
          <w:color w:val="000000" w:themeColor="text1"/>
          <w:lang w:val="en-US"/>
        </w:rPr>
        <w:t xml:space="preserve"> M. Assessment, management, and rehabilitation of traumatic peripheral nerve injuries for non-surgeons. </w:t>
      </w:r>
      <w:proofErr w:type="spellStart"/>
      <w:r w:rsidRPr="007440A5">
        <w:rPr>
          <w:rStyle w:val="nfasis"/>
          <w:color w:val="000000" w:themeColor="text1"/>
        </w:rPr>
        <w:t>Muscle</w:t>
      </w:r>
      <w:proofErr w:type="spellEnd"/>
      <w:r w:rsidRPr="007440A5">
        <w:rPr>
          <w:rStyle w:val="nfasis"/>
          <w:color w:val="000000" w:themeColor="text1"/>
        </w:rPr>
        <w:t xml:space="preserve"> </w:t>
      </w:r>
      <w:proofErr w:type="spellStart"/>
      <w:r w:rsidRPr="007440A5">
        <w:rPr>
          <w:rStyle w:val="nfasis"/>
          <w:color w:val="000000" w:themeColor="text1"/>
        </w:rPr>
        <w:t>Nerve</w:t>
      </w:r>
      <w:proofErr w:type="spellEnd"/>
      <w:r w:rsidRPr="007440A5">
        <w:rPr>
          <w:color w:val="000000" w:themeColor="text1"/>
        </w:rPr>
        <w:t>. 2024;71(5):696–714.</w:t>
      </w:r>
    </w:p>
    <w:p w14:paraId="702368E8" w14:textId="77777777" w:rsidR="00A01FAB" w:rsidRPr="007440A5" w:rsidRDefault="00A01FAB" w:rsidP="00A01FAB">
      <w:pPr>
        <w:pStyle w:val="NormalWeb"/>
        <w:numPr>
          <w:ilvl w:val="0"/>
          <w:numId w:val="11"/>
        </w:numPr>
        <w:rPr>
          <w:color w:val="000000" w:themeColor="text1"/>
        </w:rPr>
      </w:pPr>
      <w:proofErr w:type="spellStart"/>
      <w:r w:rsidRPr="007440A5">
        <w:rPr>
          <w:color w:val="000000" w:themeColor="text1"/>
          <w:lang w:val="en-US"/>
        </w:rPr>
        <w:t>Moharram</w:t>
      </w:r>
      <w:proofErr w:type="spellEnd"/>
      <w:r w:rsidRPr="007440A5">
        <w:rPr>
          <w:color w:val="000000" w:themeColor="text1"/>
          <w:lang w:val="en-US"/>
        </w:rPr>
        <w:t xml:space="preserve"> A, Lambert S. Radial nerve palsy following humeral fractures: When to observe, when to explore. </w:t>
      </w:r>
      <w:r w:rsidRPr="007440A5">
        <w:rPr>
          <w:rStyle w:val="nfasis"/>
          <w:color w:val="000000" w:themeColor="text1"/>
        </w:rPr>
        <w:t>AO Trauma Blog</w:t>
      </w:r>
      <w:r w:rsidRPr="007440A5">
        <w:rPr>
          <w:color w:val="000000" w:themeColor="text1"/>
        </w:rPr>
        <w:t xml:space="preserve">. </w:t>
      </w:r>
      <w:proofErr w:type="spellStart"/>
      <w:r w:rsidRPr="007440A5">
        <w:rPr>
          <w:color w:val="000000" w:themeColor="text1"/>
        </w:rPr>
        <w:t>March</w:t>
      </w:r>
      <w:proofErr w:type="spellEnd"/>
      <w:r w:rsidRPr="007440A5">
        <w:rPr>
          <w:color w:val="000000" w:themeColor="text1"/>
        </w:rPr>
        <w:t xml:space="preserve"> 2023. Disponible en: https://www.aotrauma.org</w:t>
      </w:r>
    </w:p>
    <w:p w14:paraId="197C7ACE" w14:textId="77777777" w:rsidR="00A01FAB" w:rsidRPr="007440A5" w:rsidRDefault="00A01FAB" w:rsidP="00A01FAB">
      <w:pPr>
        <w:pStyle w:val="NormalWeb"/>
        <w:numPr>
          <w:ilvl w:val="0"/>
          <w:numId w:val="11"/>
        </w:numPr>
        <w:rPr>
          <w:color w:val="000000" w:themeColor="text1"/>
        </w:rPr>
      </w:pPr>
      <w:r w:rsidRPr="007440A5">
        <w:rPr>
          <w:color w:val="000000" w:themeColor="text1"/>
          <w:lang w:val="en-US"/>
        </w:rPr>
        <w:t xml:space="preserve">Haddad SF, </w:t>
      </w:r>
      <w:proofErr w:type="spellStart"/>
      <w:r w:rsidRPr="007440A5">
        <w:rPr>
          <w:color w:val="000000" w:themeColor="text1"/>
          <w:lang w:val="en-US"/>
        </w:rPr>
        <w:t>Rattay</w:t>
      </w:r>
      <w:proofErr w:type="spellEnd"/>
      <w:r w:rsidRPr="007440A5">
        <w:rPr>
          <w:color w:val="000000" w:themeColor="text1"/>
          <w:lang w:val="en-US"/>
        </w:rPr>
        <w:t xml:space="preserve"> TW, </w:t>
      </w:r>
      <w:proofErr w:type="spellStart"/>
      <w:r w:rsidRPr="007440A5">
        <w:rPr>
          <w:color w:val="000000" w:themeColor="text1"/>
          <w:lang w:val="en-US"/>
        </w:rPr>
        <w:t>Rotte</w:t>
      </w:r>
      <w:proofErr w:type="spellEnd"/>
      <w:r w:rsidRPr="007440A5">
        <w:rPr>
          <w:color w:val="000000" w:themeColor="text1"/>
          <w:lang w:val="en-US"/>
        </w:rPr>
        <w:t xml:space="preserve"> M. Peripheral nerve injuries – Workup. </w:t>
      </w:r>
      <w:proofErr w:type="spellStart"/>
      <w:r w:rsidRPr="007440A5">
        <w:rPr>
          <w:rStyle w:val="nfasis"/>
          <w:color w:val="000000" w:themeColor="text1"/>
        </w:rPr>
        <w:t>Medscape</w:t>
      </w:r>
      <w:proofErr w:type="spellEnd"/>
      <w:r w:rsidRPr="007440A5">
        <w:rPr>
          <w:rStyle w:val="nfasis"/>
          <w:color w:val="000000" w:themeColor="text1"/>
        </w:rPr>
        <w:t xml:space="preserve"> Reference</w:t>
      </w:r>
      <w:r w:rsidRPr="007440A5">
        <w:rPr>
          <w:color w:val="000000" w:themeColor="text1"/>
        </w:rPr>
        <w:t>. Actualizado 31 Oct 2022. Disponible en: https://emedicine.medscape.com</w:t>
      </w:r>
    </w:p>
    <w:p w14:paraId="577FE150" w14:textId="77777777" w:rsidR="00A01FAB" w:rsidRPr="007440A5" w:rsidRDefault="00A01FAB" w:rsidP="00A01FAB">
      <w:pPr>
        <w:pStyle w:val="NormalWeb"/>
        <w:numPr>
          <w:ilvl w:val="0"/>
          <w:numId w:val="11"/>
        </w:numPr>
        <w:rPr>
          <w:color w:val="000000" w:themeColor="text1"/>
        </w:rPr>
      </w:pPr>
      <w:proofErr w:type="spellStart"/>
      <w:r w:rsidRPr="007440A5">
        <w:rPr>
          <w:color w:val="000000" w:themeColor="text1"/>
          <w:lang w:val="en-US"/>
        </w:rPr>
        <w:t>Sonawane</w:t>
      </w:r>
      <w:proofErr w:type="spellEnd"/>
      <w:r w:rsidRPr="007440A5">
        <w:rPr>
          <w:color w:val="000000" w:themeColor="text1"/>
          <w:lang w:val="en-US"/>
        </w:rPr>
        <w:t xml:space="preserve"> K, </w:t>
      </w:r>
      <w:proofErr w:type="spellStart"/>
      <w:r w:rsidRPr="007440A5">
        <w:rPr>
          <w:color w:val="000000" w:themeColor="text1"/>
          <w:lang w:val="en-US"/>
        </w:rPr>
        <w:t>Jagtap</w:t>
      </w:r>
      <w:proofErr w:type="spellEnd"/>
      <w:r w:rsidRPr="007440A5">
        <w:rPr>
          <w:color w:val="000000" w:themeColor="text1"/>
          <w:lang w:val="en-US"/>
        </w:rPr>
        <w:t xml:space="preserve"> S, </w:t>
      </w:r>
      <w:proofErr w:type="spellStart"/>
      <w:r w:rsidRPr="007440A5">
        <w:rPr>
          <w:color w:val="000000" w:themeColor="text1"/>
          <w:lang w:val="en-US"/>
        </w:rPr>
        <w:t>Raut</w:t>
      </w:r>
      <w:proofErr w:type="spellEnd"/>
      <w:r w:rsidRPr="007440A5">
        <w:rPr>
          <w:color w:val="000000" w:themeColor="text1"/>
          <w:lang w:val="en-US"/>
        </w:rPr>
        <w:t xml:space="preserve"> S, </w:t>
      </w:r>
      <w:proofErr w:type="spellStart"/>
      <w:r w:rsidRPr="007440A5">
        <w:rPr>
          <w:color w:val="000000" w:themeColor="text1"/>
          <w:lang w:val="en-US"/>
        </w:rPr>
        <w:t>Choudhari</w:t>
      </w:r>
      <w:proofErr w:type="spellEnd"/>
      <w:r w:rsidRPr="007440A5">
        <w:rPr>
          <w:color w:val="000000" w:themeColor="text1"/>
          <w:lang w:val="en-US"/>
        </w:rPr>
        <w:t xml:space="preserve"> S. “Knowing It Before Blocking It,” ABCD of Peripheral Nerves: Part D – Approach to patient with nerve injuries. </w:t>
      </w:r>
      <w:proofErr w:type="spellStart"/>
      <w:r w:rsidRPr="007440A5">
        <w:rPr>
          <w:rStyle w:val="nfasis"/>
          <w:color w:val="000000" w:themeColor="text1"/>
        </w:rPr>
        <w:t>Cureus</w:t>
      </w:r>
      <w:proofErr w:type="spellEnd"/>
      <w:r w:rsidRPr="007440A5">
        <w:rPr>
          <w:color w:val="000000" w:themeColor="text1"/>
        </w:rPr>
        <w:t>. 2023;15(7</w:t>
      </w:r>
      <w:proofErr w:type="gramStart"/>
      <w:r w:rsidRPr="007440A5">
        <w:rPr>
          <w:color w:val="000000" w:themeColor="text1"/>
        </w:rPr>
        <w:t>):e</w:t>
      </w:r>
      <w:proofErr w:type="gramEnd"/>
      <w:r w:rsidRPr="007440A5">
        <w:rPr>
          <w:color w:val="000000" w:themeColor="text1"/>
        </w:rPr>
        <w:t>41782.</w:t>
      </w:r>
    </w:p>
    <w:p w14:paraId="5FF3A7E8" w14:textId="77777777" w:rsidR="00A01FAB" w:rsidRPr="007440A5" w:rsidRDefault="00A01FAB" w:rsidP="00A01FAB">
      <w:pPr>
        <w:pStyle w:val="NormalWeb"/>
        <w:numPr>
          <w:ilvl w:val="0"/>
          <w:numId w:val="11"/>
        </w:numPr>
        <w:rPr>
          <w:color w:val="000000" w:themeColor="text1"/>
        </w:rPr>
      </w:pPr>
      <w:r w:rsidRPr="007440A5">
        <w:rPr>
          <w:color w:val="000000" w:themeColor="text1"/>
        </w:rPr>
        <w:t xml:space="preserve">Vargas A, Romero J, González J, </w:t>
      </w:r>
      <w:proofErr w:type="spellStart"/>
      <w:r w:rsidRPr="007440A5">
        <w:rPr>
          <w:color w:val="000000" w:themeColor="text1"/>
        </w:rPr>
        <w:t>Berberian</w:t>
      </w:r>
      <w:proofErr w:type="spellEnd"/>
      <w:r w:rsidRPr="007440A5">
        <w:rPr>
          <w:color w:val="000000" w:themeColor="text1"/>
        </w:rPr>
        <w:t xml:space="preserve"> G. Lesiones iatrogénicas del sistema nervioso periférico en cirugía ortopédica: diagnóstico y tratamiento. </w:t>
      </w:r>
      <w:proofErr w:type="spellStart"/>
      <w:r w:rsidRPr="007440A5">
        <w:rPr>
          <w:rStyle w:val="nfasis"/>
          <w:color w:val="000000" w:themeColor="text1"/>
        </w:rPr>
        <w:t>Rev</w:t>
      </w:r>
      <w:proofErr w:type="spellEnd"/>
      <w:r w:rsidRPr="007440A5">
        <w:rPr>
          <w:rStyle w:val="nfasis"/>
          <w:color w:val="000000" w:themeColor="text1"/>
        </w:rPr>
        <w:t xml:space="preserve"> </w:t>
      </w:r>
      <w:proofErr w:type="spellStart"/>
      <w:r w:rsidRPr="007440A5">
        <w:rPr>
          <w:rStyle w:val="nfasis"/>
          <w:color w:val="000000" w:themeColor="text1"/>
        </w:rPr>
        <w:t>Esp</w:t>
      </w:r>
      <w:proofErr w:type="spellEnd"/>
      <w:r w:rsidRPr="007440A5">
        <w:rPr>
          <w:rStyle w:val="nfasis"/>
          <w:color w:val="000000" w:themeColor="text1"/>
        </w:rPr>
        <w:t xml:space="preserve"> </w:t>
      </w:r>
      <w:proofErr w:type="spellStart"/>
      <w:r w:rsidRPr="007440A5">
        <w:rPr>
          <w:rStyle w:val="nfasis"/>
          <w:color w:val="000000" w:themeColor="text1"/>
        </w:rPr>
        <w:t>Cir</w:t>
      </w:r>
      <w:proofErr w:type="spellEnd"/>
      <w:r w:rsidRPr="007440A5">
        <w:rPr>
          <w:rStyle w:val="nfasis"/>
          <w:color w:val="000000" w:themeColor="text1"/>
        </w:rPr>
        <w:t xml:space="preserve"> </w:t>
      </w:r>
      <w:proofErr w:type="spellStart"/>
      <w:r w:rsidRPr="007440A5">
        <w:rPr>
          <w:rStyle w:val="nfasis"/>
          <w:color w:val="000000" w:themeColor="text1"/>
        </w:rPr>
        <w:t>Ortop</w:t>
      </w:r>
      <w:proofErr w:type="spellEnd"/>
      <w:r w:rsidRPr="007440A5">
        <w:rPr>
          <w:rStyle w:val="nfasis"/>
          <w:color w:val="000000" w:themeColor="text1"/>
        </w:rPr>
        <w:t xml:space="preserve"> </w:t>
      </w:r>
      <w:proofErr w:type="spellStart"/>
      <w:r w:rsidRPr="007440A5">
        <w:rPr>
          <w:rStyle w:val="nfasis"/>
          <w:color w:val="000000" w:themeColor="text1"/>
        </w:rPr>
        <w:t>Traumatol</w:t>
      </w:r>
      <w:proofErr w:type="spellEnd"/>
      <w:r w:rsidRPr="007440A5">
        <w:rPr>
          <w:color w:val="000000" w:themeColor="text1"/>
        </w:rPr>
        <w:t>. 2021;65(5</w:t>
      </w:r>
      <w:proofErr w:type="gramStart"/>
      <w:r w:rsidRPr="007440A5">
        <w:rPr>
          <w:color w:val="000000" w:themeColor="text1"/>
        </w:rPr>
        <w:t>):e</w:t>
      </w:r>
      <w:proofErr w:type="gramEnd"/>
      <w:r w:rsidRPr="007440A5">
        <w:rPr>
          <w:color w:val="000000" w:themeColor="text1"/>
        </w:rPr>
        <w:t>39–e45.</w:t>
      </w:r>
    </w:p>
    <w:p w14:paraId="217D5410" w14:textId="77777777" w:rsidR="00A01FAB" w:rsidRPr="007440A5" w:rsidRDefault="00A01FAB" w:rsidP="00A01FAB">
      <w:pPr>
        <w:pStyle w:val="NormalWeb"/>
        <w:numPr>
          <w:ilvl w:val="0"/>
          <w:numId w:val="11"/>
        </w:numPr>
        <w:rPr>
          <w:color w:val="000000" w:themeColor="text1"/>
        </w:rPr>
      </w:pPr>
      <w:proofErr w:type="spellStart"/>
      <w:r w:rsidRPr="007440A5">
        <w:rPr>
          <w:color w:val="000000" w:themeColor="text1"/>
          <w:lang w:val="en-US"/>
        </w:rPr>
        <w:t>Gohritz</w:t>
      </w:r>
      <w:proofErr w:type="spellEnd"/>
      <w:r w:rsidRPr="007440A5">
        <w:rPr>
          <w:color w:val="000000" w:themeColor="text1"/>
          <w:lang w:val="en-US"/>
        </w:rPr>
        <w:t xml:space="preserve"> A, </w:t>
      </w:r>
      <w:proofErr w:type="spellStart"/>
      <w:r w:rsidRPr="007440A5">
        <w:rPr>
          <w:color w:val="000000" w:themeColor="text1"/>
          <w:lang w:val="en-US"/>
        </w:rPr>
        <w:t>Kalbermatten</w:t>
      </w:r>
      <w:proofErr w:type="spellEnd"/>
      <w:r w:rsidRPr="007440A5">
        <w:rPr>
          <w:color w:val="000000" w:themeColor="text1"/>
          <w:lang w:val="en-US"/>
        </w:rPr>
        <w:t xml:space="preserve"> D, </w:t>
      </w:r>
      <w:proofErr w:type="spellStart"/>
      <w:r w:rsidRPr="007440A5">
        <w:rPr>
          <w:color w:val="000000" w:themeColor="text1"/>
          <w:lang w:val="en-US"/>
        </w:rPr>
        <w:t>Giovanoli</w:t>
      </w:r>
      <w:proofErr w:type="spellEnd"/>
      <w:r w:rsidRPr="007440A5">
        <w:rPr>
          <w:color w:val="000000" w:themeColor="text1"/>
          <w:lang w:val="en-US"/>
        </w:rPr>
        <w:t xml:space="preserve"> P, Guzman R, </w:t>
      </w:r>
      <w:proofErr w:type="spellStart"/>
      <w:r w:rsidRPr="007440A5">
        <w:rPr>
          <w:color w:val="000000" w:themeColor="text1"/>
          <w:lang w:val="en-US"/>
        </w:rPr>
        <w:t>Hundepool</w:t>
      </w:r>
      <w:proofErr w:type="spellEnd"/>
      <w:r w:rsidRPr="007440A5">
        <w:rPr>
          <w:color w:val="000000" w:themeColor="text1"/>
          <w:lang w:val="en-US"/>
        </w:rPr>
        <w:t xml:space="preserve"> CA. Ultrasound for postoperative and iatrogenic peripheral nerve lesions. </w:t>
      </w:r>
      <w:r w:rsidRPr="007440A5">
        <w:rPr>
          <w:rStyle w:val="nfasis"/>
          <w:color w:val="000000" w:themeColor="text1"/>
        </w:rPr>
        <w:t xml:space="preserve">J </w:t>
      </w:r>
      <w:proofErr w:type="spellStart"/>
      <w:r w:rsidRPr="007440A5">
        <w:rPr>
          <w:rStyle w:val="nfasis"/>
          <w:color w:val="000000" w:themeColor="text1"/>
        </w:rPr>
        <w:t>Ultrasound</w:t>
      </w:r>
      <w:proofErr w:type="spellEnd"/>
      <w:r w:rsidRPr="007440A5">
        <w:rPr>
          <w:color w:val="000000" w:themeColor="text1"/>
        </w:rPr>
        <w:t>. 2023;26(1):59–71.</w:t>
      </w:r>
    </w:p>
    <w:p w14:paraId="600EA90D" w14:textId="77777777" w:rsidR="00A01FAB" w:rsidRPr="007440A5" w:rsidRDefault="00A01FAB" w:rsidP="00A01FAB">
      <w:pPr>
        <w:pStyle w:val="NormalWeb"/>
        <w:numPr>
          <w:ilvl w:val="0"/>
          <w:numId w:val="11"/>
        </w:numPr>
        <w:rPr>
          <w:color w:val="000000" w:themeColor="text1"/>
        </w:rPr>
      </w:pPr>
      <w:r w:rsidRPr="007440A5">
        <w:rPr>
          <w:color w:val="000000" w:themeColor="text1"/>
        </w:rPr>
        <w:t xml:space="preserve">Mayo </w:t>
      </w:r>
      <w:proofErr w:type="spellStart"/>
      <w:r w:rsidRPr="007440A5">
        <w:rPr>
          <w:color w:val="000000" w:themeColor="text1"/>
        </w:rPr>
        <w:t>Clinic</w:t>
      </w:r>
      <w:proofErr w:type="spellEnd"/>
      <w:r w:rsidRPr="007440A5">
        <w:rPr>
          <w:color w:val="000000" w:themeColor="text1"/>
        </w:rPr>
        <w:t xml:space="preserve">. Lesiones de los nervios periféricos – Diagnóstico y tratamiento. </w:t>
      </w:r>
      <w:r w:rsidRPr="007440A5">
        <w:rPr>
          <w:rStyle w:val="nfasis"/>
          <w:color w:val="000000" w:themeColor="text1"/>
        </w:rPr>
        <w:t>MayoClinic.org</w:t>
      </w:r>
      <w:r w:rsidRPr="007440A5">
        <w:rPr>
          <w:color w:val="000000" w:themeColor="text1"/>
        </w:rPr>
        <w:t>. Actualización 2023. Disponible en: https://www.mayoclinic.org/es</w:t>
      </w:r>
    </w:p>
    <w:p w14:paraId="2D783D40" w14:textId="77777777" w:rsidR="0065597E" w:rsidRPr="007440A5" w:rsidRDefault="0065597E">
      <w:pPr>
        <w:rPr>
          <w:color w:val="000000" w:themeColor="text1"/>
        </w:rPr>
      </w:pPr>
    </w:p>
    <w:sectPr w:rsidR="0065597E" w:rsidRPr="007440A5" w:rsidSect="00CB34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C22D4"/>
    <w:multiLevelType w:val="multilevel"/>
    <w:tmpl w:val="924A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E7BDD"/>
    <w:multiLevelType w:val="multilevel"/>
    <w:tmpl w:val="5EF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F4E61"/>
    <w:multiLevelType w:val="multilevel"/>
    <w:tmpl w:val="6840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1269A0"/>
    <w:multiLevelType w:val="multilevel"/>
    <w:tmpl w:val="E386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3B7CDD"/>
    <w:multiLevelType w:val="multilevel"/>
    <w:tmpl w:val="1296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B71C82"/>
    <w:multiLevelType w:val="multilevel"/>
    <w:tmpl w:val="9A88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4924E8"/>
    <w:multiLevelType w:val="multilevel"/>
    <w:tmpl w:val="0070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252E76"/>
    <w:multiLevelType w:val="multilevel"/>
    <w:tmpl w:val="321C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495DD7"/>
    <w:multiLevelType w:val="multilevel"/>
    <w:tmpl w:val="88F0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6C4D9C"/>
    <w:multiLevelType w:val="multilevel"/>
    <w:tmpl w:val="632E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2D1772"/>
    <w:multiLevelType w:val="multilevel"/>
    <w:tmpl w:val="3C52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262738"/>
    <w:multiLevelType w:val="multilevel"/>
    <w:tmpl w:val="6D6A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DC12A6"/>
    <w:multiLevelType w:val="multilevel"/>
    <w:tmpl w:val="2F94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8C5E1F"/>
    <w:multiLevelType w:val="multilevel"/>
    <w:tmpl w:val="1B1A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36B69"/>
    <w:multiLevelType w:val="multilevel"/>
    <w:tmpl w:val="DDE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BE2153"/>
    <w:multiLevelType w:val="multilevel"/>
    <w:tmpl w:val="3A04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FE0DE7"/>
    <w:multiLevelType w:val="multilevel"/>
    <w:tmpl w:val="17AC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2"/>
  </w:num>
  <w:num w:numId="4">
    <w:abstractNumId w:val="6"/>
  </w:num>
  <w:num w:numId="5">
    <w:abstractNumId w:val="15"/>
  </w:num>
  <w:num w:numId="6">
    <w:abstractNumId w:val="10"/>
  </w:num>
  <w:num w:numId="7">
    <w:abstractNumId w:val="3"/>
  </w:num>
  <w:num w:numId="8">
    <w:abstractNumId w:val="9"/>
  </w:num>
  <w:num w:numId="9">
    <w:abstractNumId w:val="4"/>
  </w:num>
  <w:num w:numId="10">
    <w:abstractNumId w:val="5"/>
  </w:num>
  <w:num w:numId="11">
    <w:abstractNumId w:val="11"/>
  </w:num>
  <w:num w:numId="12">
    <w:abstractNumId w:val="13"/>
  </w:num>
  <w:num w:numId="13">
    <w:abstractNumId w:val="7"/>
  </w:num>
  <w:num w:numId="14">
    <w:abstractNumId w:val="8"/>
  </w:num>
  <w:num w:numId="15">
    <w:abstractNumId w:val="12"/>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0A8"/>
    <w:rsid w:val="00263EA6"/>
    <w:rsid w:val="003E50A5"/>
    <w:rsid w:val="005E40C2"/>
    <w:rsid w:val="0065597E"/>
    <w:rsid w:val="006C60A8"/>
    <w:rsid w:val="007440A5"/>
    <w:rsid w:val="007A5B60"/>
    <w:rsid w:val="0094630E"/>
    <w:rsid w:val="009A6A16"/>
    <w:rsid w:val="00A01FAB"/>
    <w:rsid w:val="00A719DA"/>
    <w:rsid w:val="00CB343C"/>
    <w:rsid w:val="00F00E09"/>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57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3">
    <w:name w:val="heading 3"/>
    <w:basedOn w:val="Normal"/>
    <w:link w:val="Ttulo3Car"/>
    <w:uiPriority w:val="9"/>
    <w:qFormat/>
    <w:rsid w:val="006C60A8"/>
    <w:pPr>
      <w:spacing w:before="100" w:beforeAutospacing="1" w:after="100" w:afterAutospacing="1"/>
      <w:outlineLvl w:val="2"/>
    </w:pPr>
    <w:rPr>
      <w:rFonts w:ascii="Times New Roman" w:hAnsi="Times New Roman" w:cs="Times New Roman"/>
      <w:b/>
      <w:bCs/>
      <w:sz w:val="27"/>
      <w:szCs w:val="27"/>
      <w:lang w:eastAsia="es-ES_tradnl"/>
    </w:rPr>
  </w:style>
  <w:style w:type="paragraph" w:styleId="Ttulo4">
    <w:name w:val="heading 4"/>
    <w:basedOn w:val="Normal"/>
    <w:next w:val="Normal"/>
    <w:link w:val="Ttulo4Car"/>
    <w:uiPriority w:val="9"/>
    <w:semiHidden/>
    <w:unhideWhenUsed/>
    <w:qFormat/>
    <w:rsid w:val="00A01FAB"/>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01FAB"/>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A01FAB"/>
    <w:pPr>
      <w:keepNext/>
      <w:keepLines/>
      <w:spacing w:before="4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C60A8"/>
    <w:rPr>
      <w:rFonts w:ascii="Times New Roman" w:hAnsi="Times New Roman" w:cs="Times New Roman"/>
      <w:b/>
      <w:bCs/>
      <w:sz w:val="27"/>
      <w:szCs w:val="27"/>
      <w:lang w:eastAsia="es-ES_tradnl"/>
    </w:rPr>
  </w:style>
  <w:style w:type="paragraph" w:styleId="NormalWeb">
    <w:name w:val="Normal (Web)"/>
    <w:basedOn w:val="Normal"/>
    <w:uiPriority w:val="99"/>
    <w:semiHidden/>
    <w:unhideWhenUsed/>
    <w:rsid w:val="006C60A8"/>
    <w:pPr>
      <w:spacing w:before="100" w:beforeAutospacing="1" w:after="100" w:afterAutospacing="1"/>
    </w:pPr>
    <w:rPr>
      <w:rFonts w:ascii="Times New Roman" w:hAnsi="Times New Roman" w:cs="Times New Roman"/>
      <w:lang w:eastAsia="es-ES_tradnl"/>
    </w:rPr>
  </w:style>
  <w:style w:type="character" w:styleId="Textoennegrita">
    <w:name w:val="Strong"/>
    <w:basedOn w:val="Fuentedeprrafopredeter"/>
    <w:uiPriority w:val="22"/>
    <w:qFormat/>
    <w:rsid w:val="006C60A8"/>
    <w:rPr>
      <w:b/>
      <w:bCs/>
    </w:rPr>
  </w:style>
  <w:style w:type="character" w:customStyle="1" w:styleId="Ttulo4Car">
    <w:name w:val="Título 4 Car"/>
    <w:basedOn w:val="Fuentedeprrafopredeter"/>
    <w:link w:val="Ttulo4"/>
    <w:uiPriority w:val="9"/>
    <w:semiHidden/>
    <w:rsid w:val="00A01FA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A01FAB"/>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A01FAB"/>
    <w:rPr>
      <w:rFonts w:asciiTheme="majorHAnsi" w:eastAsiaTheme="majorEastAsia" w:hAnsiTheme="majorHAnsi" w:cstheme="majorBidi"/>
      <w:color w:val="1F3763" w:themeColor="accent1" w:themeShade="7F"/>
    </w:rPr>
  </w:style>
  <w:style w:type="character" w:styleId="nfasis">
    <w:name w:val="Emphasis"/>
    <w:basedOn w:val="Fuentedeprrafopredeter"/>
    <w:uiPriority w:val="20"/>
    <w:qFormat/>
    <w:rsid w:val="00A01F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14312">
      <w:bodyDiv w:val="1"/>
      <w:marLeft w:val="0"/>
      <w:marRight w:val="0"/>
      <w:marTop w:val="0"/>
      <w:marBottom w:val="0"/>
      <w:divBdr>
        <w:top w:val="none" w:sz="0" w:space="0" w:color="auto"/>
        <w:left w:val="none" w:sz="0" w:space="0" w:color="auto"/>
        <w:bottom w:val="none" w:sz="0" w:space="0" w:color="auto"/>
        <w:right w:val="none" w:sz="0" w:space="0" w:color="auto"/>
      </w:divBdr>
    </w:div>
    <w:div w:id="355228573">
      <w:bodyDiv w:val="1"/>
      <w:marLeft w:val="0"/>
      <w:marRight w:val="0"/>
      <w:marTop w:val="0"/>
      <w:marBottom w:val="0"/>
      <w:divBdr>
        <w:top w:val="none" w:sz="0" w:space="0" w:color="auto"/>
        <w:left w:val="none" w:sz="0" w:space="0" w:color="auto"/>
        <w:bottom w:val="none" w:sz="0" w:space="0" w:color="auto"/>
        <w:right w:val="none" w:sz="0" w:space="0" w:color="auto"/>
      </w:divBdr>
    </w:div>
    <w:div w:id="468590702">
      <w:bodyDiv w:val="1"/>
      <w:marLeft w:val="0"/>
      <w:marRight w:val="0"/>
      <w:marTop w:val="0"/>
      <w:marBottom w:val="0"/>
      <w:divBdr>
        <w:top w:val="none" w:sz="0" w:space="0" w:color="auto"/>
        <w:left w:val="none" w:sz="0" w:space="0" w:color="auto"/>
        <w:bottom w:val="none" w:sz="0" w:space="0" w:color="auto"/>
        <w:right w:val="none" w:sz="0" w:space="0" w:color="auto"/>
      </w:divBdr>
    </w:div>
    <w:div w:id="914824507">
      <w:bodyDiv w:val="1"/>
      <w:marLeft w:val="0"/>
      <w:marRight w:val="0"/>
      <w:marTop w:val="0"/>
      <w:marBottom w:val="0"/>
      <w:divBdr>
        <w:top w:val="none" w:sz="0" w:space="0" w:color="auto"/>
        <w:left w:val="none" w:sz="0" w:space="0" w:color="auto"/>
        <w:bottom w:val="none" w:sz="0" w:space="0" w:color="auto"/>
        <w:right w:val="none" w:sz="0" w:space="0" w:color="auto"/>
      </w:divBdr>
    </w:div>
    <w:div w:id="1025909667">
      <w:bodyDiv w:val="1"/>
      <w:marLeft w:val="0"/>
      <w:marRight w:val="0"/>
      <w:marTop w:val="0"/>
      <w:marBottom w:val="0"/>
      <w:divBdr>
        <w:top w:val="none" w:sz="0" w:space="0" w:color="auto"/>
        <w:left w:val="none" w:sz="0" w:space="0" w:color="auto"/>
        <w:bottom w:val="none" w:sz="0" w:space="0" w:color="auto"/>
        <w:right w:val="none" w:sz="0" w:space="0" w:color="auto"/>
      </w:divBdr>
    </w:div>
    <w:div w:id="1256790716">
      <w:bodyDiv w:val="1"/>
      <w:marLeft w:val="0"/>
      <w:marRight w:val="0"/>
      <w:marTop w:val="0"/>
      <w:marBottom w:val="0"/>
      <w:divBdr>
        <w:top w:val="none" w:sz="0" w:space="0" w:color="auto"/>
        <w:left w:val="none" w:sz="0" w:space="0" w:color="auto"/>
        <w:bottom w:val="none" w:sz="0" w:space="0" w:color="auto"/>
        <w:right w:val="none" w:sz="0" w:space="0" w:color="auto"/>
      </w:divBdr>
    </w:div>
    <w:div w:id="1537112153">
      <w:bodyDiv w:val="1"/>
      <w:marLeft w:val="0"/>
      <w:marRight w:val="0"/>
      <w:marTop w:val="0"/>
      <w:marBottom w:val="0"/>
      <w:divBdr>
        <w:top w:val="none" w:sz="0" w:space="0" w:color="auto"/>
        <w:left w:val="none" w:sz="0" w:space="0" w:color="auto"/>
        <w:bottom w:val="none" w:sz="0" w:space="0" w:color="auto"/>
        <w:right w:val="none" w:sz="0" w:space="0" w:color="auto"/>
      </w:divBdr>
    </w:div>
    <w:div w:id="1540388920">
      <w:bodyDiv w:val="1"/>
      <w:marLeft w:val="0"/>
      <w:marRight w:val="0"/>
      <w:marTop w:val="0"/>
      <w:marBottom w:val="0"/>
      <w:divBdr>
        <w:top w:val="none" w:sz="0" w:space="0" w:color="auto"/>
        <w:left w:val="none" w:sz="0" w:space="0" w:color="auto"/>
        <w:bottom w:val="none" w:sz="0" w:space="0" w:color="auto"/>
        <w:right w:val="none" w:sz="0" w:space="0" w:color="auto"/>
      </w:divBdr>
      <w:divsChild>
        <w:div w:id="1339696324">
          <w:marLeft w:val="0"/>
          <w:marRight w:val="0"/>
          <w:marTop w:val="0"/>
          <w:marBottom w:val="0"/>
          <w:divBdr>
            <w:top w:val="none" w:sz="0" w:space="0" w:color="auto"/>
            <w:left w:val="none" w:sz="0" w:space="0" w:color="auto"/>
            <w:bottom w:val="none" w:sz="0" w:space="0" w:color="auto"/>
            <w:right w:val="none" w:sz="0" w:space="0" w:color="auto"/>
          </w:divBdr>
          <w:divsChild>
            <w:div w:id="1162966126">
              <w:marLeft w:val="0"/>
              <w:marRight w:val="0"/>
              <w:marTop w:val="0"/>
              <w:marBottom w:val="0"/>
              <w:divBdr>
                <w:top w:val="none" w:sz="0" w:space="0" w:color="auto"/>
                <w:left w:val="none" w:sz="0" w:space="0" w:color="auto"/>
                <w:bottom w:val="none" w:sz="0" w:space="0" w:color="auto"/>
                <w:right w:val="none" w:sz="0" w:space="0" w:color="auto"/>
              </w:divBdr>
              <w:divsChild>
                <w:div w:id="1736583336">
                  <w:marLeft w:val="0"/>
                  <w:marRight w:val="0"/>
                  <w:marTop w:val="0"/>
                  <w:marBottom w:val="0"/>
                  <w:divBdr>
                    <w:top w:val="none" w:sz="0" w:space="0" w:color="auto"/>
                    <w:left w:val="none" w:sz="0" w:space="0" w:color="auto"/>
                    <w:bottom w:val="none" w:sz="0" w:space="0" w:color="auto"/>
                    <w:right w:val="none" w:sz="0" w:space="0" w:color="auto"/>
                  </w:divBdr>
                  <w:divsChild>
                    <w:div w:id="2081898616">
                      <w:marLeft w:val="0"/>
                      <w:marRight w:val="0"/>
                      <w:marTop w:val="0"/>
                      <w:marBottom w:val="0"/>
                      <w:divBdr>
                        <w:top w:val="none" w:sz="0" w:space="0" w:color="auto"/>
                        <w:left w:val="none" w:sz="0" w:space="0" w:color="auto"/>
                        <w:bottom w:val="none" w:sz="0" w:space="0" w:color="auto"/>
                        <w:right w:val="none" w:sz="0" w:space="0" w:color="auto"/>
                      </w:divBdr>
                      <w:divsChild>
                        <w:div w:id="1859929960">
                          <w:marLeft w:val="0"/>
                          <w:marRight w:val="0"/>
                          <w:marTop w:val="0"/>
                          <w:marBottom w:val="0"/>
                          <w:divBdr>
                            <w:top w:val="none" w:sz="0" w:space="0" w:color="auto"/>
                            <w:left w:val="none" w:sz="0" w:space="0" w:color="auto"/>
                            <w:bottom w:val="none" w:sz="0" w:space="0" w:color="auto"/>
                            <w:right w:val="none" w:sz="0" w:space="0" w:color="auto"/>
                          </w:divBdr>
                          <w:divsChild>
                            <w:div w:id="1087574804">
                              <w:marLeft w:val="0"/>
                              <w:marRight w:val="0"/>
                              <w:marTop w:val="0"/>
                              <w:marBottom w:val="0"/>
                              <w:divBdr>
                                <w:top w:val="none" w:sz="0" w:space="0" w:color="auto"/>
                                <w:left w:val="none" w:sz="0" w:space="0" w:color="auto"/>
                                <w:bottom w:val="none" w:sz="0" w:space="0" w:color="auto"/>
                                <w:right w:val="none" w:sz="0" w:space="0" w:color="auto"/>
                              </w:divBdr>
                              <w:divsChild>
                                <w:div w:id="1127620392">
                                  <w:marLeft w:val="0"/>
                                  <w:marRight w:val="0"/>
                                  <w:marTop w:val="0"/>
                                  <w:marBottom w:val="0"/>
                                  <w:divBdr>
                                    <w:top w:val="none" w:sz="0" w:space="0" w:color="auto"/>
                                    <w:left w:val="none" w:sz="0" w:space="0" w:color="auto"/>
                                    <w:bottom w:val="none" w:sz="0" w:space="0" w:color="auto"/>
                                    <w:right w:val="none" w:sz="0" w:space="0" w:color="auto"/>
                                  </w:divBdr>
                                  <w:divsChild>
                                    <w:div w:id="9714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490453">
          <w:marLeft w:val="0"/>
          <w:marRight w:val="0"/>
          <w:marTop w:val="0"/>
          <w:marBottom w:val="0"/>
          <w:divBdr>
            <w:top w:val="none" w:sz="0" w:space="0" w:color="auto"/>
            <w:left w:val="none" w:sz="0" w:space="0" w:color="auto"/>
            <w:bottom w:val="none" w:sz="0" w:space="0" w:color="auto"/>
            <w:right w:val="none" w:sz="0" w:space="0" w:color="auto"/>
          </w:divBdr>
          <w:divsChild>
            <w:div w:id="546991525">
              <w:marLeft w:val="0"/>
              <w:marRight w:val="0"/>
              <w:marTop w:val="0"/>
              <w:marBottom w:val="0"/>
              <w:divBdr>
                <w:top w:val="none" w:sz="0" w:space="0" w:color="auto"/>
                <w:left w:val="none" w:sz="0" w:space="0" w:color="auto"/>
                <w:bottom w:val="none" w:sz="0" w:space="0" w:color="auto"/>
                <w:right w:val="none" w:sz="0" w:space="0" w:color="auto"/>
              </w:divBdr>
              <w:divsChild>
                <w:div w:id="1153064797">
                  <w:marLeft w:val="0"/>
                  <w:marRight w:val="0"/>
                  <w:marTop w:val="0"/>
                  <w:marBottom w:val="0"/>
                  <w:divBdr>
                    <w:top w:val="none" w:sz="0" w:space="0" w:color="auto"/>
                    <w:left w:val="none" w:sz="0" w:space="0" w:color="auto"/>
                    <w:bottom w:val="none" w:sz="0" w:space="0" w:color="auto"/>
                    <w:right w:val="none" w:sz="0" w:space="0" w:color="auto"/>
                  </w:divBdr>
                  <w:divsChild>
                    <w:div w:id="311447286">
                      <w:marLeft w:val="0"/>
                      <w:marRight w:val="0"/>
                      <w:marTop w:val="0"/>
                      <w:marBottom w:val="0"/>
                      <w:divBdr>
                        <w:top w:val="none" w:sz="0" w:space="0" w:color="auto"/>
                        <w:left w:val="none" w:sz="0" w:space="0" w:color="auto"/>
                        <w:bottom w:val="none" w:sz="0" w:space="0" w:color="auto"/>
                        <w:right w:val="none" w:sz="0" w:space="0" w:color="auto"/>
                      </w:divBdr>
                      <w:divsChild>
                        <w:div w:id="400442150">
                          <w:marLeft w:val="0"/>
                          <w:marRight w:val="0"/>
                          <w:marTop w:val="0"/>
                          <w:marBottom w:val="0"/>
                          <w:divBdr>
                            <w:top w:val="none" w:sz="0" w:space="0" w:color="auto"/>
                            <w:left w:val="none" w:sz="0" w:space="0" w:color="auto"/>
                            <w:bottom w:val="none" w:sz="0" w:space="0" w:color="auto"/>
                            <w:right w:val="none" w:sz="0" w:space="0" w:color="auto"/>
                          </w:divBdr>
                          <w:divsChild>
                            <w:div w:id="99768206">
                              <w:marLeft w:val="0"/>
                              <w:marRight w:val="0"/>
                              <w:marTop w:val="0"/>
                              <w:marBottom w:val="0"/>
                              <w:divBdr>
                                <w:top w:val="none" w:sz="0" w:space="0" w:color="auto"/>
                                <w:left w:val="none" w:sz="0" w:space="0" w:color="auto"/>
                                <w:bottom w:val="none" w:sz="0" w:space="0" w:color="auto"/>
                                <w:right w:val="none" w:sz="0" w:space="0" w:color="auto"/>
                              </w:divBdr>
                              <w:divsChild>
                                <w:div w:id="285428978">
                                  <w:marLeft w:val="0"/>
                                  <w:marRight w:val="0"/>
                                  <w:marTop w:val="0"/>
                                  <w:marBottom w:val="0"/>
                                  <w:divBdr>
                                    <w:top w:val="none" w:sz="0" w:space="0" w:color="auto"/>
                                    <w:left w:val="none" w:sz="0" w:space="0" w:color="auto"/>
                                    <w:bottom w:val="none" w:sz="0" w:space="0" w:color="auto"/>
                                    <w:right w:val="none" w:sz="0" w:space="0" w:color="auto"/>
                                  </w:divBdr>
                                  <w:divsChild>
                                    <w:div w:id="798260663">
                                      <w:marLeft w:val="0"/>
                                      <w:marRight w:val="0"/>
                                      <w:marTop w:val="0"/>
                                      <w:marBottom w:val="0"/>
                                      <w:divBdr>
                                        <w:top w:val="none" w:sz="0" w:space="0" w:color="auto"/>
                                        <w:left w:val="none" w:sz="0" w:space="0" w:color="auto"/>
                                        <w:bottom w:val="none" w:sz="0" w:space="0" w:color="auto"/>
                                        <w:right w:val="none" w:sz="0" w:space="0" w:color="auto"/>
                                      </w:divBdr>
                                      <w:divsChild>
                                        <w:div w:id="2199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886191">
          <w:marLeft w:val="0"/>
          <w:marRight w:val="0"/>
          <w:marTop w:val="0"/>
          <w:marBottom w:val="0"/>
          <w:divBdr>
            <w:top w:val="none" w:sz="0" w:space="0" w:color="auto"/>
            <w:left w:val="none" w:sz="0" w:space="0" w:color="auto"/>
            <w:bottom w:val="none" w:sz="0" w:space="0" w:color="auto"/>
            <w:right w:val="none" w:sz="0" w:space="0" w:color="auto"/>
          </w:divBdr>
          <w:divsChild>
            <w:div w:id="1393501079">
              <w:marLeft w:val="0"/>
              <w:marRight w:val="0"/>
              <w:marTop w:val="0"/>
              <w:marBottom w:val="0"/>
              <w:divBdr>
                <w:top w:val="none" w:sz="0" w:space="0" w:color="auto"/>
                <w:left w:val="none" w:sz="0" w:space="0" w:color="auto"/>
                <w:bottom w:val="none" w:sz="0" w:space="0" w:color="auto"/>
                <w:right w:val="none" w:sz="0" w:space="0" w:color="auto"/>
              </w:divBdr>
              <w:divsChild>
                <w:div w:id="1746803209">
                  <w:marLeft w:val="0"/>
                  <w:marRight w:val="0"/>
                  <w:marTop w:val="0"/>
                  <w:marBottom w:val="0"/>
                  <w:divBdr>
                    <w:top w:val="none" w:sz="0" w:space="0" w:color="auto"/>
                    <w:left w:val="none" w:sz="0" w:space="0" w:color="auto"/>
                    <w:bottom w:val="none" w:sz="0" w:space="0" w:color="auto"/>
                    <w:right w:val="none" w:sz="0" w:space="0" w:color="auto"/>
                  </w:divBdr>
                  <w:divsChild>
                    <w:div w:id="1472793553">
                      <w:marLeft w:val="0"/>
                      <w:marRight w:val="0"/>
                      <w:marTop w:val="0"/>
                      <w:marBottom w:val="0"/>
                      <w:divBdr>
                        <w:top w:val="none" w:sz="0" w:space="0" w:color="auto"/>
                        <w:left w:val="none" w:sz="0" w:space="0" w:color="auto"/>
                        <w:bottom w:val="none" w:sz="0" w:space="0" w:color="auto"/>
                        <w:right w:val="none" w:sz="0" w:space="0" w:color="auto"/>
                      </w:divBdr>
                      <w:divsChild>
                        <w:div w:id="1043407309">
                          <w:marLeft w:val="0"/>
                          <w:marRight w:val="0"/>
                          <w:marTop w:val="0"/>
                          <w:marBottom w:val="0"/>
                          <w:divBdr>
                            <w:top w:val="none" w:sz="0" w:space="0" w:color="auto"/>
                            <w:left w:val="none" w:sz="0" w:space="0" w:color="auto"/>
                            <w:bottom w:val="none" w:sz="0" w:space="0" w:color="auto"/>
                            <w:right w:val="none" w:sz="0" w:space="0" w:color="auto"/>
                          </w:divBdr>
                          <w:divsChild>
                            <w:div w:id="136339641">
                              <w:marLeft w:val="0"/>
                              <w:marRight w:val="0"/>
                              <w:marTop w:val="0"/>
                              <w:marBottom w:val="0"/>
                              <w:divBdr>
                                <w:top w:val="none" w:sz="0" w:space="0" w:color="auto"/>
                                <w:left w:val="none" w:sz="0" w:space="0" w:color="auto"/>
                                <w:bottom w:val="none" w:sz="0" w:space="0" w:color="auto"/>
                                <w:right w:val="none" w:sz="0" w:space="0" w:color="auto"/>
                              </w:divBdr>
                              <w:divsChild>
                                <w:div w:id="872378853">
                                  <w:marLeft w:val="0"/>
                                  <w:marRight w:val="0"/>
                                  <w:marTop w:val="0"/>
                                  <w:marBottom w:val="0"/>
                                  <w:divBdr>
                                    <w:top w:val="none" w:sz="0" w:space="0" w:color="auto"/>
                                    <w:left w:val="none" w:sz="0" w:space="0" w:color="auto"/>
                                    <w:bottom w:val="none" w:sz="0" w:space="0" w:color="auto"/>
                                    <w:right w:val="none" w:sz="0" w:space="0" w:color="auto"/>
                                  </w:divBdr>
                                  <w:divsChild>
                                    <w:div w:id="449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748870">
      <w:bodyDiv w:val="1"/>
      <w:marLeft w:val="0"/>
      <w:marRight w:val="0"/>
      <w:marTop w:val="0"/>
      <w:marBottom w:val="0"/>
      <w:divBdr>
        <w:top w:val="none" w:sz="0" w:space="0" w:color="auto"/>
        <w:left w:val="none" w:sz="0" w:space="0" w:color="auto"/>
        <w:bottom w:val="none" w:sz="0" w:space="0" w:color="auto"/>
        <w:right w:val="none" w:sz="0" w:space="0" w:color="auto"/>
      </w:divBdr>
    </w:div>
    <w:div w:id="2125883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3237</Words>
  <Characters>17808</Characters>
  <Application>Microsoft Macintosh Word</Application>
  <DocSecurity>0</DocSecurity>
  <Lines>148</Lines>
  <Paragraphs>42</Paragraphs>
  <ScaleCrop>false</ScaleCrop>
  <HeadingPairs>
    <vt:vector size="4" baseType="variant">
      <vt:variant>
        <vt:lpstr>Título</vt:lpstr>
      </vt:variant>
      <vt:variant>
        <vt:i4>1</vt:i4>
      </vt:variant>
      <vt:variant>
        <vt:lpstr>Headings</vt:lpstr>
      </vt:variant>
      <vt:variant>
        <vt:i4>14</vt:i4>
      </vt:variant>
    </vt:vector>
  </HeadingPairs>
  <TitlesOfParts>
    <vt:vector size="15" baseType="lpstr">
      <vt:lpstr/>
      <vt:lpstr>        Resumen</vt:lpstr>
      <vt:lpstr>        Introducción</vt:lpstr>
      <vt:lpstr>        Clasificación de las lesiones nerviosas y relevancia electrofisiológica</vt:lpstr>
      <vt:lpstr>        Hallazgos electrofisiológicos según tipo de lesión</vt:lpstr>
      <vt:lpstr>        Cronograma de evaluación electrodiagnóstica y toma de decisiones</vt:lpstr>
      <vt:lpstr>        Aplicaciones clínicas específicas según el nervio afectado</vt:lpstr>
      <vt:lpstr>        Rol de la EMG intraoperatoria</vt:lpstr>
      <vt:lpstr>        Electromiografía como herramienta quirúrgica y de pronóstico</vt:lpstr>
      <vt:lpstr>        Selección de donantes para neurotizaciones</vt:lpstr>
      <vt:lpstr>        EMG en el seguimiento postoperatorio</vt:lpstr>
      <vt:lpstr>        Integración con imagenología de alta resolución</vt:lpstr>
      <vt:lpstr>        Recomendaciones clínicas y guías internacionales</vt:lpstr>
      <vt:lpstr>        Conclusión</vt:lpstr>
      <vt:lpstr>        Referencias </vt:lpstr>
    </vt:vector>
  </TitlesOfParts>
  <LinksUpToDate>false</LinksUpToDate>
  <CharactersWithSpaces>21003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2025-07-23T23:29:00Z</dcterms:created>
  <dcterms:modified xsi:type="dcterms:W3CDTF">2025-07-25T01:08:00Z</dcterms:modified>
</cp:coreProperties>
</file>