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593CF" w14:textId="0FEE749D" w:rsidR="00095CEB" w:rsidRDefault="00A14F68" w:rsidP="00A14F68">
      <w:pPr>
        <w:pStyle w:val="Ttulo"/>
        <w:jc w:val="center"/>
      </w:pPr>
      <w:r>
        <w:t xml:space="preserve">Guía de estilos </w:t>
      </w:r>
      <w:proofErr w:type="spellStart"/>
      <w:r>
        <w:t>BioCan</w:t>
      </w:r>
      <w:proofErr w:type="spellEnd"/>
    </w:p>
    <w:sdt>
      <w:sdtPr>
        <w:id w:val="193323619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190018C" w14:textId="4183D7E9" w:rsidR="00A14F68" w:rsidRDefault="00A14F68">
          <w:pPr>
            <w:pStyle w:val="TtuloTDC"/>
          </w:pPr>
          <w:r>
            <w:t>Índice</w:t>
          </w:r>
        </w:p>
        <w:p w14:paraId="6D5D96C2" w14:textId="6BB5812F" w:rsidR="00A14F68" w:rsidRDefault="00A14F68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550583" w:history="1">
            <w:r w:rsidRPr="00E170E5">
              <w:rPr>
                <w:rStyle w:val="Hipervnculo"/>
                <w:noProof/>
              </w:rPr>
              <w:t>Logotipo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_Toc198550583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82E53" w14:textId="3A6D8DD5" w:rsidR="00A14F68" w:rsidRDefault="00A14F68">
          <w:r>
            <w:rPr>
              <w:b/>
              <w:bCs/>
            </w:rPr>
            <w:fldChar w:fldCharType="end"/>
          </w:r>
        </w:p>
      </w:sdtContent>
    </w:sdt>
    <w:p w14:paraId="743AFCCF" w14:textId="77777777" w:rsidR="00A14F68" w:rsidRDefault="00A14F68" w:rsidP="00A14F68"/>
    <w:p w14:paraId="41B68AE2" w14:textId="12FAD84C" w:rsidR="00A14F68" w:rsidRDefault="00A14F68">
      <w:r>
        <w:br w:type="page"/>
      </w:r>
    </w:p>
    <w:p w14:paraId="3C488711" w14:textId="1217AB6C" w:rsidR="00A14F68" w:rsidRDefault="00A14F68" w:rsidP="00A14F68">
      <w:pPr>
        <w:pStyle w:val="Ttulo1"/>
      </w:pPr>
      <w:bookmarkStart w:id="0" w:name="_Toc198550583"/>
      <w:r>
        <w:lastRenderedPageBreak/>
        <w:t>Logotipo</w:t>
      </w:r>
      <w:bookmarkEnd w:id="0"/>
      <w:r>
        <w:t xml:space="preserve"> </w:t>
      </w:r>
    </w:p>
    <w:p w14:paraId="764BF53B" w14:textId="78A430DF" w:rsidR="00A14F68" w:rsidRDefault="00A14F68" w:rsidP="00A14F68">
      <w:pPr>
        <w:pStyle w:val="Subttulo"/>
      </w:pPr>
      <w:r w:rsidRPr="00A14F68">
        <w:t xml:space="preserve">Versión principal </w:t>
      </w:r>
    </w:p>
    <w:p w14:paraId="61067764" w14:textId="0381F201" w:rsidR="00A14F68" w:rsidRPr="00A14F68" w:rsidRDefault="00A14F68" w:rsidP="00A14F68">
      <w:r>
        <w:t xml:space="preserve">La forma de bolsa con una hoja dentro, utilizando colores verdes </w:t>
      </w:r>
      <w:r w:rsidR="000B0BFA">
        <w:t>describe la finalidad del proyecto, compras, alimentos y frescura.</w:t>
      </w:r>
    </w:p>
    <w:p w14:paraId="1CE8F8DB" w14:textId="77C6F967" w:rsidR="00A14F68" w:rsidRDefault="00A14F68" w:rsidP="00A14F68">
      <w:r>
        <w:t xml:space="preserve">La versión con el nombre dentro del el logo es la principal de cara a posibles como marcas de agua o uso en documentos. </w:t>
      </w:r>
    </w:p>
    <w:p w14:paraId="78829B35" w14:textId="313E2CE9" w:rsidR="00091B70" w:rsidRDefault="00091B70" w:rsidP="00A14F68">
      <w:r>
        <w:rPr>
          <w:noProof/>
        </w:rPr>
        <w:drawing>
          <wp:inline distT="0" distB="0" distL="0" distR="0" wp14:anchorId="2F6635EE" wp14:editId="140F9A30">
            <wp:extent cx="1600200" cy="1600200"/>
            <wp:effectExtent l="0" t="0" r="0" b="0"/>
            <wp:docPr id="1233297940" name="Imagen 1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97940" name="Imagen 1" descr="Logotipo, nombre de la empres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69830" w14:textId="0411F428" w:rsidR="000B0BFA" w:rsidRDefault="000B0BFA" w:rsidP="000B0BFA">
      <w:pPr>
        <w:pStyle w:val="Subttulo"/>
      </w:pPr>
      <w:r>
        <w:t xml:space="preserve">Versión simplificada </w:t>
      </w:r>
    </w:p>
    <w:p w14:paraId="414DF7E6" w14:textId="5C82E45C" w:rsidR="000B0BFA" w:rsidRDefault="000B0BFA" w:rsidP="000B0BFA">
      <w:r>
        <w:t>Esta versión es la utilizada en la web, transmite los valores como la otra versión, pero quiere resaltar la imagen de la bolsa frente a el nombre de la empresa.</w:t>
      </w:r>
    </w:p>
    <w:p w14:paraId="48CCF9FC" w14:textId="68BD16FA" w:rsidR="000B0BFA" w:rsidRDefault="000B0BFA" w:rsidP="000B0BFA">
      <w:r>
        <w:t>Esto ayuda a fortalecer el reconocimiento de la marca solo viendo el dibujo. Esto puede ayudar a un mejor posicionamiento entre los consumidores haciéndolo especial</w:t>
      </w:r>
      <w:r w:rsidR="00091B70">
        <w:t>,</w:t>
      </w:r>
      <w:r>
        <w:t xml:space="preserve"> al igual que pasa con otros logos de empresas como McDonald’s o Starbucks</w:t>
      </w:r>
      <w:r w:rsidR="00091B70">
        <w:t>, que no necesitan poner su nombre para ser fácilmente reconocibles</w:t>
      </w:r>
      <w:r>
        <w:t>.</w:t>
      </w:r>
    </w:p>
    <w:p w14:paraId="10F717E4" w14:textId="6E26852F" w:rsidR="00091B70" w:rsidRDefault="00091B70" w:rsidP="000B0BFA">
      <w:r>
        <w:rPr>
          <w:noProof/>
        </w:rPr>
        <w:drawing>
          <wp:inline distT="0" distB="0" distL="0" distR="0" wp14:anchorId="448AEF27" wp14:editId="493A2124">
            <wp:extent cx="1638300" cy="1638300"/>
            <wp:effectExtent l="0" t="0" r="0" b="0"/>
            <wp:docPr id="1019940112" name="Imagen 2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40112" name="Imagen 2" descr="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EE3A5" w14:textId="0044259E" w:rsidR="000B0BFA" w:rsidRDefault="000B0BFA" w:rsidP="000B0BFA">
      <w:pPr>
        <w:pStyle w:val="Ttulo1"/>
      </w:pPr>
      <w:r>
        <w:t xml:space="preserve">Colores aplicados </w:t>
      </w:r>
    </w:p>
    <w:p w14:paraId="03E66E58" w14:textId="1052612C" w:rsidR="000B0BFA" w:rsidRDefault="008D769A" w:rsidP="000B0BFA">
      <w:r>
        <w:t xml:space="preserve">Los colores principales de la web son los siguientes: </w:t>
      </w:r>
    </w:p>
    <w:p w14:paraId="51BB8F73" w14:textId="631496C5" w:rsidR="008D769A" w:rsidRDefault="008D769A" w:rsidP="000B0BFA">
      <w:r>
        <w:t>Sobre estos colores están constituidos los elementos de la web como por ejemplo los botones o los colores de fondo.</w:t>
      </w:r>
    </w:p>
    <w:p w14:paraId="22A45730" w14:textId="3EABECFB" w:rsidR="000538D3" w:rsidRPr="000538D3" w:rsidRDefault="000538D3" w:rsidP="000538D3">
      <w:r w:rsidRPr="000538D3">
        <w:rPr>
          <w:b/>
          <w:bCs/>
        </w:rPr>
        <w:lastRenderedPageBreak/>
        <w:t>1. Arena clara</w:t>
      </w:r>
      <w:r w:rsidRPr="000538D3">
        <w:br/>
      </w:r>
      <w:r w:rsidRPr="000538D3">
        <w:rPr>
          <w:b/>
          <w:bCs/>
        </w:rPr>
        <w:t>Código HEX:</w:t>
      </w:r>
      <w:r w:rsidRPr="000538D3">
        <w:t xml:space="preserve"> #f3ede1</w:t>
      </w:r>
      <w:r w:rsidRPr="000538D3">
        <w:br/>
      </w:r>
      <w:r w:rsidRPr="000538D3">
        <w:rPr>
          <w:b/>
          <w:bCs/>
        </w:rPr>
        <w:t>Uso:</w:t>
      </w:r>
      <w:r w:rsidRPr="000538D3">
        <w:t xml:space="preserve"> Fondo general, tarjetas, </w:t>
      </w:r>
      <w:proofErr w:type="spellStart"/>
      <w:r>
        <w:t>footer</w:t>
      </w:r>
      <w:proofErr w:type="spellEnd"/>
      <w:r w:rsidRPr="000538D3">
        <w:t>.</w:t>
      </w:r>
      <w:r w:rsidRPr="000538D3">
        <w:br/>
      </w:r>
      <w:r w:rsidRPr="000538D3">
        <w:rPr>
          <w:b/>
          <w:bCs/>
        </w:rPr>
        <w:t>Descripción:</w:t>
      </w:r>
      <w:r w:rsidRPr="000538D3">
        <w:t xml:space="preserve"> Un tono crema cálido que aporta un fondo natural y limpio. Transmite claridad, calma y refuerza el estilo ecológico y accesible de la plataforma.</w:t>
      </w:r>
    </w:p>
    <w:p w14:paraId="15B19053" w14:textId="77777777" w:rsidR="000538D3" w:rsidRPr="000538D3" w:rsidRDefault="000538D3" w:rsidP="000538D3">
      <w:r w:rsidRPr="000538D3">
        <w:rPr>
          <w:b/>
          <w:bCs/>
        </w:rPr>
        <w:t>2. Verde bosque</w:t>
      </w:r>
      <w:r w:rsidRPr="000538D3">
        <w:br/>
      </w:r>
      <w:r w:rsidRPr="000538D3">
        <w:rPr>
          <w:b/>
          <w:bCs/>
        </w:rPr>
        <w:t>Código HEX:</w:t>
      </w:r>
      <w:r w:rsidRPr="000538D3">
        <w:t xml:space="preserve"> #215431</w:t>
      </w:r>
      <w:r w:rsidRPr="000538D3">
        <w:br/>
      </w:r>
      <w:r w:rsidRPr="000538D3">
        <w:rPr>
          <w:b/>
          <w:bCs/>
        </w:rPr>
        <w:t>Uso recomendado:</w:t>
      </w:r>
      <w:r w:rsidRPr="000538D3">
        <w:t xml:space="preserve"> Cabecera, botones importantes, pie de página.</w:t>
      </w:r>
      <w:r w:rsidRPr="000538D3">
        <w:br/>
      </w:r>
      <w:r w:rsidRPr="000538D3">
        <w:rPr>
          <w:b/>
          <w:bCs/>
        </w:rPr>
        <w:t>Descripción:</w:t>
      </w:r>
      <w:r w:rsidRPr="000538D3">
        <w:t xml:space="preserve"> Un verde oscuro intenso que evoca naturaleza profunda y compromiso ambiental. Se usa para destacar elementos clave y generar contraste visual.</w:t>
      </w:r>
    </w:p>
    <w:p w14:paraId="57FA895B" w14:textId="77777777" w:rsidR="000538D3" w:rsidRPr="000538D3" w:rsidRDefault="000538D3" w:rsidP="000538D3">
      <w:r w:rsidRPr="000538D3">
        <w:rPr>
          <w:b/>
          <w:bCs/>
        </w:rPr>
        <w:t>3. Verde oliva suave</w:t>
      </w:r>
      <w:r w:rsidRPr="000538D3">
        <w:br/>
      </w:r>
      <w:r w:rsidRPr="000538D3">
        <w:rPr>
          <w:b/>
          <w:bCs/>
        </w:rPr>
        <w:t>Código HEX:</w:t>
      </w:r>
      <w:r w:rsidRPr="000538D3">
        <w:t xml:space="preserve"> #4E6E5D</w:t>
      </w:r>
      <w:r w:rsidRPr="000538D3">
        <w:br/>
      </w:r>
      <w:r w:rsidRPr="000538D3">
        <w:rPr>
          <w:b/>
          <w:bCs/>
        </w:rPr>
        <w:t>Uso recomendado:</w:t>
      </w:r>
      <w:r w:rsidRPr="000538D3">
        <w:t xml:space="preserve"> Texto secundario, bordes, tarjetas.</w:t>
      </w:r>
      <w:r w:rsidRPr="000538D3">
        <w:br/>
      </w:r>
      <w:r w:rsidRPr="000538D3">
        <w:rPr>
          <w:b/>
          <w:bCs/>
        </w:rPr>
        <w:t>Descripción:</w:t>
      </w:r>
      <w:r w:rsidRPr="000538D3">
        <w:t xml:space="preserve"> Verde con matices grises, elegante y sobrio. Sirve como color de soporte para estructuras o contenidos secundarios sin perder la identidad natural.</w:t>
      </w:r>
    </w:p>
    <w:p w14:paraId="417453A8" w14:textId="77777777" w:rsidR="000538D3" w:rsidRPr="000538D3" w:rsidRDefault="000538D3" w:rsidP="000538D3">
      <w:r w:rsidRPr="000538D3">
        <w:rPr>
          <w:b/>
          <w:bCs/>
        </w:rPr>
        <w:t>4. Verde orgánico</w:t>
      </w:r>
      <w:r w:rsidRPr="000538D3">
        <w:br/>
      </w:r>
      <w:r w:rsidRPr="000538D3">
        <w:rPr>
          <w:b/>
          <w:bCs/>
        </w:rPr>
        <w:t>Código HEX:</w:t>
      </w:r>
      <w:r w:rsidRPr="000538D3">
        <w:t xml:space="preserve"> #33754B</w:t>
      </w:r>
      <w:r w:rsidRPr="000538D3">
        <w:br/>
      </w:r>
      <w:r w:rsidRPr="000538D3">
        <w:rPr>
          <w:b/>
          <w:bCs/>
        </w:rPr>
        <w:t>Uso recomendado:</w:t>
      </w:r>
      <w:r w:rsidRPr="000538D3">
        <w:t xml:space="preserve"> Botones en estado </w:t>
      </w:r>
      <w:proofErr w:type="spellStart"/>
      <w:r w:rsidRPr="000538D3">
        <w:t>hover</w:t>
      </w:r>
      <w:proofErr w:type="spellEnd"/>
      <w:r w:rsidRPr="000538D3">
        <w:t>, enlaces y elementos interactivos.</w:t>
      </w:r>
      <w:r w:rsidRPr="000538D3">
        <w:br/>
      </w:r>
      <w:r w:rsidRPr="000538D3">
        <w:rPr>
          <w:b/>
          <w:bCs/>
        </w:rPr>
        <w:t>Descripción:</w:t>
      </w:r>
      <w:r w:rsidRPr="000538D3">
        <w:t xml:space="preserve"> Verde vibrante y equilibrado, con un tono natural que estimula la acción sin resultar estridente. Refuerza la identidad ecológica en elementos interactivos.</w:t>
      </w:r>
    </w:p>
    <w:p w14:paraId="26BA2794" w14:textId="77777777" w:rsidR="000538D3" w:rsidRPr="000538D3" w:rsidRDefault="000538D3" w:rsidP="000538D3">
      <w:r w:rsidRPr="000538D3">
        <w:rPr>
          <w:b/>
          <w:bCs/>
        </w:rPr>
        <w:t>5. Verde éxito</w:t>
      </w:r>
      <w:r w:rsidRPr="000538D3">
        <w:br/>
      </w:r>
      <w:r w:rsidRPr="000538D3">
        <w:rPr>
          <w:b/>
          <w:bCs/>
        </w:rPr>
        <w:t>Código HEX:</w:t>
      </w:r>
      <w:r w:rsidRPr="000538D3">
        <w:t xml:space="preserve"> #28A745</w:t>
      </w:r>
      <w:r w:rsidRPr="000538D3">
        <w:br/>
      </w:r>
      <w:r w:rsidRPr="000538D3">
        <w:rPr>
          <w:b/>
          <w:bCs/>
        </w:rPr>
        <w:t>Uso recomendado:</w:t>
      </w:r>
      <w:r w:rsidRPr="000538D3">
        <w:t xml:space="preserve"> Mensajes de confirmación, alertas positivas, validaciones.</w:t>
      </w:r>
      <w:r w:rsidRPr="000538D3">
        <w:br/>
      </w:r>
      <w:r w:rsidRPr="000538D3">
        <w:rPr>
          <w:b/>
          <w:bCs/>
        </w:rPr>
        <w:t>Descripción:</w:t>
      </w:r>
      <w:r w:rsidRPr="000538D3">
        <w:t xml:space="preserve"> Un verde brillante universalmente asociado al éxito. Se utiliza para reforzar acciones completadas o estados positivos en formularios y procesos.</w:t>
      </w:r>
    </w:p>
    <w:p w14:paraId="4E8D208C" w14:textId="77777777" w:rsidR="000538D3" w:rsidRPr="000538D3" w:rsidRDefault="000538D3" w:rsidP="000538D3">
      <w:r w:rsidRPr="000538D3">
        <w:rPr>
          <w:b/>
          <w:bCs/>
        </w:rPr>
        <w:t>6. Gris claro neutro</w:t>
      </w:r>
      <w:r w:rsidRPr="000538D3">
        <w:br/>
      </w:r>
      <w:r w:rsidRPr="000538D3">
        <w:rPr>
          <w:b/>
          <w:bCs/>
        </w:rPr>
        <w:t>Código HEX:</w:t>
      </w:r>
      <w:r w:rsidRPr="000538D3">
        <w:t xml:space="preserve"> #F5F5F5</w:t>
      </w:r>
      <w:r w:rsidRPr="000538D3">
        <w:br/>
      </w:r>
      <w:r w:rsidRPr="000538D3">
        <w:rPr>
          <w:b/>
          <w:bCs/>
        </w:rPr>
        <w:t>Uso recomendado:</w:t>
      </w:r>
      <w:r w:rsidRPr="000538D3">
        <w:t xml:space="preserve"> Fondos secundarios, campos de formulario, separadores.</w:t>
      </w:r>
      <w:r w:rsidRPr="000538D3">
        <w:br/>
      </w:r>
      <w:r w:rsidRPr="000538D3">
        <w:rPr>
          <w:b/>
          <w:bCs/>
        </w:rPr>
        <w:t>Descripción:</w:t>
      </w:r>
      <w:r w:rsidRPr="000538D3">
        <w:t xml:space="preserve"> Un tono gris muy claro, casi blanco, que proporciona contraste sin dureza. Aporta limpieza y jerarquía visual sin quitar protagonismo a los elementos clave.</w:t>
      </w:r>
    </w:p>
    <w:p w14:paraId="2F5CA418" w14:textId="77777777" w:rsidR="008D769A" w:rsidRPr="000B0BFA" w:rsidRDefault="008D769A" w:rsidP="000B0BFA"/>
    <w:sectPr w:rsidR="008D769A" w:rsidRPr="000B0BFA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BC843" w14:textId="77777777" w:rsidR="009E38C4" w:rsidRDefault="009E38C4" w:rsidP="00A14F68">
      <w:pPr>
        <w:spacing w:after="0" w:line="240" w:lineRule="auto"/>
      </w:pPr>
      <w:r>
        <w:separator/>
      </w:r>
    </w:p>
  </w:endnote>
  <w:endnote w:type="continuationSeparator" w:id="0">
    <w:p w14:paraId="13B8F3B3" w14:textId="77777777" w:rsidR="009E38C4" w:rsidRDefault="009E38C4" w:rsidP="00A14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23D67" w14:textId="77777777" w:rsidR="00A14F68" w:rsidRDefault="00A14F68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3F033385" w14:textId="77777777" w:rsidR="00A14F68" w:rsidRDefault="00A14F6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8D0E1" w14:textId="77777777" w:rsidR="009E38C4" w:rsidRDefault="009E38C4" w:rsidP="00A14F68">
      <w:pPr>
        <w:spacing w:after="0" w:line="240" w:lineRule="auto"/>
      </w:pPr>
      <w:r>
        <w:separator/>
      </w:r>
    </w:p>
  </w:footnote>
  <w:footnote w:type="continuationSeparator" w:id="0">
    <w:p w14:paraId="0D0CEE25" w14:textId="77777777" w:rsidR="009E38C4" w:rsidRDefault="009E38C4" w:rsidP="00A14F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F68"/>
    <w:rsid w:val="000538D3"/>
    <w:rsid w:val="00091B70"/>
    <w:rsid w:val="00095CEB"/>
    <w:rsid w:val="000B0BFA"/>
    <w:rsid w:val="008D769A"/>
    <w:rsid w:val="009E38C4"/>
    <w:rsid w:val="00A14F68"/>
    <w:rsid w:val="00D15886"/>
    <w:rsid w:val="00EB1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B0E5D"/>
  <w15:chartTrackingRefBased/>
  <w15:docId w15:val="{D84A9EA1-3F5B-4D86-9DD7-EA55735DB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4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4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4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4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4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4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4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4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4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4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4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4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4F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4F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4F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4F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4F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4F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4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4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4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4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4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4F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4F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4F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4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4F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4F68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14F68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14F6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14F68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A14F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4F68"/>
  </w:style>
  <w:style w:type="paragraph" w:styleId="Piedepgina">
    <w:name w:val="footer"/>
    <w:basedOn w:val="Normal"/>
    <w:link w:val="PiedepginaCar"/>
    <w:uiPriority w:val="99"/>
    <w:unhideWhenUsed/>
    <w:rsid w:val="00A14F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4F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5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349D3F-8FA3-4D52-A7BC-F8E467931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412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Alonso</dc:creator>
  <cp:keywords/>
  <dc:description/>
  <cp:lastModifiedBy>Jorge Alonso</cp:lastModifiedBy>
  <cp:revision>1</cp:revision>
  <dcterms:created xsi:type="dcterms:W3CDTF">2025-05-19T10:34:00Z</dcterms:created>
  <dcterms:modified xsi:type="dcterms:W3CDTF">2025-05-19T11:25:00Z</dcterms:modified>
</cp:coreProperties>
</file>