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240" w:lineRule="auto"/>
              <w:rPr>
                <w:i w:val="1"/>
                <w:color w:val="548dd4"/>
                <w:sz w:val="20"/>
                <w:szCs w:val="20"/>
              </w:rPr>
            </w:pPr>
            <w:r w:rsidDel="00000000" w:rsidR="00000000" w:rsidRPr="00000000">
              <w:rPr>
                <w:rtl w:val="0"/>
              </w:rPr>
              <w:t xml:space="preserve">Se han realizado la definición de requerimientos , el diseño conceptual, la mayoría del backend y una parte del frontend(vistas) </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after="0" w:line="240" w:lineRule="auto"/>
              <w:rPr/>
            </w:pPr>
            <w:r w:rsidDel="00000000" w:rsidR="00000000" w:rsidRPr="00000000">
              <w:rPr>
                <w:rtl w:val="0"/>
              </w:rPr>
              <w:t xml:space="preserve">Hemos añadido una distinción entre los cursos virtuales(externos) y los presenciales, mostrando un mapa indicativo de la ubicación.</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i w:val="1"/>
                <w:color w:val="548dd4"/>
                <w:sz w:val="20"/>
                <w:szCs w:val="20"/>
              </w:rPr>
            </w:pPr>
            <w:r w:rsidDel="00000000" w:rsidR="00000000" w:rsidRPr="00000000">
              <w:rPr>
                <w:rtl w:val="0"/>
              </w:rPr>
              <w:t xml:space="preserve">Además hemos  proporcionado información del curso como los asistentes o ayudantes de quien lo imparte.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Sin cambios.</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Para este avance presentaremos la documentación(Mockup y diseño UML), Los informes de avance y final y el software en sí que corresponde a la página web en un estado incompleto pero funcional + los modelos de datos y toda las tecnologías utilizadas(imports)</w:t>
            </w:r>
          </w:p>
          <w:p w:rsidR="00000000" w:rsidDel="00000000" w:rsidP="00000000" w:rsidRDefault="00000000" w:rsidRPr="00000000" w14:paraId="00000017">
            <w:pPr>
              <w:spacing w:after="0" w:line="240" w:lineRule="auto"/>
              <w:rPr/>
            </w:pPr>
            <w:r w:rsidDel="00000000" w:rsidR="00000000" w:rsidRPr="00000000">
              <w:rPr>
                <w:rtl w:val="0"/>
              </w:rPr>
              <w:t xml:space="preserve">Con el objetivo de resguardar de calidad , la programación se realizó en base al patrón MVC(Modelo,Vista,Controlador), lo que permite una mayor modularidad en los componentes del software, facilita la detección/corrección de errores y  otorga una mayor escalabilidad al proyecto. </w:t>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0"/>
        <w:gridCol w:w="1320"/>
        <w:gridCol w:w="1215"/>
        <w:gridCol w:w="585"/>
        <w:gridCol w:w="990"/>
        <w:gridCol w:w="1455"/>
        <w:gridCol w:w="1665"/>
        <w:gridCol w:w="1485"/>
        <w:tblGridChange w:id="0">
          <w:tblGrid>
            <w:gridCol w:w="1080"/>
            <w:gridCol w:w="1320"/>
            <w:gridCol w:w="1215"/>
            <w:gridCol w:w="585"/>
            <w:gridCol w:w="990"/>
            <w:gridCol w:w="1455"/>
            <w:gridCol w:w="1665"/>
            <w:gridCol w:w="1485"/>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55.625813802083" w:hRule="atLeast"/>
          <w:tblHeader w:val="0"/>
        </w:trPr>
        <w:tc>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w:t>
              <w:tab/>
            </w:r>
          </w:p>
        </w:tc>
        <w:tc>
          <w:tcPr/>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Microsoft Word, Google Docs, Jira</w:t>
            </w:r>
          </w:p>
        </w:tc>
        <w:tc>
          <w:tcPr>
            <w:tcBorders>
              <w:right w:color="ffffff" w:space="0" w:sz="4" w:val="single"/>
            </w:tcBorders>
          </w:tcPr>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Puede haber dificultades en la identificación completa de todos los requerimientos debido a cambios en las necesidades del cliente</w:t>
            </w:r>
            <w:r w:rsidDel="00000000" w:rsidR="00000000" w:rsidRPr="00000000">
              <w:rPr>
                <w:rtl w:val="0"/>
              </w:rPr>
            </w:r>
          </w:p>
        </w:tc>
        <w:tc>
          <w:tcPr/>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Completado</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Añadimos la posibilidad de crear/participar en 2 tipos de cursos: Presenciales y virtuales</w:t>
            </w:r>
          </w:p>
        </w:tc>
      </w:tr>
      <w:tr>
        <w:trPr>
          <w:cantSplit w:val="0"/>
          <w:trHeight w:val="2410" w:hRule="atLeast"/>
          <w:tblHeader w:val="0"/>
        </w:trPr>
        <w:tc>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modelos de datos</w:t>
            </w:r>
          </w:p>
        </w:tc>
        <w:tc>
          <w:tcPr/>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Conceptual</w:t>
            </w:r>
          </w:p>
        </w:tc>
        <w:tc>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diseño (Figma,balsamiq)</w:t>
            </w:r>
          </w:p>
        </w:tc>
        <w:tc>
          <w:tcPr>
            <w:tcBorders>
              <w:right w:color="ffffff" w:space="0" w:sz="4" w:val="single"/>
            </w:tcBorders>
          </w:tcPr>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Luis Vera</w:t>
            </w:r>
          </w:p>
        </w:tc>
        <w:tc>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colaboración efectiva entre diseñadores y desarrolladores puede facilitar el proceso</w:t>
            </w:r>
            <w:r w:rsidDel="00000000" w:rsidR="00000000" w:rsidRPr="00000000">
              <w:rPr>
                <w:rtl w:val="0"/>
              </w:rPr>
            </w:r>
          </w:p>
        </w:tc>
        <w:tc>
          <w:tcPr/>
          <w:p w:rsidR="00000000" w:rsidDel="00000000" w:rsidP="00000000" w:rsidRDefault="00000000" w:rsidRPr="00000000" w14:paraId="0000003F">
            <w:pPr>
              <w:spacing w:after="0" w:line="240" w:lineRule="auto"/>
              <w:rPr/>
            </w:pPr>
            <w:r w:rsidDel="00000000" w:rsidR="00000000" w:rsidRPr="00000000">
              <w:rPr>
                <w:rtl w:val="0"/>
              </w:rPr>
              <w:t xml:space="preserve">Completado</w:t>
            </w:r>
          </w:p>
        </w:tc>
        <w:tc>
          <w:tcPr/>
          <w:p w:rsidR="00000000" w:rsidDel="00000000" w:rsidP="00000000" w:rsidRDefault="00000000" w:rsidRPr="00000000" w14:paraId="00000040">
            <w:pPr>
              <w:spacing w:after="0" w:line="240" w:lineRule="auto"/>
              <w:rPr/>
            </w:pPr>
            <w:r w:rsidDel="00000000" w:rsidR="00000000" w:rsidRPr="00000000">
              <w:rPr>
                <w:rtl w:val="0"/>
              </w:rPr>
              <w:t xml:space="preserve">Ajustamos el modelo para servir como guía para los usuarios nuevos</w:t>
            </w:r>
          </w:p>
        </w:tc>
      </w:tr>
      <w:tr>
        <w:trPr>
          <w:cantSplit w:val="0"/>
          <w:trHeight w:val="2410" w:hRule="atLeast"/>
          <w:tblHeader w:val="0"/>
        </w:trPr>
        <w:tc>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Frontend</w:t>
            </w:r>
          </w:p>
        </w:tc>
        <w:tc>
          <w:tcPr/>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Sublime Text, Chrome DevTools</w:t>
            </w:r>
          </w:p>
        </w:tc>
        <w:tc>
          <w:tcPr>
            <w:tcBorders>
              <w:right w:color="ffffff" w:space="0" w:sz="4" w:val="single"/>
            </w:tcBorders>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integración continua y las pruebas regulares pueden ayudar a identificar y resolver problemas tempranamente</w:t>
            </w:r>
            <w:r w:rsidDel="00000000" w:rsidR="00000000" w:rsidRPr="00000000">
              <w:rPr>
                <w:rtl w:val="0"/>
              </w:rPr>
            </w:r>
          </w:p>
        </w:tc>
        <w:tc>
          <w:tcPr/>
          <w:p w:rsidR="00000000" w:rsidDel="00000000" w:rsidP="00000000" w:rsidRDefault="00000000" w:rsidRPr="00000000" w14:paraId="00000048">
            <w:pPr>
              <w:spacing w:after="0" w:line="240" w:lineRule="auto"/>
              <w:rPr/>
            </w:pPr>
            <w:r w:rsidDel="00000000" w:rsidR="00000000" w:rsidRPr="00000000">
              <w:rPr>
                <w:rtl w:val="0"/>
              </w:rPr>
              <w:t xml:space="preserve">En curso</w:t>
            </w:r>
          </w:p>
        </w:tc>
        <w:tc>
          <w:tcPr/>
          <w:p w:rsidR="00000000" w:rsidDel="00000000" w:rsidP="00000000" w:rsidRDefault="00000000" w:rsidRPr="00000000" w14:paraId="00000049">
            <w:pPr>
              <w:spacing w:after="0" w:line="240" w:lineRule="auto"/>
              <w:rPr/>
            </w:pPr>
            <w:r w:rsidDel="00000000" w:rsidR="00000000" w:rsidRPr="00000000">
              <w:rPr>
                <w:rtl w:val="0"/>
              </w:rPr>
              <w:t xml:space="preserve">Ajustamos la interfaz para acercarla al estándar de calidad del mercado</w:t>
            </w:r>
          </w:p>
        </w:tc>
      </w:tr>
      <w:tr>
        <w:trPr>
          <w:cantSplit w:val="0"/>
          <w:trHeight w:val="2410" w:hRule="atLeast"/>
          <w:tblHeader w:val="0"/>
        </w:trPr>
        <w:tc>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4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Backend</w:t>
            </w:r>
          </w:p>
        </w:tc>
        <w:tc>
          <w:tcPr/>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Entorno de desarrollo, Node.js, Express.js, MongoDB</w:t>
            </w:r>
          </w:p>
        </w:tc>
        <w:tc>
          <w:tcPr>
            <w:tcBorders>
              <w:right w:color="ffffff" w:space="0" w:sz="4" w:val="single"/>
            </w:tcBorders>
          </w:tcPr>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4F">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gestión adecuada de la base de datos y la seguridad de la API son cruciales para el éxito del proyecto</w:t>
            </w:r>
            <w:r w:rsidDel="00000000" w:rsidR="00000000" w:rsidRPr="00000000">
              <w:rPr>
                <w:rtl w:val="0"/>
              </w:rPr>
            </w:r>
          </w:p>
        </w:tc>
        <w:tc>
          <w:tcPr/>
          <w:p w:rsidR="00000000" w:rsidDel="00000000" w:rsidP="00000000" w:rsidRDefault="00000000" w:rsidRPr="00000000" w14:paraId="00000050">
            <w:pPr>
              <w:spacing w:after="0" w:line="240" w:lineRule="auto"/>
              <w:rPr/>
            </w:pPr>
            <w:r w:rsidDel="00000000" w:rsidR="00000000" w:rsidRPr="00000000">
              <w:rPr>
                <w:rtl w:val="0"/>
              </w:rPr>
              <w:t xml:space="preserve">En curso</w:t>
            </w:r>
          </w:p>
        </w:tc>
        <w:tc>
          <w:tcPr/>
          <w:p w:rsidR="00000000" w:rsidDel="00000000" w:rsidP="00000000" w:rsidRDefault="00000000" w:rsidRPr="00000000" w14:paraId="00000051">
            <w:pPr>
              <w:spacing w:after="0" w:line="240" w:lineRule="auto"/>
              <w:rPr/>
            </w:pPr>
            <w:r w:rsidDel="00000000" w:rsidR="00000000" w:rsidRPr="00000000">
              <w:rPr>
                <w:rtl w:val="0"/>
              </w:rPr>
              <w:t xml:space="preserve">Ninguno</w:t>
            </w:r>
          </w:p>
        </w:tc>
      </w:tr>
      <w:tr>
        <w:trPr>
          <w:cantSplit w:val="0"/>
          <w:trHeight w:val="2410" w:hRule="atLeast"/>
          <w:tblHeader w:val="0"/>
        </w:trPr>
        <w:tc>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5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API RESTful</w:t>
            </w:r>
          </w:p>
        </w:tc>
        <w:tc>
          <w:tcPr/>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integración, Documentación API</w:t>
            </w:r>
          </w:p>
        </w:tc>
        <w:tc>
          <w:tcPr>
            <w:tcBorders>
              <w:right w:color="ffffff" w:space="0" w:sz="4" w:val="single"/>
            </w:tcBorders>
          </w:tcPr>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57">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documentación clara y detallada de la API puede facilitar la integración y el mantenimiento</w:t>
            </w:r>
            <w:r w:rsidDel="00000000" w:rsidR="00000000" w:rsidRPr="00000000">
              <w:rPr>
                <w:rtl w:val="0"/>
              </w:rPr>
            </w:r>
          </w:p>
        </w:tc>
        <w:tc>
          <w:tcPr/>
          <w:p w:rsidR="00000000" w:rsidDel="00000000" w:rsidP="00000000" w:rsidRDefault="00000000" w:rsidRPr="00000000" w14:paraId="00000058">
            <w:pPr>
              <w:spacing w:after="0" w:line="240" w:lineRule="auto"/>
              <w:rPr/>
            </w:pPr>
            <w:r w:rsidDel="00000000" w:rsidR="00000000" w:rsidRPr="00000000">
              <w:rPr>
                <w:rtl w:val="0"/>
              </w:rPr>
              <w:t xml:space="preserve">En curso</w:t>
            </w:r>
          </w:p>
        </w:tc>
        <w:tc>
          <w:tcPr/>
          <w:p w:rsidR="00000000" w:rsidDel="00000000" w:rsidP="00000000" w:rsidRDefault="00000000" w:rsidRPr="00000000" w14:paraId="00000059">
            <w:pPr>
              <w:spacing w:after="0" w:line="240" w:lineRule="auto"/>
              <w:rPr/>
            </w:pPr>
            <w:r w:rsidDel="00000000" w:rsidR="00000000" w:rsidRPr="00000000">
              <w:rPr>
                <w:rtl w:val="0"/>
              </w:rPr>
              <w:t xml:space="preserve">Ninguno</w:t>
            </w:r>
          </w:p>
        </w:tc>
      </w:tr>
      <w:tr>
        <w:trPr>
          <w:cantSplit w:val="0"/>
          <w:trHeight w:val="2410" w:hRule="atLeast"/>
          <w:tblHeader w:val="0"/>
        </w:trPr>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5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Frontend y Backend</w:t>
            </w:r>
          </w:p>
        </w:tc>
        <w:tc>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pruebas, Entorno de integración, Selenium</w:t>
            </w:r>
          </w:p>
        </w:tc>
        <w:tc>
          <w:tcPr>
            <w:tcBorders>
              <w:right w:color="ffffff" w:space="0" w:sz="4" w:val="single"/>
            </w:tcBorders>
          </w:tcPr>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5F">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Las pruebas automatizadas pueden acelerar el proceso de validación y reducir errores humanos</w:t>
            </w:r>
            <w:r w:rsidDel="00000000" w:rsidR="00000000" w:rsidRPr="00000000">
              <w:rPr>
                <w:rtl w:val="0"/>
              </w:rPr>
            </w:r>
          </w:p>
        </w:tc>
        <w:tc>
          <w:tcPr/>
          <w:p w:rsidR="00000000" w:rsidDel="00000000" w:rsidP="00000000" w:rsidRDefault="00000000" w:rsidRPr="00000000" w14:paraId="00000060">
            <w:pPr>
              <w:spacing w:after="0" w:line="240" w:lineRule="auto"/>
              <w:rPr/>
            </w:pPr>
            <w:r w:rsidDel="00000000" w:rsidR="00000000" w:rsidRPr="00000000">
              <w:rPr>
                <w:rtl w:val="0"/>
              </w:rPr>
              <w:t xml:space="preserve">En curso</w:t>
            </w:r>
          </w:p>
        </w:tc>
        <w:tc>
          <w:tcPr/>
          <w:p w:rsidR="00000000" w:rsidDel="00000000" w:rsidP="00000000" w:rsidRDefault="00000000" w:rsidRPr="00000000" w14:paraId="00000061">
            <w:pPr>
              <w:spacing w:after="0" w:line="240" w:lineRule="auto"/>
              <w:rPr/>
            </w:pPr>
            <w:r w:rsidDel="00000000" w:rsidR="00000000" w:rsidRPr="00000000">
              <w:rPr>
                <w:rtl w:val="0"/>
              </w:rPr>
              <w:t xml:space="preserve">Ninguno</w:t>
            </w:r>
          </w:p>
        </w:tc>
      </w:tr>
      <w:tr>
        <w:trPr>
          <w:cantSplit w:val="0"/>
          <w:trHeight w:val="2410"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Q/A</w:t>
            </w:r>
          </w:p>
        </w:tc>
        <w:tc>
          <w:tcPr/>
          <w:p w:rsidR="00000000" w:rsidDel="00000000" w:rsidP="00000000" w:rsidRDefault="00000000" w:rsidRPr="00000000" w14:paraId="0000006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Selenium, Jira</w:t>
            </w:r>
          </w:p>
        </w:tc>
        <w:tc>
          <w:tcPr>
            <w:tcBorders>
              <w:right w:color="ffffff" w:space="0" w:sz="4" w:val="single"/>
            </w:tcBorders>
          </w:tcPr>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67">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retroalimentación temprana de las pruebas puede ayudar a identificar y corregir problemas antes del despliegue</w:t>
            </w:r>
            <w:r w:rsidDel="00000000" w:rsidR="00000000" w:rsidRPr="00000000">
              <w:rPr>
                <w:rtl w:val="0"/>
              </w:rPr>
            </w:r>
          </w:p>
        </w:tc>
        <w:tc>
          <w:tcPr/>
          <w:p w:rsidR="00000000" w:rsidDel="00000000" w:rsidP="00000000" w:rsidRDefault="00000000" w:rsidRPr="00000000" w14:paraId="00000068">
            <w:pPr>
              <w:spacing w:after="0" w:line="240" w:lineRule="auto"/>
              <w:rPr/>
            </w:pPr>
            <w:r w:rsidDel="00000000" w:rsidR="00000000" w:rsidRPr="00000000">
              <w:rPr>
                <w:rtl w:val="0"/>
              </w:rPr>
              <w:t xml:space="preserve">No iniciado</w:t>
            </w:r>
          </w:p>
        </w:tc>
        <w:tc>
          <w:tcPr/>
          <w:p w:rsidR="00000000" w:rsidDel="00000000" w:rsidP="00000000" w:rsidRDefault="00000000" w:rsidRPr="00000000" w14:paraId="00000069">
            <w:pPr>
              <w:spacing w:after="0" w:line="240" w:lineRule="auto"/>
              <w:rPr/>
            </w:pPr>
            <w:r w:rsidDel="00000000" w:rsidR="00000000" w:rsidRPr="00000000">
              <w:rPr>
                <w:rtl w:val="0"/>
              </w:rPr>
              <w:t xml:space="preserve">Ninguno</w:t>
            </w:r>
          </w:p>
        </w:tc>
      </w:tr>
      <w:tr>
        <w:trPr>
          <w:cantSplit w:val="0"/>
          <w:trHeight w:val="2410" w:hRule="atLeast"/>
          <w:tblHeader w:val="0"/>
        </w:trPr>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Q/A</w:t>
            </w:r>
          </w:p>
        </w:tc>
        <w:tc>
          <w:tcPr/>
          <w:p w:rsidR="00000000" w:rsidDel="00000000" w:rsidP="00000000" w:rsidRDefault="00000000" w:rsidRPr="00000000" w14:paraId="0000006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Usuario</w:t>
            </w:r>
          </w:p>
        </w:tc>
        <w:tc>
          <w:tcPr/>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Usuarios reales, Formularios de retroalimentación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6F">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participación activa de los usuarios en las pruebas puede proporcionar valiosos insights para mejorar la plataforma</w:t>
            </w:r>
            <w:r w:rsidDel="00000000" w:rsidR="00000000" w:rsidRPr="00000000">
              <w:rPr>
                <w:rtl w:val="0"/>
              </w:rPr>
            </w:r>
          </w:p>
        </w:tc>
        <w:tc>
          <w:tcPr/>
          <w:p w:rsidR="00000000" w:rsidDel="00000000" w:rsidP="00000000" w:rsidRDefault="00000000" w:rsidRPr="00000000" w14:paraId="00000070">
            <w:pPr>
              <w:spacing w:after="0" w:line="240" w:lineRule="auto"/>
              <w:rPr/>
            </w:pPr>
            <w:r w:rsidDel="00000000" w:rsidR="00000000" w:rsidRPr="00000000">
              <w:rPr>
                <w:rtl w:val="0"/>
              </w:rPr>
              <w:t xml:space="preserve">No iniciado</w:t>
            </w:r>
          </w:p>
        </w:tc>
        <w:tc>
          <w:tcPr/>
          <w:p w:rsidR="00000000" w:rsidDel="00000000" w:rsidP="00000000" w:rsidRDefault="00000000" w:rsidRPr="00000000" w14:paraId="00000071">
            <w:pPr>
              <w:spacing w:after="0" w:line="240" w:lineRule="auto"/>
              <w:rPr/>
            </w:pPr>
            <w:r w:rsidDel="00000000" w:rsidR="00000000" w:rsidRPr="00000000">
              <w:rPr>
                <w:rtl w:val="0"/>
              </w:rPr>
              <w:t xml:space="preserve">Ninguno</w:t>
            </w:r>
          </w:p>
        </w:tc>
      </w:tr>
      <w:tr>
        <w:trPr>
          <w:cantSplit w:val="0"/>
          <w:trHeight w:val="2410" w:hRule="atLeast"/>
          <w:tblHeader w:val="0"/>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Q/A, Desarrollo de soluciones de software,</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en Producción</w:t>
            </w:r>
          </w:p>
        </w:tc>
        <w:tc>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Entorno de desarrollo,Herramientas de despliegue</w:t>
            </w:r>
            <w:r w:rsidDel="00000000" w:rsidR="00000000" w:rsidRPr="00000000">
              <w:rPr>
                <w:rtl w:val="0"/>
              </w:rPr>
            </w:r>
          </w:p>
        </w:tc>
        <w:tc>
          <w:tcPr>
            <w:tcBorders>
              <w:right w:color="ffffff" w:space="0" w:sz="4" w:val="single"/>
            </w:tcBorders>
          </w:tcPr>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Luis Vera</w:t>
            </w:r>
          </w:p>
        </w:tc>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planificación y ejecución cuidadosa del despliegue pueden minimizar el tiempo de inactividad y asegurar una transición suave</w:t>
            </w:r>
            <w:r w:rsidDel="00000000" w:rsidR="00000000" w:rsidRPr="00000000">
              <w:rPr>
                <w:rtl w:val="0"/>
              </w:rPr>
            </w:r>
          </w:p>
        </w:tc>
        <w:tc>
          <w:tcPr/>
          <w:p w:rsidR="00000000" w:rsidDel="00000000" w:rsidP="00000000" w:rsidRDefault="00000000" w:rsidRPr="00000000" w14:paraId="0000007A">
            <w:pPr>
              <w:spacing w:after="0" w:line="240" w:lineRule="auto"/>
              <w:rPr/>
            </w:pPr>
            <w:r w:rsidDel="00000000" w:rsidR="00000000" w:rsidRPr="00000000">
              <w:rPr>
                <w:rtl w:val="0"/>
              </w:rPr>
              <w:t xml:space="preserve">No iniciado</w:t>
            </w:r>
          </w:p>
        </w:tc>
        <w:tc>
          <w:tcPr/>
          <w:p w:rsidR="00000000" w:rsidDel="00000000" w:rsidP="00000000" w:rsidRDefault="00000000" w:rsidRPr="00000000" w14:paraId="0000007B">
            <w:pPr>
              <w:spacing w:after="0" w:line="240" w:lineRule="auto"/>
              <w:rPr>
                <w:rFonts w:ascii="Calibri" w:cs="Calibri" w:eastAsia="Calibri" w:hAnsi="Calibri"/>
                <w:i w:val="1"/>
                <w:color w:val="548dd4"/>
                <w:sz w:val="18"/>
                <w:szCs w:val="18"/>
              </w:rPr>
            </w:pPr>
            <w:r w:rsidDel="00000000" w:rsidR="00000000" w:rsidRPr="00000000">
              <w:rPr>
                <w:rtl w:val="0"/>
              </w:rPr>
              <w:t xml:space="preserve">Ninguno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en idioma inglés,</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p w:rsidR="00000000" w:rsidDel="00000000" w:rsidP="00000000" w:rsidRDefault="00000000" w:rsidRPr="00000000" w14:paraId="0000007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w:t>
            </w:r>
          </w:p>
        </w:tc>
        <w:tc>
          <w:tcPr/>
          <w:p w:rsidR="00000000" w:rsidDel="00000000" w:rsidP="00000000" w:rsidRDefault="00000000" w:rsidRPr="00000000" w14:paraId="0000007F">
            <w:pPr>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Microsoft Word, Google Docs,Documentación API,</w:t>
            </w:r>
          </w:p>
          <w:p w:rsidR="00000000" w:rsidDel="00000000" w:rsidP="00000000" w:rsidRDefault="00000000" w:rsidRPr="00000000" w14:paraId="00000080">
            <w:pPr>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Servidor de producción</w:t>
            </w:r>
          </w:p>
        </w:tc>
        <w:tc>
          <w:tcPr>
            <w:tcBorders>
              <w:right w:color="ffffff" w:space="0" w:sz="4" w:val="single"/>
            </w:tcBorders>
          </w:tcPr>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documentación clara y accesible puede facilitar el uso y mantenimiento de la plataforma</w:t>
            </w:r>
            <w:r w:rsidDel="00000000" w:rsidR="00000000" w:rsidRPr="00000000">
              <w:rPr>
                <w:rtl w:val="0"/>
              </w:rPr>
            </w:r>
          </w:p>
        </w:tc>
        <w:tc>
          <w:tcPr/>
          <w:p w:rsidR="00000000" w:rsidDel="00000000" w:rsidP="00000000" w:rsidRDefault="00000000" w:rsidRPr="00000000" w14:paraId="00000084">
            <w:pPr>
              <w:spacing w:after="0" w:line="240" w:lineRule="auto"/>
              <w:rPr/>
            </w:pPr>
            <w:r w:rsidDel="00000000" w:rsidR="00000000" w:rsidRPr="00000000">
              <w:rPr>
                <w:rtl w:val="0"/>
              </w:rPr>
              <w:t xml:space="preserve">No iniciado</w:t>
            </w:r>
          </w:p>
        </w:tc>
        <w:tc>
          <w:tcPr/>
          <w:p w:rsidR="00000000" w:rsidDel="00000000" w:rsidP="00000000" w:rsidRDefault="00000000" w:rsidRPr="00000000" w14:paraId="00000085">
            <w:pPr>
              <w:spacing w:after="0" w:line="240" w:lineRule="auto"/>
              <w:rPr>
                <w:rFonts w:ascii="Calibri" w:cs="Calibri" w:eastAsia="Calibri" w:hAnsi="Calibri"/>
                <w:i w:val="1"/>
                <w:color w:val="548dd4"/>
                <w:sz w:val="18"/>
                <w:szCs w:val="18"/>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086">
      <w:pPr>
        <w:rPr>
          <w:color w:val="595959"/>
          <w:sz w:val="24"/>
          <w:szCs w:val="24"/>
        </w:rPr>
      </w:pPr>
      <w:r w:rsidDel="00000000" w:rsidR="00000000" w:rsidRPr="00000000">
        <w:rPr>
          <w:rtl w:val="0"/>
        </w:rPr>
      </w:r>
    </w:p>
    <w:p w:rsidR="00000000" w:rsidDel="00000000" w:rsidP="00000000" w:rsidRDefault="00000000" w:rsidRPr="00000000" w14:paraId="00000087">
      <w:pPr>
        <w:rPr>
          <w:color w:val="595959"/>
          <w:sz w:val="24"/>
          <w:szCs w:val="24"/>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7">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Durante el desarrollo nos dimos cuenta que existían una series de decisiones de diseño que debían ser tomadas y que no consideramos desde un principio lo que introdujo incertidumbre en el equipo sobre cómo abordar ciertos aspectos(paleta de colores, bordes de elementos, patrones de diseño, prácticas de programación, etc)</w:t>
            </w:r>
          </w:p>
          <w:p w:rsidR="00000000" w:rsidDel="00000000" w:rsidP="00000000" w:rsidRDefault="00000000" w:rsidRPr="00000000" w14:paraId="0000009A">
            <w:pPr>
              <w:spacing w:after="0" w:line="240" w:lineRule="auto"/>
              <w:rPr/>
            </w:pPr>
            <w:r w:rsidDel="00000000" w:rsidR="00000000" w:rsidRPr="00000000">
              <w:rPr>
                <w:rtl w:val="0"/>
              </w:rPr>
              <w:t xml:space="preserve">Si bien estos aspectos fueron considerados por el equipo desde un comienzo, debimos haber oficializado estos acuerdos en alguna documentación extensa que detalla el cómo y porqué.</w:t>
            </w:r>
          </w:p>
          <w:p w:rsidR="00000000" w:rsidDel="00000000" w:rsidP="00000000" w:rsidRDefault="00000000" w:rsidRPr="00000000" w14:paraId="0000009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El tiempo ha sido el factor determinante para medir la factibilidad del desarrollo, por lo que el diseño del front y back end han sido las tareas que han tomado prioridad por sobre las demás, en base a esto estas tareas se han extendido mucho más de lo que habíamos previsto, en cambio tareas como las pruebas han sido reducidas en esfuerzo ya que pueden ser realizadas de manera totalmente automatizada.</w:t>
            </w:r>
          </w:p>
          <w:p w:rsidR="00000000" w:rsidDel="00000000" w:rsidP="00000000" w:rsidRDefault="00000000" w:rsidRPr="00000000" w14:paraId="000000A2">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AB">
            <w:pPr>
              <w:spacing w:after="0" w:line="240" w:lineRule="auto"/>
              <w:rPr/>
            </w:pPr>
            <w:r w:rsidDel="00000000" w:rsidR="00000000" w:rsidRPr="00000000">
              <w:rPr>
                <w:rtl w:val="0"/>
              </w:rPr>
              <w:t xml:space="preserve">En cuanto a las pruebas, consideramos que al utilizar el patrón MVC permite que estas se puedan realizar en paralelo entre los modelos las vistas y los controladores, por lo que él no encontrarse iniciadas al momento no debería significar un problema </w:t>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XbXgLpLUybM+fAfaZj/RZdaZw==">CgMxLjAyCGguZ2pkZ3hzOAByITFnZGxDQ0ZuYmZONmMwdDNnV0RLZndzaUlaWEt3XzEzTg==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