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254F3D"/>
          <w:sz w:val="68"/>
        </w:rPr>
        <w:t>Japanese Maple Atlas</w:t>
      </w:r>
    </w:p>
    <w:p>
      <w:pPr>
        <w:jc w:val="center"/>
      </w:pPr>
      <w:r>
        <w:rPr>
          <w:rFonts w:ascii="Aptos Display" w:hAnsi="Aptos Display"/>
          <w:color w:val="3D6B56"/>
          <w:sz w:val="48"/>
        </w:rPr>
        <w:t>RC-020 Visual Atlas Roadmap</w:t>
      </w:r>
    </w:p>
    <w:p>
      <w:pPr>
        <w:jc w:val="center"/>
      </w:pPr>
      <w:r>
        <w:rPr>
          <w:b/>
          <w:color w:val="B58B3B"/>
          <w:sz w:val="36"/>
        </w:rPr>
        <w:t>Integrated Three-Track Operating Plan</w:t>
      </w:r>
    </w:p>
    <w:p>
      <w:pPr>
        <w:spacing w:before="560"/>
        <w:jc w:val="center"/>
      </w:pPr>
      <w:r>
        <w:rPr>
          <w:b/>
          <w:color w:val="1F2A24"/>
          <w:sz w:val="24"/>
        </w:rPr>
        <w:t>Version 1.1 — Approved and governing</w:t>
      </w:r>
    </w:p>
    <w:p>
      <w:pPr>
        <w:jc w:val="center"/>
      </w:pPr>
      <w:r>
        <w:rPr>
          <w:sz w:val="21"/>
        </w:rPr>
        <w:t>Effective planning date: 26 July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254F3D"/>
              <w:left w:val="single" w:sz="6" w:color="254F3D"/>
              <w:bottom w:val="single" w:sz="6" w:color="254F3D"/>
              <w:right w:val="single" w:sz="6" w:color="254F3D"/>
              <w:insideH w:val="single" w:sz="6" w:color="254F3D"/>
              <w:insideV w:val="single" w:sz="6" w:color="254F3D"/>
            </w:tcBorders>
          </w:tcPr>
          <w:p>
            <w:r>
              <w:rPr>
                <w:b/>
                <w:color w:val="254F3D"/>
                <w:sz w:val="22"/>
              </w:rPr>
              <w:t>Document purpose</w:t>
            </w:r>
          </w:p>
          <w:p>
            <w:pPr>
              <w:spacing w:after="0"/>
            </w:pPr>
            <w:r>
              <w:t>Unify engineering, editorial/content production, and media/visual-asset work into one coordinated operating plan, while preserving independent execution in separate conversations and a single repository validation and publication gate.</w:t>
            </w:r>
          </w:p>
        </w:tc>
      </w:tr>
    </w:tbl>
    <w:p>
      <w:pPr>
        <w:spacing w:after="0"/>
      </w:pPr>
    </w:p>
    <w:p>
      <w:pPr>
        <w:spacing w:before="760"/>
        <w:jc w:val="center"/>
      </w:pPr>
      <w:hyperlink r:id="rId11">
        <w:r>
          <w:rPr>
            <w:color w:val="365D78"/>
            <w:u w:val="single"/>
          </w:rPr>
          <w:t>Repository: github.com/JorisMB82/japanese-maple-atlas</w:t>
        </w:r>
      </w:hyperlink>
    </w:p>
    <w:p>
      <w:pPr>
        <w:jc w:val="center"/>
      </w:pPr>
      <w:hyperlink r:id="rId12">
        <w:r>
          <w:rPr>
            <w:color w:val="365D78"/>
            <w:u w:val="single"/>
          </w:rPr>
          <w:t>Production: japanese-maple-atlas.vercel.app</w:t>
        </w:r>
      </w:hyperlink>
    </w:p>
    <w:p>
      <w:pPr>
        <w:spacing w:before="900"/>
        <w:jc w:val="center"/>
      </w:pPr>
      <w:r>
        <w:rPr>
          <w:i/>
          <w:color w:val="5D6862"/>
          <w:sz w:val="18"/>
        </w:rPr>
        <w:t>Prepared from the attached Post-Sprint-10 roadmap and the current repository baseline.</w:t>
      </w:r>
    </w:p>
    <w:p>
      <w:r>
        <w:br w:type="page"/>
      </w:r>
    </w:p>
    <w:p>
      <w:pPr>
        <w:pStyle w:val="Heading1"/>
      </w:pPr>
      <w:r>
        <w:t>Document control and revision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Document ID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ROADMAP-002 / Integrated Operating Plan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1.1 — Approved and governing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Governing milestone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Japanese Maple Atlas — RC-020 Visual Reference Release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Secondary milestone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RC-025 corpus and Version 1.0 readiness decision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Repository source of truth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main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Current baseline date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8"/>
              </w:rPr>
              <w:t>26 July 2026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Approval record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Approved by the project owner on 26 July 2026. This version is the governing operating-plan baseline, subject to repository commit and normal change control.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Approval authority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Project owner — Joris Magenti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Approval date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26 July 2026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Decision Record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DR-ROADMAP-002-001 — Approval of ROADMAP-002 Version 1.1 Integrated Three-Track Operating Plan</w:t>
            </w:r>
          </w:p>
        </w:tc>
      </w:tr>
    </w:tbl>
    <w:p>
      <w:pPr>
        <w:spacing w:after="20"/>
      </w:pPr>
    </w:p>
    <w:p>
      <w:pPr>
        <w:pStyle w:val="Heading2"/>
      </w:pPr>
      <w:r>
        <w:t>What changes in version 1.1</w:t>
      </w:r>
    </w:p>
    <w:p>
      <w:pPr>
        <w:pStyle w:val="ListBullet"/>
        <w:spacing w:after="40"/>
      </w:pPr>
      <w:r>
        <w:t>Updates the programme baseline to recognise that Sprint 11 scalable ingestion is present on current main.</w:t>
      </w:r>
    </w:p>
    <w:p>
      <w:pPr>
        <w:pStyle w:val="ListBullet"/>
        <w:spacing w:after="40"/>
      </w:pPr>
      <w:r>
        <w:t>Expands the earlier three-track concept into an executable operating model with ownership, handoffs, stage gates, work-in-progress controls and publication sequencing.</w:t>
      </w:r>
    </w:p>
    <w:p>
      <w:pPr>
        <w:pStyle w:val="ListBullet"/>
        <w:spacing w:after="40"/>
      </w:pPr>
      <w:r>
        <w:t>Extends coordinated corpus planning from RC-020 through RC-025 without weakening the RC-020 release gate.</w:t>
      </w:r>
    </w:p>
    <w:p>
      <w:pPr>
        <w:pStyle w:val="ListBullet"/>
        <w:spacing w:after="40"/>
      </w:pPr>
      <w:r>
        <w:t>Clarifies that the RC-006 compiler integration proof is not automatically a completed botanical Reference Standard.</w:t>
      </w:r>
    </w:p>
    <w:p>
      <w:pPr>
        <w:pStyle w:val="ListBullet"/>
        <w:spacing w:after="40"/>
      </w:pPr>
      <w:r>
        <w:t>Adds branch and file-ownership rules so separate engineering, editorial and media conversations can work in parallel without overwriting one another.</w:t>
      </w:r>
    </w:p>
    <w:p>
      <w:pPr>
        <w:pStyle w:val="ListBullet"/>
        <w:spacing w:after="40"/>
      </w:pPr>
      <w:r>
        <w:t>Adds copy-ready launch prompts for the editorial/content-production stream and the media/visual-assets stream.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B58B3B"/>
              <w:left w:val="single" w:sz="6" w:color="B58B3B"/>
              <w:bottom w:val="single" w:sz="6" w:color="B58B3B"/>
              <w:right w:val="single" w:sz="6" w:color="B58B3B"/>
              <w:insideH w:val="single" w:sz="6" w:color="B58B3B"/>
              <w:insideV w:val="single" w:sz="6" w:color="B58B3B"/>
            </w:tcBorders>
          </w:tcPr>
          <w:p>
            <w:r>
              <w:rPr>
                <w:b/>
                <w:color w:val="B58B3B"/>
                <w:sz w:val="22"/>
              </w:rPr>
              <w:t>Change-control note</w:t>
            </w:r>
          </w:p>
          <w:p>
            <w:pPr>
              <w:spacing w:after="0"/>
            </w:pPr>
            <w:r>
              <w:t>ROADMAP-002 Version 1.1 was approved by the project owner on 26 July 2026 and is governed by DR-ROADMAP-002-001. Future material changes require a new or superseding Decision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360"/>
      </w:pPr>
      <w:r>
        <w:t>1. Authoritative context and current baseline</w:t>
      </w:r>
    </w:p>
    <w:p>
      <w:pPr>
        <w:spacing w:after="60"/>
        <w:ind w:left="360"/>
      </w:pPr>
      <w:r>
        <w:t>2. Strategic objective and milestone structure</w:t>
      </w:r>
    </w:p>
    <w:p>
      <w:pPr>
        <w:spacing w:after="60"/>
        <w:ind w:left="360"/>
      </w:pPr>
      <w:r>
        <w:t>3. Revised roadmap after Sprint 10</w:t>
      </w:r>
    </w:p>
    <w:p>
      <w:pPr>
        <w:spacing w:after="60"/>
        <w:ind w:left="360"/>
      </w:pPr>
      <w:r>
        <w:t>4. Integrated three-track operating model</w:t>
      </w:r>
    </w:p>
    <w:p>
      <w:pPr>
        <w:spacing w:after="60"/>
        <w:ind w:left="360"/>
      </w:pPr>
      <w:r>
        <w:t>5. Record-level production lifecycle and stage gates</w:t>
      </w:r>
    </w:p>
    <w:p>
      <w:pPr>
        <w:spacing w:after="60"/>
        <w:ind w:left="360"/>
      </w:pPr>
      <w:r>
        <w:t>6. Ownership, handoffs and cross-chat coordination</w:t>
      </w:r>
    </w:p>
    <w:p>
      <w:pPr>
        <w:spacing w:after="60"/>
        <w:ind w:left="360"/>
      </w:pPr>
      <w:r>
        <w:t>7. Wave plan for RC-006 through RC-025</w:t>
      </w:r>
    </w:p>
    <w:p>
      <w:pPr>
        <w:spacing w:after="60"/>
        <w:ind w:left="360"/>
      </w:pPr>
      <w:r>
        <w:t>8. Publication gates and quality controls</w:t>
      </w:r>
    </w:p>
    <w:p>
      <w:pPr>
        <w:spacing w:after="60"/>
        <w:ind w:left="360"/>
      </w:pPr>
      <w:r>
        <w:t>9. Operating cadence, status reporting and change control</w:t>
      </w:r>
    </w:p>
    <w:p>
      <w:pPr>
        <w:spacing w:after="60"/>
        <w:ind w:left="360"/>
      </w:pPr>
      <w:r>
        <w:t>10. Immediate directive</w:t>
      </w:r>
    </w:p>
    <w:p>
      <w:pPr>
        <w:spacing w:after="60"/>
        <w:ind w:left="360"/>
      </w:pPr>
      <w:r>
        <w:t>Appendix A — Editorial/content-production stream launch prompt</w:t>
      </w:r>
    </w:p>
    <w:p>
      <w:pPr>
        <w:spacing w:after="60"/>
        <w:ind w:left="360"/>
      </w:pPr>
      <w:r>
        <w:t>Appendix B — Media/visual-assets stream launch prompt</w:t>
      </w:r>
    </w:p>
    <w:p>
      <w:pPr>
        <w:spacing w:after="60"/>
        <w:ind w:left="360"/>
      </w:pPr>
      <w:r>
        <w:t>Appendix C — Authoritative links and repository paths</w:t>
      </w:r>
    </w:p>
    <w:p>
      <w:r>
        <w:br w:type="page"/>
      </w:r>
    </w:p>
    <w:p>
      <w:pPr>
        <w:pStyle w:val="Heading1"/>
      </w:pPr>
      <w:r>
        <w:t>1. Authoritative context and current baseline</w:t>
      </w:r>
    </w:p>
    <w:p>
      <w:r>
        <w:t>The Japanese Maple Atlas is a repository-first, evidence-aware botanical knowledge platform. The repository is authoritative; the public application is a derived interface. Only approved, validated repository knowledge may reach production.</w:t>
      </w:r>
    </w:p>
    <w:p>
      <w:pPr>
        <w:pStyle w:val="Heading2"/>
      </w:pPr>
      <w:r>
        <w:t>1.1 Current repository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Baseline item</w:t>
            </w:r>
          </w:p>
        </w:tc>
        <w:tc>
          <w:tcPr>
            <w:tcW w:type="dxa" w:w="676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Current position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Production source of truth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main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Application / repository contract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0.11.0 baseline reflected in current README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Atlas Compiler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2.0.0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Public cultivar corpus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RC-001 through RC-005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First-class repository objects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235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Sprint 11 status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Scalable ingestion implementation present; canonical RC-006+ contract, legacy adapters, preflight/dry-run, transactional publication and 20/25/150-record scale validation delivered.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Sprint 11.5 status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Media-governance implementation and systematic visual-asset pipeline remain the next foundation work.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RC-006 status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Compiler integration proof exists, but a completed public botanical RC-006 is not established by that proof alone.</w:t>
            </w:r>
          </w:p>
        </w:tc>
      </w:tr>
    </w:tbl>
    <w:p>
      <w:pPr>
        <w:spacing w:after="20"/>
      </w:pPr>
    </w:p>
    <w:p>
      <w:pPr>
        <w:pStyle w:val="Heading2"/>
      </w:pPr>
      <w:r>
        <w:t>1.2 Authoritative project principles</w:t>
      </w:r>
    </w:p>
    <w:p>
      <w:pPr>
        <w:pStyle w:val="ListBullet"/>
        <w:spacing w:after="40"/>
      </w:pPr>
      <w:r>
        <w:t>The repository is the source of truth; generated JSON and registries are never edited manually.</w:t>
      </w:r>
    </w:p>
    <w:p>
      <w:pPr>
        <w:pStyle w:val="ListBullet"/>
        <w:spacing w:after="40"/>
      </w:pPr>
      <w:r>
        <w:t>Major botanical, editorial, architectural and governance decisions remain traceable through Decision Records.</w:t>
      </w:r>
    </w:p>
    <w:p>
      <w:pPr>
        <w:pStyle w:val="ListBullet"/>
        <w:spacing w:after="40"/>
      </w:pPr>
      <w:r>
        <w:t>Reference Standards must distinguish evidence, interpretation, uncertainty, rejected claims and future-review conditions.</w:t>
      </w:r>
    </w:p>
    <w:p>
      <w:pPr>
        <w:pStyle w:val="ListBullet"/>
        <w:spacing w:after="40"/>
      </w:pPr>
      <w:r>
        <w:t>Visual attractiveness does not establish cultivar identity; editorial and evidentiary media status remain separate.</w:t>
      </w:r>
    </w:p>
    <w:p>
      <w:pPr>
        <w:pStyle w:val="ListBullet"/>
        <w:spacing w:after="40"/>
      </w:pPr>
      <w:r>
        <w:t>Public AI, broad SDKs, runtime APIs and unrelated platform expansion remain deferred until the RC-020 milestone is secure.</w:t>
      </w:r>
    </w:p>
    <w:p>
      <w:pPr>
        <w:pStyle w:val="ListBullet"/>
        <w:spacing w:after="40"/>
      </w:pPr>
      <w:r>
        <w:t>Quality is protected through fixed acceptance gates rather than by indefinite, unbounded sprints.</w:t>
      </w:r>
    </w:p>
    <w:p>
      <w:r>
        <w:br w:type="page"/>
      </w:r>
    </w:p>
    <w:p>
      <w:pPr>
        <w:pStyle w:val="Heading1"/>
      </w:pPr>
      <w:r>
        <w:t>2. Strategic objective and milestone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254F3D"/>
              <w:left w:val="single" w:sz="6" w:color="254F3D"/>
              <w:bottom w:val="single" w:sz="6" w:color="254F3D"/>
              <w:right w:val="single" w:sz="6" w:color="254F3D"/>
              <w:insideH w:val="single" w:sz="6" w:color="254F3D"/>
              <w:insideV w:val="single" w:sz="6" w:color="254F3D"/>
            </w:tcBorders>
          </w:tcPr>
          <w:p>
            <w:r>
              <w:rPr>
                <w:b/>
                <w:color w:val="254F3D"/>
                <w:sz w:val="22"/>
              </w:rPr>
              <w:t>Locked near-term objective</w:t>
            </w:r>
          </w:p>
          <w:p>
            <w:pPr>
              <w:spacing w:after="0"/>
            </w:pPr>
            <w:r>
              <w:t>Transform the Atlas from a technically successful five-cultivar pilot into a credible twenty-cultivar visual and evidence-aware reference product, then extend the validated publication system through RC-025 for the Version 1.0 readiness decision.</w:t>
            </w:r>
          </w:p>
        </w:tc>
      </w:tr>
    </w:tbl>
    <w:p>
      <w:pPr>
        <w:spacing w:after="0"/>
      </w:pPr>
    </w:p>
    <w:p>
      <w:pPr>
        <w:pStyle w:val="Heading2"/>
      </w:pPr>
      <w:r>
        <w:t>2.1 RC-020 Visual Reference Release</w:t>
      </w:r>
    </w:p>
    <w:p>
      <w:pPr>
        <w:pStyle w:val="ListBullet"/>
        <w:spacing w:after="40"/>
      </w:pPr>
      <w:r>
        <w:t>Twenty completed and approved Reference Standards: RC-001 through RC-020.</w:t>
      </w:r>
    </w:p>
    <w:p>
      <w:pPr>
        <w:pStyle w:val="ListBullet"/>
        <w:spacing w:after="40"/>
      </w:pPr>
      <w:r>
        <w:t>Governed, high-quality visual representation for every cultivar.</w:t>
      </w:r>
    </w:p>
    <w:p>
      <w:pPr>
        <w:pStyle w:val="ListBullet"/>
        <w:spacing w:after="40"/>
      </w:pPr>
      <w:r>
        <w:t>Accurate botanical drawings or identity plates where suitable photographs are unavailable.</w:t>
      </w:r>
    </w:p>
    <w:p>
      <w:pPr>
        <w:pStyle w:val="ListBullet"/>
        <w:spacing w:after="40"/>
      </w:pPr>
      <w:r>
        <w:t>Generic, scalable and transactional compiler ingestion.</w:t>
      </w:r>
    </w:p>
    <w:p>
      <w:pPr>
        <w:pStyle w:val="ListBullet"/>
        <w:spacing w:after="40"/>
      </w:pPr>
      <w:r>
        <w:t>Strong evidence, rights, provenance and accessibility controls.</w:t>
      </w:r>
    </w:p>
    <w:p>
      <w:pPr>
        <w:pStyle w:val="ListBullet"/>
        <w:spacing w:after="40"/>
      </w:pPr>
      <w:r>
        <w:t>A production interface useful for identification, comparison, learning and reference.</w:t>
      </w:r>
    </w:p>
    <w:p>
      <w:pPr>
        <w:pStyle w:val="ListBullet"/>
        <w:spacing w:after="40"/>
      </w:pPr>
      <w:r>
        <w:t>Real-user validation, performance hardening and a formal release audit.</w:t>
      </w:r>
    </w:p>
    <w:p>
      <w:pPr>
        <w:pStyle w:val="Heading2"/>
      </w:pPr>
      <w:r>
        <w:t>2.2 RC-025 and Version 1.0 readiness</w:t>
      </w:r>
    </w:p>
    <w:p>
      <w:pPr>
        <w:pStyle w:val="ListBullet"/>
        <w:spacing w:after="40"/>
      </w:pPr>
      <w:r>
        <w:t>Complete RC-021 through RC-025 after incorporating RC-020 product findings.</w:t>
      </w:r>
    </w:p>
    <w:p>
      <w:pPr>
        <w:pStyle w:val="ListBullet"/>
        <w:spacing w:after="40"/>
      </w:pPr>
      <w:r>
        <w:t>Stabilise the publication contract, versioned static data and machine-readable discovery.</w:t>
      </w:r>
    </w:p>
    <w:p>
      <w:pPr>
        <w:pStyle w:val="ListBullet"/>
        <w:spacing w:after="40"/>
      </w:pPr>
      <w:r>
        <w:t>Decide whether Version 1.0 is justified by corpus quality, product stability and publication maturity—not by record count alone.</w:t>
      </w:r>
    </w:p>
    <w:p>
      <w:pPr>
        <w:pStyle w:val="Heading2"/>
      </w:pPr>
      <w:r>
        <w:t>2.3 Deferred scope</w:t>
      </w:r>
    </w:p>
    <w:p>
      <w:pPr>
        <w:pStyle w:val="ListBullet"/>
        <w:spacing w:after="40"/>
      </w:pPr>
      <w:r>
        <w:t>Public repository-aware AI assistant</w:t>
      </w:r>
    </w:p>
    <w:p>
      <w:pPr>
        <w:pStyle w:val="ListBullet"/>
        <w:spacing w:after="40"/>
      </w:pPr>
      <w:r>
        <w:t>Full runtime API and SDK suite</w:t>
      </w:r>
    </w:p>
    <w:p>
      <w:pPr>
        <w:pStyle w:val="ListBullet"/>
        <w:spacing w:after="40"/>
      </w:pPr>
      <w:r>
        <w:t>Community editing</w:t>
      </w:r>
    </w:p>
    <w:p>
      <w:pPr>
        <w:pStyle w:val="ListBullet"/>
        <w:spacing w:after="40"/>
      </w:pPr>
      <w:r>
        <w:t>Broad platform abstraction</w:t>
      </w:r>
    </w:p>
    <w:p>
      <w:pPr>
        <w:pStyle w:val="ListBullet"/>
        <w:spacing w:after="40"/>
      </w:pPr>
      <w:r>
        <w:t>Expansion into orchids or other botanical domains</w:t>
      </w:r>
    </w:p>
    <w:p>
      <w:r>
        <w:br w:type="page"/>
      </w:r>
    </w:p>
    <w:p>
      <w:pPr>
        <w:pStyle w:val="Heading1"/>
      </w:pPr>
      <w:r>
        <w:t>3. Revised roadmap after Sprint 10</w:t>
      </w:r>
    </w:p>
    <w:p>
      <w:pPr>
        <w:pStyle w:val="Heading2"/>
      </w:pPr>
      <w:r>
        <w:t>Phase 1 — Platform foundation</w:t>
      </w:r>
    </w:p>
    <w:p>
      <w:r>
        <w:rPr>
          <w:b/>
        </w:rPr>
        <w:t xml:space="preserve">Status: </w:t>
      </w:r>
      <w:r>
        <w:t>Complete through Sprint 10, with Sprint 11 scalable ingestion now present on current main.</w:t>
      </w:r>
    </w:p>
    <w:p>
      <w:pPr>
        <w:pStyle w:val="ListBullet"/>
        <w:spacing w:after="40"/>
      </w:pPr>
      <w:r>
        <w:t>Repository-first architecture</w:t>
      </w:r>
    </w:p>
    <w:p>
      <w:pPr>
        <w:pStyle w:val="ListBullet"/>
        <w:spacing w:after="40"/>
      </w:pPr>
      <w:r>
        <w:t>Compiler and validation system</w:t>
      </w:r>
    </w:p>
    <w:p>
      <w:pPr>
        <w:pStyle w:val="ListBullet"/>
        <w:spacing w:after="40"/>
      </w:pPr>
      <w:r>
        <w:t>Structured object model</w:t>
      </w:r>
    </w:p>
    <w:p>
      <w:pPr>
        <w:pStyle w:val="ListBullet"/>
        <w:spacing w:after="40"/>
      </w:pPr>
      <w:r>
        <w:t>Search, graph and relationships</w:t>
      </w:r>
    </w:p>
    <w:p>
      <w:pPr>
        <w:pStyle w:val="ListBullet"/>
        <w:spacing w:after="40"/>
      </w:pPr>
      <w:r>
        <w:t>Atlas Explorer</w:t>
      </w:r>
    </w:p>
    <w:p>
      <w:pPr>
        <w:pStyle w:val="ListBullet"/>
        <w:spacing w:after="40"/>
      </w:pPr>
      <w:r>
        <w:t>Testing and quality infrastructure</w:t>
      </w:r>
    </w:p>
    <w:p>
      <w:pPr>
        <w:pStyle w:val="ListBullet"/>
        <w:spacing w:after="40"/>
      </w:pPr>
      <w:r>
        <w:t>Production deployment and rollback architecture</w:t>
      </w:r>
    </w:p>
    <w:p>
      <w:pPr>
        <w:pStyle w:val="Heading2"/>
      </w:pPr>
      <w:r>
        <w:t>Phase 2 — RC-020 Visual Atlas 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252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4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Operating position</w:t>
            </w:r>
          </w:p>
        </w:tc>
        <w:tc>
          <w:tcPr>
            <w:tcW w:type="dxa" w:w="288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Compiler and repository scale generalisation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Implemented on current baseline; verify merge/review state before downstream integration.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RC-006 can be ingested without cultivar-specific compiler code.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11.5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Media governance and visual-asset pipeline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Next engineering/media foundation; may run in parallel with editorial research.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Every cultivar can receive rights-compliant, traceable visual assets through a repeatable process.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Editorial production system; RC-006–RC-010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First live content wave.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Five new RCs published with governed visuals and consistent quality.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12.1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RC-011–RC-015 content wave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Repeatability and production-speed improvement.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Fifteen cultivars production-ready.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12.2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RC-016–RC-020 content wave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Complete immediate corpus milestone.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RC-001–RC-020 approved, compiled, visually represented and deployed.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RC-020 product validation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Representative user testing and value-proposition validation.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Critical usability findings resolved or documented.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Performance, accessibility and operational hardening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Run against the real media-rich twenty-record corpus.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Defined operational thresholds met.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RC-020 release audit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Formal release gate.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RC-020 Visual Reference Release approved.</w:t>
            </w:r>
          </w:p>
        </w:tc>
      </w:tr>
    </w:tbl>
    <w:p>
      <w:pPr>
        <w:spacing w:after="20"/>
      </w:pPr>
    </w:p>
    <w:p>
      <w:pPr>
        <w:pStyle w:val="Heading2"/>
      </w:pPr>
      <w:r>
        <w:t>Phase 3 — RC-025 and Version 1.0 decision</w:t>
      </w:r>
    </w:p>
    <w:p>
      <w:pPr>
        <w:pStyle w:val="ListBullet"/>
        <w:spacing w:after="40"/>
      </w:pPr>
      <w:r>
        <w:t>Produce RC-021–RC-025 through the same governed pipeline.</w:t>
      </w:r>
    </w:p>
    <w:p>
      <w:pPr>
        <w:pStyle w:val="ListBullet"/>
        <w:spacing w:after="40"/>
      </w:pPr>
      <w:r>
        <w:t>Apply RC-020 user and operational findings.</w:t>
      </w:r>
    </w:p>
    <w:p>
      <w:pPr>
        <w:pStyle w:val="ListBullet"/>
        <w:spacing w:after="40"/>
      </w:pPr>
      <w:r>
        <w:t>Stabilise the publication contract and machine-readable release surface.</w:t>
      </w:r>
    </w:p>
    <w:p>
      <w:pPr>
        <w:pStyle w:val="ListBullet"/>
        <w:spacing w:after="40"/>
      </w:pPr>
      <w:r>
        <w:t>Perform a Version 1.0 readiness audit.</w:t>
      </w:r>
    </w:p>
    <w:p>
      <w:pPr>
        <w:pStyle w:val="Heading2"/>
      </w:pPr>
      <w:r>
        <w:t>Phase 4 — RC-026–RC-150</w:t>
      </w:r>
    </w:p>
    <w:p>
      <w:r>
        <w:t>Treat later records as a continuous editorial publication programme supported by periodic engineering-maintenance releases. Suggested waves remain RC-026–040, RC-041–060, RC-061–080, RC-081–100, RC-101–125 and RC-126–150.</w:t>
      </w:r>
    </w:p>
    <w:p>
      <w:pPr>
        <w:pStyle w:val="Heading1"/>
      </w:pPr>
      <w:r>
        <w:t>4. Integrated three-track operating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254F3D"/>
              <w:left w:val="single" w:sz="6" w:color="254F3D"/>
              <w:bottom w:val="single" w:sz="6" w:color="254F3D"/>
              <w:right w:val="single" w:sz="6" w:color="254F3D"/>
              <w:insideH w:val="single" w:sz="6" w:color="254F3D"/>
              <w:insideV w:val="single" w:sz="6" w:color="254F3D"/>
            </w:tcBorders>
          </w:tcPr>
          <w:p>
            <w:r>
              <w:rPr>
                <w:b/>
                <w:color w:val="254F3D"/>
                <w:sz w:val="22"/>
              </w:rPr>
              <w:t>Operating model</w:t>
            </w:r>
          </w:p>
          <w:p>
            <w:pPr>
              <w:spacing w:after="0"/>
            </w:pPr>
            <w:r>
              <w:t>Engineering, editorial/content and media/visual-assets work proceed in separate conversations and may develop concurrently. They remain one programme because they share identifiers, contracts, Decision Records, repository paths, validation commands and a common publication gate.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Track</w:t>
            </w:r>
          </w:p>
        </w:tc>
        <w:tc>
          <w:tcPr>
            <w:tcW w:type="dxa" w:w="288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scope</w:t>
            </w:r>
          </w:p>
        </w:tc>
        <w:tc>
          <w:tcPr>
            <w:tcW w:type="dxa" w:w="259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file ownership</w:t>
            </w:r>
          </w:p>
        </w:tc>
        <w:tc>
          <w:tcPr>
            <w:tcW w:type="dxa" w:w="259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handoff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 Engineering and platform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Generic compiler, contracts, schemas, validation, media pipeline, derivatives, interface, performance, CI, deployment.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Engineering files; contract and schema changes; generated-output systems.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contract, passing validation/build, migration notes, exact changed-file list and integration readiness.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2. Editorial and content production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Cultivar selection, evidence discovery, source evaluation, assertion extraction, drafting, conflict review, botanical review, naming, uncertainty, relationships and freeze decisions.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 Markdown and source sidecars; editorial Decision Records; evidence registers.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Approved/frozen RC, approved source sidecar, relationship proposals, review record and handoff package.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Media and visual assets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Photo audit/acquisition, rights clearance, provenance, specimen identity, illustration, derivatives, captions, alt text and coverage tracking.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 sidecars, source assets, derivative specifications, rights evidence and accessibility text.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primary visual or governed gap treatment; complete rights/provenance metadata; integration-ready media package.</w:t>
            </w:r>
          </w:p>
        </w:tc>
      </w:tr>
    </w:tbl>
    <w:p>
      <w:pPr>
        <w:spacing w:after="20"/>
      </w:pPr>
    </w:p>
    <w:p>
      <w:pPr>
        <w:pStyle w:val="Heading2"/>
      </w:pPr>
      <w:r>
        <w:t>4.1 Non-overlap rules</w:t>
      </w:r>
    </w:p>
    <w:p>
      <w:pPr>
        <w:pStyle w:val="ListBullet"/>
        <w:spacing w:after="40"/>
      </w:pPr>
      <w:r>
        <w:t>Engineering does not rewrite approved botanical prose merely to simplify parsing; compatibility belongs in governed contracts or adapters.</w:t>
      </w:r>
    </w:p>
    <w:p>
      <w:pPr>
        <w:pStyle w:val="ListBullet"/>
        <w:spacing w:after="40"/>
      </w:pPr>
      <w:r>
        <w:t>Editorial does not modify compiler, schema, generated repository outputs or media pipeline code.</w:t>
      </w:r>
    </w:p>
    <w:p>
      <w:pPr>
        <w:pStyle w:val="ListBullet"/>
        <w:spacing w:after="40"/>
      </w:pPr>
      <w:r>
        <w:t>Media does not silently alter cultivar identity claims or treat a visually plausible image as identity evidence.</w:t>
      </w:r>
    </w:p>
    <w:p>
      <w:pPr>
        <w:pStyle w:val="ListBullet"/>
        <w:spacing w:after="40"/>
      </w:pPr>
      <w:r>
        <w:t>No track edits generated JSON under atlas-repository outputs or lib/repository-registry.js directly.</w:t>
      </w:r>
    </w:p>
    <w:p>
      <w:pPr>
        <w:pStyle w:val="ListBullet"/>
        <w:spacing w:after="40"/>
      </w:pPr>
      <w:r>
        <w:t>When two tracks need the same file, ownership is assigned before editing and the other track provides a structured change request rather than a competing version.</w:t>
      </w:r>
    </w:p>
    <w:p>
      <w:pPr>
        <w:pStyle w:val="Heading2"/>
      </w:pPr>
      <w:r>
        <w:t>4.2 Shared programme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4896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16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Roadmap and Decision Records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Programme scope, milestone rules, exceptions and decisions.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Project owner / programme governance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RC-###.md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Frozen cultivar Reference Standard.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Editorial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RC-###.sources.json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Underlying sources and evidence-domain mappings.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Editorial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RC-###.media.json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Governed media assets and metadata.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Contract and schema files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Canonical profile, vocabularies, compatibility and validation.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Engineering, with editorial/media consultation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Coverage and status register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Cross-track stage, blocker and next-gate visibility for each RC.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Programme owner; each track updates its fields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Validation and release evidence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Preflight, compile, tests, build, regression and deployment proof.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Engineering/integration</w:t>
            </w:r>
          </w:p>
        </w:tc>
      </w:tr>
    </w:tbl>
    <w:p>
      <w:pPr>
        <w:spacing w:after="20"/>
      </w:pPr>
    </w:p>
    <w:p>
      <w:pPr>
        <w:pStyle w:val="Heading2"/>
      </w:pPr>
      <w:r>
        <w:t>4.3 Definition of a complete cultivar package</w:t>
      </w:r>
    </w:p>
    <w:p>
      <w:pPr>
        <w:pStyle w:val="ListBullet"/>
        <w:spacing w:after="40"/>
      </w:pPr>
      <w:r>
        <w:t>Approved and frozen RC Markdown file using the canonical profile or an approved governed exception.</w:t>
      </w:r>
    </w:p>
    <w:p>
      <w:pPr>
        <w:pStyle w:val="ListBullet"/>
        <w:spacing w:after="40"/>
      </w:pPr>
      <w:r>
        <w:t>Approved underlying-source sidecar with evidence-domain coverage and source locators.</w:t>
      </w:r>
    </w:p>
    <w:p>
      <w:pPr>
        <w:pStyle w:val="ListBullet"/>
        <w:spacing w:after="40"/>
      </w:pPr>
      <w:r>
        <w:t>Naming, synonyms, uncertainty and relationship treatment reviewed across the corpus.</w:t>
      </w:r>
    </w:p>
    <w:p>
      <w:pPr>
        <w:pStyle w:val="ListBullet"/>
        <w:spacing w:after="40"/>
      </w:pPr>
      <w:r>
        <w:t>At least one approved primary visual, or a documented governed visual gap with an approved drawing plan.</w:t>
      </w:r>
    </w:p>
    <w:p>
      <w:pPr>
        <w:pStyle w:val="ListBullet"/>
        <w:spacing w:after="40"/>
      </w:pPr>
      <w:r>
        <w:t>Complete media sidecar with rights, creator, provenance, evidentiary status, caption and alt text.</w:t>
      </w:r>
    </w:p>
    <w:p>
      <w:pPr>
        <w:pStyle w:val="ListBullet"/>
        <w:spacing w:after="40"/>
      </w:pPr>
      <w:r>
        <w:t>Compiler preflight, dry-run and repository validation pass.</w:t>
      </w:r>
    </w:p>
    <w:p>
      <w:pPr>
        <w:pStyle w:val="ListBullet"/>
        <w:spacing w:after="40"/>
      </w:pPr>
      <w:r>
        <w:t>Production profile, search, comparison and relevant graph relationships verified.</w:t>
      </w:r>
    </w:p>
    <w:p>
      <w:pPr>
        <w:pStyle w:val="ListBullet"/>
        <w:spacing w:after="40"/>
      </w:pPr>
      <w:r>
        <w:t>Publication decision, changed-file list, hashes and release evidence recorded.</w:t>
      </w:r>
    </w:p>
    <w:p>
      <w:r>
        <w:br w:type="page"/>
      </w:r>
    </w:p>
    <w:p>
      <w:pPr>
        <w:pStyle w:val="Heading1"/>
      </w:pPr>
      <w:r>
        <w:t>5. Record-level production lifecycle and stage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88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75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Minimum evidence to advance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G0 — Planned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Cultivar is selected, assigned a stable RC identifier and placed in a wave.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selection rationale; no duplicate or conflicting RC assignment.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G1 — Research ready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Research brief, target questions and source strategy exist.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Minimum source classes identified; likely identity/naming risks recorded.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G2 — Evidence assembled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Sources are assessed and material assertions extracted.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Evidence matrix, source locators, conflicts, uncertainties, unresolved and rejected claims documented.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G3 — Editorial draft complete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Canonical RC draft and source sidecar are complete.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All required sections/metadata present; controlled vocabularies applied; self-review complete.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G4 — Botanical/editorial approval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Identity, nomenclature, morphology, horticulture and uncertainty pass review.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Required corrections closed; freeze candidate approved subject to media and integration.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G5 — Media ready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Primary visual and supporting media package are approved or a governed gap is accepted.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Rights/provenance, evidentiary status, caption, alt text and derivative plan complete.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G6 — Integration ready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RC, source and media sidecars form one coherent package.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Identifiers match; relationships and cross-record references resolve; no ownership conflict remains.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G7 — Technical validation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Preflight, dry-run, compile, repository checks, tests and production build pass.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No malformed record, object drift, broken route, rights check or missing required media.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G8 — Frozen and published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Editor-in-Chief approves freeze and production publication.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Approved/frozen status, version/date, Decision Record and deployment evidence recorded.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G9 — Post-publication review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Production page is inspected and feedback is triaged.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Critical defect absent; non-critical findings logged for next wave or maintenance release.</w:t>
            </w:r>
          </w:p>
        </w:tc>
      </w:tr>
    </w:tbl>
    <w:p>
      <w:pPr>
        <w:spacing w:after="20"/>
      </w:pPr>
    </w:p>
    <w:p>
      <w:pPr>
        <w:pStyle w:val="Heading2"/>
      </w:pPr>
      <w:r>
        <w:t>5.1 Work-in-progress limits</w:t>
      </w:r>
    </w:p>
    <w:p>
      <w:pPr>
        <w:pStyle w:val="ListBullet"/>
        <w:spacing w:after="40"/>
      </w:pPr>
      <w:r>
        <w:t>No more than five RCs should be active in one publication wave.</w:t>
      </w:r>
    </w:p>
    <w:p>
      <w:pPr>
        <w:pStyle w:val="ListBullet"/>
        <w:spacing w:after="40"/>
      </w:pPr>
      <w:r>
        <w:t>Within a wave, no more than two RCs should normally be in deep drafting before the first record reaches botanical review; this exposes template problems early.</w:t>
      </w:r>
    </w:p>
    <w:p>
      <w:pPr>
        <w:pStyle w:val="ListBullet"/>
        <w:spacing w:after="40"/>
      </w:pPr>
      <w:r>
        <w:t>Media acquisition may cover the full wave, but rights-uncertain assets must not be treated as committed publication assets.</w:t>
      </w:r>
    </w:p>
    <w:p>
      <w:pPr>
        <w:pStyle w:val="ListBullet"/>
        <w:spacing w:after="40"/>
      </w:pPr>
      <w:r>
        <w:t>Unresolved identity or nomenclature questions block freeze but do not necessarily block research on the next RC.</w:t>
      </w:r>
    </w:p>
    <w:p>
      <w:pPr>
        <w:pStyle w:val="ListBullet"/>
        <w:spacing w:after="40"/>
      </w:pPr>
      <w:r>
        <w:t>A blocked record remains visible in the wave register with a named decision owner and next action.</w:t>
      </w:r>
    </w:p>
    <w:p>
      <w:r>
        <w:br w:type="page"/>
      </w:r>
    </w:p>
    <w:p>
      <w:pPr>
        <w:pStyle w:val="Heading1"/>
      </w:pPr>
      <w:r>
        <w:t>6. Ownership, handoffs and cross-chat coordination</w:t>
      </w:r>
    </w:p>
    <w:p>
      <w:pPr>
        <w:pStyle w:val="Heading2"/>
      </w:pPr>
      <w:r>
        <w:t>6.1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338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136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Engineering</w:t>
            </w:r>
          </w:p>
        </w:tc>
        <w:tc>
          <w:tcPr>
            <w:tcW w:type="dxa" w:w="136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Editorial</w:t>
            </w:r>
          </w:p>
        </w:tc>
        <w:tc>
          <w:tcPr>
            <w:tcW w:type="dxa" w:w="122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Media</w:t>
            </w:r>
          </w:p>
        </w:tc>
        <w:tc>
          <w:tcPr>
            <w:tcW w:type="dxa" w:w="230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Project owner / Editor-in-Chief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Roadmap, milestone and scope changes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Canonical RC contract / compiler profile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R/A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Cultivar selection and RC numbering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Source discovery and evidence synthesis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R/A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A at freeze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 drafting and cross-record consistency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R/A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 at freeze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Media governance and rights classification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R/A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A for public use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Photograph/drawing selection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Compiler preflight and repository validation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R/A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Production deployment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Release audit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i/>
        </w:rPr>
        <w:t>R = Responsible; A = Accountable; C = Consulted; I = Informed. The project owner may delegate review work but retains final freeze and public-release authority.</w:t>
      </w:r>
    </w:p>
    <w:p>
      <w:pPr>
        <w:pStyle w:val="Heading2"/>
      </w:pPr>
      <w:r>
        <w:t>6.2 Mandatory handoff packet</w:t>
      </w:r>
    </w:p>
    <w:p>
      <w:pPr>
        <w:pStyle w:val="ListBullet"/>
        <w:spacing w:after="40"/>
      </w:pPr>
      <w:r>
        <w:t>Baseline: repository, branch and commit SHA inspected.</w:t>
      </w:r>
    </w:p>
    <w:p>
      <w:pPr>
        <w:pStyle w:val="ListBullet"/>
        <w:spacing w:after="40"/>
      </w:pPr>
      <w:r>
        <w:t>Scope: RC numbers and exact files owned by the track.</w:t>
      </w:r>
    </w:p>
    <w:p>
      <w:pPr>
        <w:pStyle w:val="ListBullet"/>
        <w:spacing w:after="40"/>
      </w:pPr>
      <w:r>
        <w:t>Completed work: concise summary tied to gates.</w:t>
      </w:r>
    </w:p>
    <w:p>
      <w:pPr>
        <w:pStyle w:val="ListBullet"/>
        <w:spacing w:after="40"/>
      </w:pPr>
      <w:r>
        <w:t>Changed files: exact repository-relative list.</w:t>
      </w:r>
    </w:p>
    <w:p>
      <w:pPr>
        <w:pStyle w:val="ListBullet"/>
        <w:spacing w:after="40"/>
      </w:pPr>
      <w:r>
        <w:t>Validation: commands run and results, including failures or skipped checks.</w:t>
      </w:r>
    </w:p>
    <w:p>
      <w:pPr>
        <w:pStyle w:val="ListBullet"/>
        <w:spacing w:after="40"/>
      </w:pPr>
      <w:r>
        <w:t>Open issues: evidence conflicts, rights gaps, schema needs or decisions required.</w:t>
      </w:r>
    </w:p>
    <w:p>
      <w:pPr>
        <w:pStyle w:val="ListBullet"/>
        <w:spacing w:after="40"/>
      </w:pPr>
      <w:r>
        <w:t>Next receiver: which track must act and the precise requested action.</w:t>
      </w:r>
    </w:p>
    <w:p>
      <w:pPr>
        <w:pStyle w:val="ListBullet"/>
        <w:spacing w:after="40"/>
      </w:pPr>
      <w:r>
        <w:t>Readiness statement: explicit PASS, CONDITIONAL or BLOCKED for the next gate.</w:t>
      </w:r>
    </w:p>
    <w:p>
      <w:pPr>
        <w:pStyle w:val="Heading2"/>
      </w:pPr>
      <w:r>
        <w:t>6.3 Cross-chat coordination protocol</w:t>
      </w:r>
    </w:p>
    <w:p>
      <w:pPr>
        <w:pStyle w:val="ListBullet"/>
        <w:spacing w:after="40"/>
      </w:pPr>
      <w:r>
        <w:t>Every conversation begins by inspecting current main; it must not rely solely on an earlier handoff summary.</w:t>
      </w:r>
    </w:p>
    <w:p>
      <w:pPr>
        <w:pStyle w:val="ListBullet"/>
        <w:spacing w:after="40"/>
      </w:pPr>
      <w:r>
        <w:t>Each conversation records the exact baseline commit SHA before creating or evaluating changes.</w:t>
      </w:r>
    </w:p>
    <w:p>
      <w:pPr>
        <w:pStyle w:val="ListBullet"/>
        <w:spacing w:after="40"/>
      </w:pPr>
      <w:r>
        <w:t>No conversation assumes another conversation’s unmerged local files exist. Only merged repository content or explicitly uploaded handoff files are authoritative.</w:t>
      </w:r>
    </w:p>
    <w:p>
      <w:pPr>
        <w:pStyle w:val="ListBullet"/>
        <w:spacing w:after="40"/>
      </w:pPr>
      <w:r>
        <w:t>Parallel branches should avoid editing the same file. Recommended branch families are engineering/, content/ and media/.</w:t>
      </w:r>
    </w:p>
    <w:p>
      <w:pPr>
        <w:pStyle w:val="ListBullet"/>
        <w:spacing w:after="40"/>
      </w:pPr>
      <w:r>
        <w:t>Contract or schema changes merge before dependent RC or media packages are integrated.</w:t>
      </w:r>
    </w:p>
    <w:p>
      <w:pPr>
        <w:pStyle w:val="ListBullet"/>
        <w:spacing w:after="40"/>
      </w:pPr>
      <w:r>
        <w:t>Before publication, the integration conversation refreshes current main and reruns the complete release-readiness sequence.</w:t>
      </w:r>
    </w:p>
    <w:p>
      <w:pPr>
        <w:pStyle w:val="ListBullet"/>
        <w:spacing w:after="40"/>
      </w:pPr>
      <w:r>
        <w:t>Conflicting edits are resolved by file ownership and Decision Records, not by choosing whichever chat produced the latest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Track</w:t>
            </w:r>
          </w:p>
        </w:tc>
        <w:tc>
          <w:tcPr>
            <w:tcW w:type="dxa" w:w="403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branch pattern</w:t>
            </w:r>
          </w:p>
        </w:tc>
        <w:tc>
          <w:tcPr>
            <w:tcW w:type="dxa" w:w="403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Engineering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engineering/sprint-11-5-media-pipeline or engineering/&lt;maintenance-scope&gt;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Contracts, schemas, scripts, application and CI.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Editorial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content/rc-006-010, content/rc-011-015, etc.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 Markdown, source sidecars and editorial decisions.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media/rc-001-010, media/rc-011-020, etc.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 sidecars, governed assets and derivative metadata.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integration/rc-###-wave or controlled merge sequence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Final combined validation and release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7. Wave plan for RC-006 through RC-025</w:t>
      </w:r>
    </w:p>
    <w:p>
      <w:pPr>
        <w:pStyle w:val="Heading2"/>
      </w:pPr>
      <w:r>
        <w:t>7.1 Immediate sequencing</w:t>
      </w:r>
    </w:p>
    <w:p>
      <w:pPr>
        <w:pStyle w:val="ListNumber"/>
        <w:spacing w:after="40"/>
      </w:pPr>
      <w:r>
        <w:t>Confirm current main and close Sprint 11 review/merge questions, if any.</w:t>
      </w:r>
    </w:p>
    <w:p>
      <w:pPr>
        <w:pStyle w:val="ListNumber"/>
        <w:spacing w:after="40"/>
      </w:pPr>
      <w:r>
        <w:t>Run Sprint 11.5 media-governance foundation and RC-001–RC-005 visual audit.</w:t>
      </w:r>
    </w:p>
    <w:p>
      <w:pPr>
        <w:pStyle w:val="ListNumber"/>
        <w:spacing w:after="40"/>
      </w:pPr>
      <w:r>
        <w:t>In parallel, verify RC-006 status and lock cultivar assignments for RC-006–RC-020.</w:t>
      </w:r>
    </w:p>
    <w:p>
      <w:pPr>
        <w:pStyle w:val="ListNumber"/>
        <w:spacing w:after="40"/>
      </w:pPr>
      <w:r>
        <w:t>Begin the first editorial wave; use RC-006 unless it is demonstrably assigned and in progress elsewhere, in which case register that dependency and begin RC-007.</w:t>
      </w:r>
    </w:p>
    <w:p>
      <w:pPr>
        <w:pStyle w:val="ListNumber"/>
        <w:spacing w:after="40"/>
      </w:pPr>
      <w:r>
        <w:t>Integrate and publish in five-record waves, with a formative checkpoint at RC-010.</w:t>
      </w:r>
    </w:p>
    <w:p>
      <w:pPr>
        <w:pStyle w:val="ListNumber"/>
        <w:spacing w:after="40"/>
      </w:pPr>
      <w:r>
        <w:t>Complete RC-020 user validation, hardening and release audit.</w:t>
      </w:r>
    </w:p>
    <w:p>
      <w:pPr>
        <w:pStyle w:val="ListNumber"/>
        <w:spacing w:after="40"/>
      </w:pPr>
      <w:r>
        <w:t>Produce RC-021–RC-025 using the corrected system and perform the Version 1.0 readiness decision.</w:t>
      </w:r>
    </w:p>
    <w:p>
      <w:pPr>
        <w:pStyle w:val="Heading2"/>
      </w:pPr>
      <w:r>
        <w:t>7.2 Cohort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1584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RC range</w:t>
            </w:r>
          </w:p>
        </w:tc>
        <w:tc>
          <w:tcPr>
            <w:tcW w:type="dxa" w:w="511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objective</w:t>
            </w:r>
          </w:p>
        </w:tc>
        <w:tc>
          <w:tcPr>
            <w:tcW w:type="dxa" w:w="172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Roadmap package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Foundation uplift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RC-001–RC-005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Media audit and uplift; preserve frozen RC text unless a governed correction process is invoked.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11.5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Wave 1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RC-006–RC-010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Prove live editorial production and canonical ingestion; run RC-010 formative checkpoint.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12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Wave 2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RC-011–RC-015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Improve repeatability, source reuse, review checklists and media acquisition.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 12.1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Wave 3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RC-016–RC-020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Complete the public milestone and stress-test product quality.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Sprint 12.2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Validation / release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RC-001–RC-020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 testing, hardening and release audit.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Sprints 13–15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Wave 4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RC-021–RC-025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Apply findings and reach the Version 1.0 decision threshold.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6"/>
              </w:rPr>
              <w:t>Phase 3</w:t>
            </w:r>
          </w:p>
        </w:tc>
      </w:tr>
    </w:tbl>
    <w:p>
      <w:pPr>
        <w:spacing w:after="20"/>
      </w:pPr>
    </w:p>
    <w:p>
      <w:pPr>
        <w:pStyle w:val="Heading2"/>
      </w:pPr>
      <w:r>
        <w:t>7.3 Master RC operating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296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151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Cohort</w:t>
            </w:r>
          </w:p>
        </w:tc>
        <w:tc>
          <w:tcPr>
            <w:tcW w:type="dxa" w:w="324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Editorial status</w:t>
            </w:r>
          </w:p>
        </w:tc>
        <w:tc>
          <w:tcPr>
            <w:tcW w:type="dxa" w:w="216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Media status</w:t>
            </w:r>
          </w:p>
        </w:tc>
        <w:tc>
          <w:tcPr>
            <w:tcW w:type="dxa" w:w="172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Publication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Frozen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Audit/uplift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Published baseline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RC-002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Frozen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Audit/uplift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Published baseline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Frozen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Audit/uplift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Published baseline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RC-004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Frozen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Audit/uplift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Published baseline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Frozen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Audit/uplift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Published baseline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RC-006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Status confirm / first production RC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RC-008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RC-011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RC-012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RC-013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RC-014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RC-015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RC-016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RC-017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RC-018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RC-019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RC-021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RC-022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RC-023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RC-024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Wave 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RC-025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Wave 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Post-RC-020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public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i/>
        </w:rPr>
        <w:t>The operating register is a starting state, not a claim that cultivar assignments are locked. Add cultivar names, blockers, next gate, responsible reviewer and target freeze date once selection is approved.</w:t>
      </w:r>
    </w:p>
    <w:p>
      <w:pPr>
        <w:pStyle w:val="Heading1"/>
      </w:pPr>
      <w:r>
        <w:t>8. Publication gates and quality controls</w:t>
      </w:r>
    </w:p>
    <w:p>
      <w:pPr>
        <w:pStyle w:val="Heading2"/>
      </w:pPr>
      <w:r>
        <w:t>8.1 Per-record publication gate</w:t>
      </w:r>
    </w:p>
    <w:p>
      <w:pPr>
        <w:pStyle w:val="ListBullet"/>
        <w:spacing w:after="40"/>
      </w:pPr>
      <w:r>
        <w:t>RC file is approved and frozen; required metadata and sections are complete.</w:t>
      </w:r>
    </w:p>
    <w:p>
      <w:pPr>
        <w:pStyle w:val="ListBullet"/>
        <w:spacing w:after="40"/>
      </w:pPr>
      <w:r>
        <w:t>Source sidecar is approved; required evidence domains are covered and locators are present.</w:t>
      </w:r>
    </w:p>
    <w:p>
      <w:pPr>
        <w:pStyle w:val="ListBullet"/>
        <w:spacing w:after="40"/>
      </w:pPr>
      <w:r>
        <w:t>Contradictory evidence, uncertainty and rejected claims are documented.</w:t>
      </w:r>
    </w:p>
    <w:p>
      <w:pPr>
        <w:pStyle w:val="ListBullet"/>
        <w:spacing w:after="40"/>
      </w:pPr>
      <w:r>
        <w:t>Naming, synonym and relationship rules are applied consistently.</w:t>
      </w:r>
    </w:p>
    <w:p>
      <w:pPr>
        <w:pStyle w:val="ListBullet"/>
        <w:spacing w:after="40"/>
      </w:pPr>
      <w:r>
        <w:t>Primary visual is approved or governed gap treatment is accepted.</w:t>
      </w:r>
    </w:p>
    <w:p>
      <w:pPr>
        <w:pStyle w:val="ListBullet"/>
        <w:spacing w:after="40"/>
      </w:pPr>
      <w:r>
        <w:t>Rights, creator attribution, provenance, evidentiary status, caption and alt text are complete.</w:t>
      </w:r>
    </w:p>
    <w:p>
      <w:pPr>
        <w:pStyle w:val="ListBullet"/>
        <w:spacing w:after="40"/>
      </w:pPr>
      <w:r>
        <w:t>All identifiers agree across RC, source and media files.</w:t>
      </w:r>
    </w:p>
    <w:p>
      <w:pPr>
        <w:pStyle w:val="ListBullet"/>
        <w:spacing w:after="40"/>
      </w:pPr>
      <w:r>
        <w:t>Preflight and dry-run pass without record-level errors.</w:t>
      </w:r>
    </w:p>
    <w:p>
      <w:pPr>
        <w:pStyle w:val="ListBullet"/>
        <w:spacing w:after="40"/>
      </w:pPr>
      <w:r>
        <w:t>Full repository validation, tests, build and regression checks pass.</w:t>
      </w:r>
    </w:p>
    <w:p>
      <w:pPr>
        <w:pStyle w:val="ListBullet"/>
        <w:spacing w:after="40"/>
      </w:pPr>
      <w:r>
        <w:t>Production page and search/comparison behaviour are inspected after deployment.</w:t>
      </w:r>
    </w:p>
    <w:p>
      <w:pPr>
        <w:pStyle w:val="Heading2"/>
      </w:pPr>
      <w:r>
        <w:t>8.2 Wave publication gate</w:t>
      </w:r>
    </w:p>
    <w:p>
      <w:pPr>
        <w:pStyle w:val="ListBullet"/>
        <w:spacing w:after="40"/>
      </w:pPr>
      <w:r>
        <w:t>All records in the wave meet the per-record gate or are explicitly excluded from the release.</w:t>
      </w:r>
    </w:p>
    <w:p>
      <w:pPr>
        <w:pStyle w:val="ListBullet"/>
        <w:spacing w:after="40"/>
      </w:pPr>
      <w:r>
        <w:t>Cross-record terminology, measurements, synonym policy, confidence language and relationship density are reviewed.</w:t>
      </w:r>
    </w:p>
    <w:p>
      <w:pPr>
        <w:pStyle w:val="ListBullet"/>
        <w:spacing w:after="40"/>
      </w:pPr>
      <w:r>
        <w:t>Object counts, search coverage, graph inventory and manifests are dynamic and internally consistent.</w:t>
      </w:r>
    </w:p>
    <w:p>
      <w:pPr>
        <w:pStyle w:val="ListBullet"/>
        <w:spacing w:after="40"/>
      </w:pPr>
      <w:r>
        <w:t>No unlicensed, unattributed or misleading visual asset is included.</w:t>
      </w:r>
    </w:p>
    <w:p>
      <w:pPr>
        <w:pStyle w:val="ListBullet"/>
        <w:spacing w:after="40"/>
      </w:pPr>
      <w:r>
        <w:t>Changed-file list, hashes, validation evidence, commit message and merge instructions are complete.</w:t>
      </w:r>
    </w:p>
    <w:p>
      <w:pPr>
        <w:pStyle w:val="ListBullet"/>
        <w:spacing w:after="40"/>
      </w:pPr>
      <w:r>
        <w:t>Rollback remains possible and the previous approved production state is preserved until deployment succeeds.</w:t>
      </w:r>
    </w:p>
    <w:p>
      <w:pPr>
        <w:pStyle w:val="Heading2"/>
      </w:pPr>
      <w:r>
        <w:t>8.3 RC-020 release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92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Content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RC-001–RC-020 approved; no required sections unresolved; evidence minimums met; contradictions and naming rules documented.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Approved primary visual per cultivar or approved gap; rights and attribution complete; derivatives, captions and alt text reviewed.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Engineering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Generic compiler, no permanent five-record assumptions, 150-record scale test, validation/build/deployment/rollback pass.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Useful search and comparison, real-user testing complete, critical findings resolved, public pages and structured outputs stable.</w:t>
            </w:r>
          </w:p>
        </w:tc>
      </w:tr>
    </w:tbl>
    <w:p>
      <w:pPr>
        <w:spacing w:after="20"/>
      </w:pPr>
    </w:p>
    <w:p>
      <w:pPr>
        <w:pStyle w:val="Heading1"/>
      </w:pPr>
      <w:r>
        <w:t>9. Operating cadence, status reporting and change control</w:t>
      </w:r>
    </w:p>
    <w:p>
      <w:pPr>
        <w:pStyle w:val="Heading2"/>
      </w:pPr>
      <w:r>
        <w:t>9.1 Coordination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7416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Required action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 conversation start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Inspect current main, record baseline SHA, review relevant handoff and declare owned files.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At each gate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Update the RC operating register and produce the mandatory handoff packet.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 each five-record wave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cross-record editorial review, media coverage review and full integration validation.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At RC-010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Run the formative checkpoint before scaling the next ten records.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At RC-020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Run user validation, hardening and formal release audit.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At material scope change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Create or update a Decision Record before implementation.</w:t>
            </w:r>
          </w:p>
        </w:tc>
      </w:tr>
    </w:tbl>
    <w:p>
      <w:pPr>
        <w:spacing w:after="20"/>
      </w:pPr>
    </w:p>
    <w:p>
      <w:pPr>
        <w:pStyle w:val="Heading2"/>
      </w:pPr>
      <w:r>
        <w:t>9.2 Status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92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PLANNED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Assigned to a wave but work has not begun.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ACTIVE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Work is in progress and the owned files are identified.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 defined reviewer or track is evaluating the package.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BLOCKED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A named decision, source, right, technical fix or user input prevents advancement.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READY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All criteria for the next gate are met.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FROZEN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Editorially approved; changes require governed correction/versioning.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PUBLISHED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Validated and deployed in production.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SUPERSEDED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Replaced by a newer approved version with traceable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9.3 Decision-record triggers</w:t>
      </w:r>
    </w:p>
    <w:p>
      <w:pPr>
        <w:pStyle w:val="ListBullet"/>
        <w:spacing w:after="40"/>
      </w:pPr>
      <w:r>
        <w:t>Changing the RC-020 milestone definition or Version 1.0 threshold.</w:t>
      </w:r>
    </w:p>
    <w:p>
      <w:pPr>
        <w:pStyle w:val="ListBullet"/>
        <w:spacing w:after="40"/>
      </w:pPr>
      <w:r>
        <w:t>Changing canonical RC sections, metadata, controlled vocabularies or evidence minimums.</w:t>
      </w:r>
    </w:p>
    <w:p>
      <w:pPr>
        <w:pStyle w:val="ListBullet"/>
        <w:spacing w:after="40"/>
      </w:pPr>
      <w:r>
        <w:t>Approving a compiler exception or legacy treatment.</w:t>
      </w:r>
    </w:p>
    <w:p>
      <w:pPr>
        <w:pStyle w:val="ListBullet"/>
        <w:spacing w:after="40"/>
      </w:pPr>
      <w:r>
        <w:t>Accepting unresolved cultivar identity, synonym or provenance ambiguity at freeze.</w:t>
      </w:r>
    </w:p>
    <w:p>
      <w:pPr>
        <w:pStyle w:val="ListBullet"/>
        <w:spacing w:after="40"/>
      </w:pPr>
      <w:r>
        <w:t>Using synthetic or reconstructed media in a new evidentiary role.</w:t>
      </w:r>
    </w:p>
    <w:p>
      <w:pPr>
        <w:pStyle w:val="ListBullet"/>
        <w:spacing w:after="40"/>
      </w:pPr>
      <w:r>
        <w:t>Changing licence, rights, privacy or retention policy.</w:t>
      </w:r>
    </w:p>
    <w:p>
      <w:pPr>
        <w:pStyle w:val="ListBullet"/>
        <w:spacing w:after="40"/>
      </w:pPr>
      <w:r>
        <w:t>Publishing a record that does not satisfy a standard gate.</w:t>
      </w:r>
    </w:p>
    <w:p>
      <w:pPr>
        <w:pStyle w:val="ListBullet"/>
        <w:spacing w:after="40"/>
      </w:pPr>
      <w:r>
        <w:t>Reversing a previously approved methodological or editorial decision.</w:t>
      </w:r>
    </w:p>
    <w:p>
      <w:pPr>
        <w:pStyle w:val="Heading1"/>
      </w:pPr>
      <w:r>
        <w:t>10. Immediate directive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254F3D"/>
              <w:left w:val="single" w:sz="6" w:color="254F3D"/>
              <w:bottom w:val="single" w:sz="6" w:color="254F3D"/>
              <w:right w:val="single" w:sz="6" w:color="254F3D"/>
              <w:insideH w:val="single" w:sz="6" w:color="254F3D"/>
              <w:insideV w:val="single" w:sz="6" w:color="254F3D"/>
            </w:tcBorders>
          </w:tcPr>
          <w:p>
            <w:r>
              <w:rPr>
                <w:b/>
                <w:color w:val="254F3D"/>
                <w:sz w:val="22"/>
              </w:rPr>
              <w:t>Current programme directive</w:t>
            </w:r>
          </w:p>
          <w:p>
            <w:pPr>
              <w:spacing w:after="0"/>
            </w:pPr>
            <w:r>
              <w:t>Operate the three tracks in parallel from current main. Engineering focuses on Sprint 11.5 and integration support; editorial verifies RC-006 status and begins the first content wave; media audits RC-001–RC-005 and establishes the governed asset pipeline. All work converges at the record-level and wave-level publication gates.</w:t>
            </w:r>
          </w:p>
        </w:tc>
      </w:tr>
    </w:tbl>
    <w:p>
      <w:pPr>
        <w:spacing w:after="0"/>
      </w:pPr>
    </w:p>
    <w:p>
      <w:pPr>
        <w:pStyle w:val="Heading2"/>
      </w:pPr>
      <w:r>
        <w:t>10.1 Next actions by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7848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Immediate action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Engineering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 Sprint 11 baseline; implement or finalise Sprint 11.5 media governance, asset validation, derivatives and coverage checks; publish exact contract requirements to the other tracks.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Editorial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Inspect RC-001–RC-005 and the canonical template; confirm RC-006 status; lock cultivar assignments; begin the first record and source sidecar through G3/G4.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Audit current identity plates and sidecars; define rights/provenance and derivative requirements; build RC-001–RC-020 coverage matrix; begin primary-visual acquisition for Wave 1.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Programme owner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8"/>
          </w:tcPr>
          <w:p>
            <w:pPr>
              <w:spacing w:after="0"/>
            </w:pPr>
            <w:r>
              <w:rPr>
                <w:sz w:val="17"/>
              </w:rPr>
              <w:t>Commit the approved v1.1 roadmap and Decision Record, resolve RC-006 ownership, approve the cultivar list and reviewers, and enforce the common publication gate.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 — Editorial/content-production stream launch prompt</w:t>
      </w:r>
    </w:p>
    <w:p>
      <w:r>
        <w:t>Copy the prompt below into a new conversation dedicated to the editorial and content-production stream. It is deliberately bounded to establish the stream and advance the first production record without mixing engineering or media ownership.</w:t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Japanese Maple Atlas — Editorial and Content-Production Stream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You are taking over the editorial and content-production workstream for the Japanese Maple Atlas.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Authoritative project context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Repository: https://github.com/JorisMB82/japanese-maple-atlas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Production site: https://japanese-maple-atlas.vercel.app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Production source of truth: main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Current repository baseline to verify before working: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current main reflects the post-Sprint-10 platform and Sprint 11 scalable ingestion work;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Atlas Compiler 2.0.0 and the canonical RC-006+ contract are present;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RC-001 through RC-005 are the frozen public Reference Standards;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the repository still has five public cultivars; a compiler integration proof for RC-006 is not automatically a completed botanical RC-006;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Sprint 11.5 media governance is a separate parallel workstream.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Read these sources first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1. Repository README: https://github.com/JorisMB82/japanese-maple-atlas/blob/main/README.md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2. Governing roadmap: https://github.com/JorisMB82/japanese-maple-atlas/blob/main/docs/ROADMAP-002_Post-Sprint-10_RC-020-Visual-Atlas-Roadmap_v1.0.md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3. Scalable ingestion contract: https://github.com/JorisMB82/japanese-maple-atlas/blob/main/docs/COMPILER-002_Scalable-Reference-Standard-Ingestion_v1.0.md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4. Canonical RC template: https://github.com/JorisMB82/japanese-maple-atlas/blob/main/atlas-repository/reference-standards/contract/RC-TEMPLATE.md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5. Frozen reference examples: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RC-001: https://github.com/JorisMB82/japanese-maple-atlas/blob/main/atlas-repository/reference-standards/RC-001.md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RC-002: https://github.com/JorisMB82/japanese-maple-atlas/blob/main/atlas-repository/reference-standards/RC-002.md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RC-003: https://github.com/JorisMB82/japanese-maple-atlas/blob/main/atlas-repository/reference-standards/RC-003.md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RC-004: https://github.com/JorisMB82/japanese-maple-atlas/blob/main/atlas-repository/reference-standards/RC-004.md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RC-005: https://github.com/JorisMB82/japanese-maple-atlas/blob/main/atlas-repository/reference-standards/RC-005.md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6. Source-sidecar pattern: https://github.com/JorisMB82/japanese-maple-atlas/tree/main/atlas-repository/reference-standards/sources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Primary objective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Establish and execute the governed editorial production system for RC-006 through RC-025, while protecting the immediate RC-020 Visual Reference Release milestone. Work in controlled five-record waves: RC-006–RC-010, RC-011–RC-015, RC-016–RC-020, then RC-021–RC-025 after the RC-020 review.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First, inspect current main and determine the real status of RC-006. If no completed editorial RC-006 exists, begin with RC-006. If RC-006 is demonstrably being produced in another workstream, record that dependency and begin RC-007 without duplicating work.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Editorial responsibilities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cultivar selection and stable RC assignment;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source discovery and source-quality assessment;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assertion extraction and evidence-domain mapping;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naming, synonyms, identity and historical provenance;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whole-plant architecture, leaf morphology and seasonal characteristics;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horticultural guidance, propagation and cultivar continuity;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diagnostic limits, uncertainty, conflicts, unresolved propositions and rejected claims;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cross-record terminology and consistency;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source sidecars and editorial Decision Records;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botanical/editorial review and freeze recommendation.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Boundaries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modify compiler, application, schema, CI or generated repository outputs.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create or approve media rights, derivatives or media-pipeline code; provide visual requirements and hand them to the media stream.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invent sources, page references, cultivar histories or certainty.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Use authoritative primary or institutional sources wherever possible and preserve exact source locators.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Distinguish descriptive confidence from cultivar authentication.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rewrite RC-001 through RC-005 merely to match the new template.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Never mark a record approved or frozen without an explicit editorial approval decision.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Required production sequence per cultivar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cultivar selection → research brief → source discovery → source assessment → evidence extraction → assertion/conflict matrix → structured draft → uncertainty review → cross-record review → media requirements handoff → botanical/editorial approval → compiler preflight handoff → freeze recommendation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Minimum deliverables for the first execution cycle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1. Report the exact current main commit SHA and the files inspected.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2. Audit the canonical template against RC-001 through RC-005 and identify reusable editorial conventions versus legacy-only structures.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3. Confirm RC-006 status and identify any conflict with another conversation.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4. Propose a balanced cultivar assignment list for RC-006 through RC-020, with a provisional RC-021 through RC-025 reserve list. Explain selection criteria such as horticultural importance, morphology, colour, habit, synonym complexity, evidence availability and visual coverage.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5. Create a concise editorial operating register showing each RC, cultivar, wave, current gate, blocker, next action and status.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6. Begin the first unassigned production record and produce: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research brief;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source inventory and authority assessment;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evidence/assertion matrix with source locators;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conflicts, uncertainties, rejected claims and open questions;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canonical RC draft;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draft RC-###.sources.json;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visual requirements handoff for the media stream;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editorial readiness assessment.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Quality and working method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Search current web and institutional sources as necessary; cite every material factual claim.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Prefer botanical institutions, arboreta, recognised cultivar references, registration authorities, major specialist texts and traceable nursery-origin documentation over generic commercial pages.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Record competing interpretations and what future evidence could change the conclusion.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Keep a clear distinction between evidence, editorial synthesis and inference.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Work one cultivar at a time through a reviewable package; do not create twenty shallow records at once.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Return with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baseline and repository audit;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proposed RC-006–RC-025 assignment register;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first-record research and draft package;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exact files created or proposed;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unresolved decisions and dependencies;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 PASS / CONDITIONAL / BLOCKED assessment for botanical review and engineering preflight.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Do not claim that work is complete unless the actual files or complete draft contents are provided. Ask only if a genuinely blocking input cannot be resolved from the repository, authoritative research or the integrated roadmap.</w:t>
      </w:r>
    </w:p>
    <w:p>
      <w:r>
        <w:br w:type="page"/>
      </w:r>
    </w:p>
    <w:p>
      <w:pPr>
        <w:pStyle w:val="Heading1"/>
      </w:pPr>
      <w:r>
        <w:t>Appendix B — Media/visual-assets stream launch prompt</w:t>
      </w:r>
    </w:p>
    <w:p>
      <w:r>
        <w:t>Copy the prompt below into a separate conversation dedicated to media governance, image acquisition, illustration and visual coverage.</w:t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Japanese Maple Atlas — Media and Visual-Assets Stream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You are taking over the media and visual-assets workstream for the Japanese Maple Atlas.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Authoritative project context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Repository: https://github.com/JorisMB82/japanese-maple-atlas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Production site: https://japanese-maple-atlas.vercel.app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Production source of truth: main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The immediate programme goal is the RC-020 Visual Reference Release: RC-001 through RC-020 must have governed, attractive, traceable and legally usable visual representation. RC-021 through RC-025 should be planned as the next wave, but must not distract from securing RC-020.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Read these sources first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1. Repository README: https://github.com/JorisMB82/japanese-maple-atlas/blob/main/README.md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2. Governing roadmap: https://github.com/JorisMB82/japanese-maple-atlas/blob/main/docs/ROADMAP-002_Post-Sprint-10_RC-020-Visual-Atlas-Roadmap_v1.0.md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3. Scalable ingestion contract: https://github.com/JorisMB82/japanese-maple-atlas/blob/main/docs/COMPILER-002_Scalable-Reference-Standard-Ingestion_v1.0.md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4. Canonical RC template: https://github.com/JorisMB82/japanese-maple-atlas/blob/main/atlas-repository/reference-standards/contract/RC-TEMPLATE.md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5. Existing media sidecars: https://github.com/JorisMB82/japanese-maple-atlas/tree/main/atlas-repository/reference-standards/media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6. RC-001 media example: https://github.com/JorisMB82/japanese-maple-atlas/blob/main/atlas-repository/reference-standards/media/RC-001.media.json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7. Frozen RC references: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https://github.com/JorisMB82/japanese-maple-atlas/blob/main/atlas-repository/reference-standards/RC-001.md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https://github.com/JorisMB82/japanese-maple-atlas/blob/main/atlas-repository/reference-standards/RC-002.md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https://github.com/JorisMB82/japanese-maple-atlas/blob/main/atlas-repository/reference-standards/RC-003.md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https://github.com/JorisMB82/japanese-maple-atlas/blob/main/atlas-repository/reference-standards/RC-004.md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https://github.com/JorisMB82/japanese-maple-atlas/blob/main/atlas-repository/reference-standards/RC-005.md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Primary objective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Establish Sprint 11.5 as a complete, repeatable media-governance and visual-asset operating system, audit and uplift RC-001 through RC-005, and prepare governed visual coverage for RC-006 through RC-020 in coordination with the editorial stream.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Core rules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 visually attractive image is not automatically evidence of cultivar identity.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Every asset must have an explicit editorial role and evidentiary status.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No image may be copied, downloaded, generated, transformed or published without documented rights and provenance appropriate to that use.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Synthetic, reconstructed or procedural illustrations must be conspicuously labelled and must not silently represent an observed specimen.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 drawing must not communicate greater botanical certainty than its sources justify.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Specimen identity and cultivar confidence must be recorded separately from image quality.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Preserve creator attribution, source lineage, original checksum and derivative relationships.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Supported visual roles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primary cultivar profile visual;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whole-plant habit;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leaf or diagnostic detail;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spring, summer and autumn foliage;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bark, flower, samara, juvenile and mature views;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comparison image;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botanical observation drawing;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evidence-based reconstruction;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editorial illustration;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diagrammatic identity plate.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Required media metadata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media identifier; cultivar identifier; media type; role; subject; season; photographer or illustrator; contributor; rights holder; licence and licence URI; source; capture or creation date; location granularity; specimen identity; identification confidence; editorial status; evidentiary status; original checksum; MIME type; dimensions; original-to-derivative relationship; caption; alt text; focal point; approval history; EXIF/GPS handling; retention status.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Boundaries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rewrite cultivar Reference Standards or source evidence.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modify compiler/application code unless the engineering conversation explicitly requests a specification or patch handoff.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treat licence ambiguity as permission.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use generic web search images as production assets without verified rights and source records.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Do not generate final botanical illustrations before the editorial stream provides approved visual requirements and evidence constraints.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Minimum deliverables for the first execution cycle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1. Report the exact current main commit SHA and all media-related files and production pages inspected.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2. Audit RC-001 through RC-005: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current asset and sidecar;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visual role and evidentiary status;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rights and attribution completeness;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botanical adequacy;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accessibility quality;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missing whole-plant, foliage or seasonal views;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 xml:space="preserve">   - uplift recommendation.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3. Produce a media coverage matrix for RC-001 through RC-020, with provisional planning fields for RC-021 through RC-025.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4. Define the governed media taxonomy, required metadata, statuses and approval workflow.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5. Define file naming, storage, checksums, original preservation, EXIF/GPS policy, derivative sizes, responsive-image rules, focal points and alt-text/caption review.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6. Define rights-clearance categories for original, contributed, licensed, Creative Commons, public-domain, archival, commissioned and synthetic assets.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7. Identify immediate acquisition channels and likely source institutions for Wave 1, but separate candidates from rights-cleared approved assets.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8. Produce the exact engineering handoff required to implement or validate Sprint 11.5.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9. Produce the exact editorial handoff template for requesting a photograph, drawing or identity plate for each cultivar.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Coverage tiers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Release minimum: one approved, rights-cleared primary visual per cultivar.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Target: whole-plant/habit plus foliage or diagnostic detail.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Enhanced: seasonal, bark, flower, samara, juvenile, mature or comparison views where evidence permits.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Gap treatment: approved governed drawing or explicitly documented media gap.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/>
        <w:widowControl/>
        <w:shd w:fill="F2F4F3"/>
        <w:pBdr>
          <w:left w:val="single" w:sz="16" w:space="5" w:color="3D6B56"/>
        </w:pBdr>
      </w:pPr>
      <w:r>
        <w:rPr>
          <w:b/>
        </w:rPr>
        <w:t>Return with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current-state media audit;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media-governance specification;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RC-001–RC-025 coverage matrix;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rights and provenance workflow;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derivative and accessibility specification;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Wave 1 acquisition/illustration plan;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exact repository files to create or modify;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engineering and editorial handoffs;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unresolved rights, identity or sourcing risks;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- a PASS / CONDITIONAL / BLOCKED assessment for Sprint 11.5 implementation.</w:t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</w:r>
    </w:p>
    <w:p>
      <w:pPr>
        <w:pStyle w:val="PromptText"/>
        <w:keepNext w:val="0"/>
        <w:widowControl/>
        <w:shd w:fill="F2F4F3"/>
        <w:pBdr>
          <w:left w:val="single" w:sz="16" w:space="5" w:color="3D6B56"/>
        </w:pBdr>
      </w:pPr>
      <w:r>
        <w:rPr>
          <w:b w:val="0"/>
        </w:rPr>
        <w:t>Do not claim an asset is usable until rights, provenance, specimen identity, evidentiary classification and accessibility metadata are documented. Ask only if a genuinely blocking input—such as ownership of a user-supplied photograph—cannot be resolved from the repository or source documentation.</w:t>
      </w:r>
    </w:p>
    <w:p>
      <w:pPr>
        <w:pStyle w:val="Heading1"/>
      </w:pPr>
      <w:r>
        <w:t>Appendix C — Authoritative links and repository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7200"/>
            <w:shd w:fill="254F3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Repository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1">
              <w:r>
                <w:rPr>
                  <w:color w:val="365D78"/>
                  <w:u w:val="single"/>
                </w:rPr>
                <w:t>https://github.com/JorisMB82/japanese-maple-atlas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Production site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2">
              <w:r>
                <w:rPr>
                  <w:color w:val="365D78"/>
                  <w:u w:val="single"/>
                </w:rPr>
                <w:t>https://japanese-maple-atlas.vercel.app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README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3">
              <w:r>
                <w:rPr>
                  <w:color w:val="365D78"/>
                  <w:u w:val="single"/>
                </w:rPr>
                <w:t>https://github.com/JorisMB82/japanese-maple-atlas/blob/main/README.md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ROADMAP-002 v1.0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4">
              <w:r>
                <w:rPr>
                  <w:color w:val="365D78"/>
                  <w:u w:val="single"/>
                </w:rPr>
                <w:t>https://github.com/JorisMB82/japanese-maple-atlas/blob/main/docs/ROADMAP-002_Post-Sprint-10_RC-020-Visual-Atlas-Roadmap_v1.0.md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Sprint 11 summary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5">
              <w:r>
                <w:rPr>
                  <w:color w:val="365D78"/>
                  <w:u w:val="single"/>
                </w:rPr>
                <w:t>https://github.com/JorisMB82/japanese-maple-atlas/blob/main/SPRINT-11.md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Scalable ingestion contract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6">
              <w:r>
                <w:rPr>
                  <w:color w:val="365D78"/>
                  <w:u w:val="single"/>
                </w:rPr>
                <w:t>https://github.com/JorisMB82/japanese-maple-atlas/blob/main/docs/COMPILER-002_Scalable-Reference-Standard-Ingestion_v1.0.md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Canonical RC template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7">
              <w:r>
                <w:rPr>
                  <w:color w:val="365D78"/>
                  <w:u w:val="single"/>
                </w:rPr>
                <w:t>https://github.com/JorisMB82/japanese-maple-atlas/blob/main/atlas-repository/reference-standards/contract/RC-TEMPLATE.md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RC-001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8">
              <w:r>
                <w:rPr>
                  <w:color w:val="365D78"/>
                  <w:u w:val="single"/>
                </w:rPr>
                <w:t>https://github.com/JorisMB82/japanese-maple-atlas/blob/main/atlas-repository/reference-standards/RC-001.md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RC-002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19">
              <w:r>
                <w:rPr>
                  <w:color w:val="365D78"/>
                  <w:u w:val="single"/>
                </w:rPr>
                <w:t>https://github.com/JorisMB82/japanese-maple-atlas/blob/main/atlas-repository/reference-standards/RC-002.md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RC-003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0">
              <w:r>
                <w:rPr>
                  <w:color w:val="365D78"/>
                  <w:u w:val="single"/>
                </w:rPr>
                <w:t>https://github.com/JorisMB82/japanese-maple-atlas/blob/main/atlas-repository/reference-standards/RC-003.md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RC-004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1">
              <w:r>
                <w:rPr>
                  <w:color w:val="365D78"/>
                  <w:u w:val="single"/>
                </w:rPr>
                <w:t>https://github.com/JorisMB82/japanese-maple-atlas/blob/main/atlas-repository/reference-standards/RC-004.md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RC-005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2">
              <w:r>
                <w:rPr>
                  <w:color w:val="365D78"/>
                  <w:u w:val="single"/>
                </w:rPr>
                <w:t>https://github.com/JorisMB82/japanese-maple-atlas/blob/main/atlas-repository/reference-standards/RC-005.md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Source sidecars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3">
              <w:r>
                <w:rPr>
                  <w:color w:val="365D78"/>
                  <w:u w:val="single"/>
                </w:rPr>
                <w:t>https://github.com/JorisMB82/japanese-maple-atlas/tree/main/atlas-repository/reference-standards/sources</w:t>
              </w:r>
            </w:hyperlink>
          </w:p>
        </w:tc>
      </w:tr>
      <w:tr>
        <w:trPr>
          <w:cantSplit/>
        </w:trPr>
        <w:tc>
          <w:tcPr>
            <w:tcW w:type="dxa" w:w="2376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Media sidecars</w:t>
            </w:r>
          </w:p>
        </w:tc>
        <w:tc>
          <w:tcPr>
            <w:tcW w:type="dxa" w:w="7200"/>
            <w:shd w:fill="F7F9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4">
              <w:r>
                <w:rPr>
                  <w:color w:val="365D78"/>
                  <w:u w:val="single"/>
                </w:rPr>
                <w:t>https://github.com/JorisMB82/japanese-maple-atlas/tree/main/atlas-repository/reference-standards/media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RC-001 media example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hyperlink r:id="rId25">
              <w:r>
                <w:rPr>
                  <w:color w:val="365D78"/>
                  <w:u w:val="single"/>
                </w:rPr>
                <w:t>https://github.com/JorisMB82/japanese-maple-atlas/blob/main/atlas-repository/reference-standards/media/RC-001.media.json</w:t>
              </w:r>
            </w:hyperlink>
          </w:p>
        </w:tc>
      </w:tr>
    </w:tbl>
    <w:p>
      <w:pPr>
        <w:spacing w:before="360"/>
        <w:jc w:val="center"/>
      </w:pPr>
      <w:r>
        <w:rPr>
          <w:b/>
          <w:color w:val="254F3D"/>
        </w:rPr>
        <w:t>End of ROADMAP-002 v1.1 — Integrated Three-Track Operating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color w:val="3D6B56"/>
      </w:rPr>
      <w:t>JAPANESE MAPLE ATLAS  |  ROADMAP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4F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D6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A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5D686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54F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 w:eastAsia="Aptos Display"/>
      <w:i/>
      <w:iCs/>
      <w:color w:val="3D6B5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Lead">
    <w:name w:val="Executive Lead"/>
    <w:basedOn w:val="Normal"/>
    <w:rPr>
      <w:rFonts w:ascii="Aptos" w:hAnsi="Aptos" w:eastAsia="Aptos"/>
      <w:b w:val="0"/>
      <w:color w:val="1F2A24"/>
      <w:sz w:val="23"/>
    </w:rPr>
  </w:style>
  <w:style w:type="paragraph" w:customStyle="1" w:styleId="SmallNote">
    <w:name w:val="Small Note"/>
    <w:basedOn w:val="Normal"/>
    <w:rPr>
      <w:rFonts w:ascii="Aptos" w:hAnsi="Aptos" w:eastAsia="Aptos"/>
      <w:b w:val="0"/>
      <w:color w:val="5D6862"/>
      <w:sz w:val="17"/>
    </w:rPr>
  </w:style>
  <w:style w:type="paragraph" w:customStyle="1" w:styleId="PromptText">
    <w:name w:val="Prompt Text"/>
    <w:basedOn w:val="Normal"/>
    <w:pPr>
      <w:spacing w:after="80"/>
      <w:ind w:left="259" w:right="115"/>
    </w:pPr>
    <w:rPr>
      <w:rFonts w:ascii="Aptos Mono" w:hAnsi="Aptos Mono" w:eastAsia="Aptos Mono"/>
      <w:b w:val="0"/>
      <w:color w:val="1F2A24"/>
      <w:sz w:val="18"/>
    </w:rPr>
  </w:style>
  <w:style w:type="paragraph" w:customStyle="1" w:styleId="GateLabel">
    <w:name w:val="Gate Label"/>
    <w:basedOn w:val="Normal"/>
    <w:rPr>
      <w:rFonts w:ascii="Aptos" w:hAnsi="Aptos" w:eastAsia="Aptos"/>
      <w:b/>
      <w:color w:val="254F3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orisMB82/japanese-maple-atlas" TargetMode="External"/><Relationship Id="rId12" Type="http://schemas.openxmlformats.org/officeDocument/2006/relationships/hyperlink" Target="https://japanese-maple-atlas.vercel.app" TargetMode="External"/><Relationship Id="rId13" Type="http://schemas.openxmlformats.org/officeDocument/2006/relationships/hyperlink" Target="https://github.com/JorisMB82/japanese-maple-atlas/blob/main/README.md" TargetMode="External"/><Relationship Id="rId14" Type="http://schemas.openxmlformats.org/officeDocument/2006/relationships/hyperlink" Target="https://github.com/JorisMB82/japanese-maple-atlas/blob/main/docs/ROADMAP-002_Post-Sprint-10_RC-020-Visual-Atlas-Roadmap_v1.0.md" TargetMode="External"/><Relationship Id="rId15" Type="http://schemas.openxmlformats.org/officeDocument/2006/relationships/hyperlink" Target="https://github.com/JorisMB82/japanese-maple-atlas/blob/main/SPRINT-11.md" TargetMode="External"/><Relationship Id="rId16" Type="http://schemas.openxmlformats.org/officeDocument/2006/relationships/hyperlink" Target="https://github.com/JorisMB82/japanese-maple-atlas/blob/main/docs/COMPILER-002_Scalable-Reference-Standard-Ingestion_v1.0.md" TargetMode="External"/><Relationship Id="rId17" Type="http://schemas.openxmlformats.org/officeDocument/2006/relationships/hyperlink" Target="https://github.com/JorisMB82/japanese-maple-atlas/blob/main/atlas-repository/reference-standards/contract/RC-TEMPLATE.md" TargetMode="External"/><Relationship Id="rId18" Type="http://schemas.openxmlformats.org/officeDocument/2006/relationships/hyperlink" Target="https://github.com/JorisMB82/japanese-maple-atlas/blob/main/atlas-repository/reference-standards/RC-001.md" TargetMode="External"/><Relationship Id="rId19" Type="http://schemas.openxmlformats.org/officeDocument/2006/relationships/hyperlink" Target="https://github.com/JorisMB82/japanese-maple-atlas/blob/main/atlas-repository/reference-standards/RC-002.md" TargetMode="External"/><Relationship Id="rId20" Type="http://schemas.openxmlformats.org/officeDocument/2006/relationships/hyperlink" Target="https://github.com/JorisMB82/japanese-maple-atlas/blob/main/atlas-repository/reference-standards/RC-003.md" TargetMode="External"/><Relationship Id="rId21" Type="http://schemas.openxmlformats.org/officeDocument/2006/relationships/hyperlink" Target="https://github.com/JorisMB82/japanese-maple-atlas/blob/main/atlas-repository/reference-standards/RC-004.md" TargetMode="External"/><Relationship Id="rId22" Type="http://schemas.openxmlformats.org/officeDocument/2006/relationships/hyperlink" Target="https://github.com/JorisMB82/japanese-maple-atlas/blob/main/atlas-repository/reference-standards/RC-005.md" TargetMode="External"/><Relationship Id="rId23" Type="http://schemas.openxmlformats.org/officeDocument/2006/relationships/hyperlink" Target="https://github.com/JorisMB82/japanese-maple-atlas/tree/main/atlas-repository/reference-standards/sources" TargetMode="External"/><Relationship Id="rId24" Type="http://schemas.openxmlformats.org/officeDocument/2006/relationships/hyperlink" Target="https://github.com/JorisMB82/japanese-maple-atlas/tree/main/atlas-repository/reference-standards/media" TargetMode="External"/><Relationship Id="rId25" Type="http://schemas.openxmlformats.org/officeDocument/2006/relationships/hyperlink" Target="https://github.com/JorisMB82/japanese-maple-atlas/blob/main/atlas-repository/reference-standards/media/RC-001.media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Japanese Maple Atlas — RC-020 Visual Atlas Roadmap, Version 1.1 Approved</dc:title>
  <dc:subject>Approved integrated three-track operating plan</dc:subject>
  <dc:creator>Japanese Maple Atlas</dc:creator>
  <cp:keywords>Japanese Maple Atlas, roadmap, RC-020, editorial, media, engineering</cp:keywords>
  <dc:description>Approved by the project owner on 26 July 2026; governed by DR-ROADMAP-002-001.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