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Configuración del Border Router</w:t>
      </w:r>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Un dispositivo Border Router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Cable USB de tipo A a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instalación del Software del Border Router</w:t>
      </w:r>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ncluye el software de Ki</w:t>
      </w:r>
      <w:r w:rsidR="00410048">
        <w:t>BRA</w:t>
      </w:r>
      <w:r w:rsidR="0027271E">
        <w:t>. Esta imagen la podemos encontrar en el siguiente enlace:</w:t>
      </w:r>
    </w:p>
    <w:p w14:paraId="68E45360" w14:textId="61E3DCEE" w:rsidR="0027271E" w:rsidRDefault="008D209C" w:rsidP="001518FC">
      <w:pPr>
        <w:pStyle w:val="Prrafodelista"/>
        <w:numPr>
          <w:ilvl w:val="0"/>
          <w:numId w:val="2"/>
        </w:numPr>
        <w:jc w:val="both"/>
      </w:pPr>
      <w:hyperlink r:id="rId8" w:anchor="resources" w:history="1">
        <w:r w:rsidR="0027271E" w:rsidRPr="00DF6F44">
          <w:rPr>
            <w:rStyle w:val="Hipervnculo"/>
          </w:rPr>
          <w:t>KTBRN1 + Ki</w:t>
        </w:r>
        <w:r w:rsidR="00410048">
          <w:rPr>
            <w:rStyle w:val="Hipervnculo"/>
          </w:rPr>
          <w:t>BRA</w:t>
        </w:r>
        <w:r w:rsidR="0027271E" w:rsidRPr="00DF6F44">
          <w:rPr>
            <w:rStyle w:val="Hipervnculo"/>
          </w:rPr>
          <w:t xml:space="preserve"> image file</w:t>
        </w:r>
      </w:hyperlink>
    </w:p>
    <w:p w14:paraId="0C080E96" w14:textId="0E5C03A4" w:rsidR="003239D9" w:rsidRDefault="00410048" w:rsidP="001518FC">
      <w:pPr>
        <w:jc w:val="both"/>
      </w:pPr>
      <w:r>
        <w:t xml:space="preserve">Una vez descargada esta imagen, descargaremos el fichero </w:t>
      </w:r>
      <w:hyperlink r:id="rId9"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8D209C" w:rsidP="001518FC">
      <w:pPr>
        <w:pStyle w:val="Prrafodelista"/>
        <w:numPr>
          <w:ilvl w:val="0"/>
          <w:numId w:val="2"/>
        </w:numPr>
        <w:jc w:val="both"/>
      </w:pPr>
      <w:hyperlink r:id="rId10" w:history="1">
        <w:r w:rsidR="002D6C50" w:rsidRPr="002D6C50">
          <w:rPr>
            <w:rStyle w:val="Hipervnculo"/>
          </w:rPr>
          <w:t>Balena Etcher</w:t>
        </w:r>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8D209C" w:rsidP="001518FC">
      <w:pPr>
        <w:pStyle w:val="Prrafodelista"/>
        <w:numPr>
          <w:ilvl w:val="0"/>
          <w:numId w:val="2"/>
        </w:numPr>
        <w:jc w:val="both"/>
      </w:pPr>
      <w:hyperlink r:id="rId11" w:history="1">
        <w:r w:rsidR="00134B18" w:rsidRPr="001E4C1E">
          <w:rPr>
            <w:rStyle w:val="Hipervnculo"/>
          </w:rPr>
          <w:t>MobaXterm free</w:t>
        </w:r>
      </w:hyperlink>
      <w:r w:rsidR="00134B18">
        <w:t>: Para el cliente SSH y la terminal Serie. Admite ambos tipos de sesiones a la vez</w:t>
      </w:r>
      <w:r w:rsidR="001E4C1E">
        <w:t>, pero puede usarse cualquier otro.</w:t>
      </w:r>
    </w:p>
    <w:p w14:paraId="3871EB8E" w14:textId="074C2889" w:rsidR="00D8506E" w:rsidRDefault="008D209C" w:rsidP="001518FC">
      <w:pPr>
        <w:pStyle w:val="Prrafodelista"/>
        <w:numPr>
          <w:ilvl w:val="0"/>
          <w:numId w:val="2"/>
        </w:numPr>
        <w:jc w:val="both"/>
      </w:pPr>
      <w:hyperlink r:id="rId12" w:history="1">
        <w:r w:rsidR="001E4C1E" w:rsidRPr="00923745">
          <w:rPr>
            <w:rStyle w:val="Hipervnculo"/>
          </w:rPr>
          <w:t>Zadig</w:t>
        </w:r>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Instalar y abrir Balena Etcher.</w:t>
      </w:r>
    </w:p>
    <w:p w14:paraId="2D6CC416" w14:textId="5FE431FE" w:rsidR="00D83E35" w:rsidRDefault="001518FC" w:rsidP="001518FC">
      <w:pPr>
        <w:pStyle w:val="Prrafodelista"/>
        <w:numPr>
          <w:ilvl w:val="0"/>
          <w:numId w:val="2"/>
        </w:numPr>
        <w:jc w:val="both"/>
      </w:pPr>
      <w:r>
        <w:t xml:space="preserve">Seleccionar el fichero con extensión </w:t>
      </w:r>
      <w:r>
        <w:rPr>
          <w:i/>
          <w:iCs/>
        </w:rPr>
        <w:t>.gz</w:t>
      </w:r>
      <w:r>
        <w:t xml:space="preserve"> (la imagen) en Etcher.</w:t>
      </w:r>
    </w:p>
    <w:p w14:paraId="505ECAD2" w14:textId="6A3B0CC2" w:rsidR="001518FC" w:rsidRDefault="001518FC" w:rsidP="001518FC">
      <w:pPr>
        <w:pStyle w:val="Prrafodelista"/>
        <w:numPr>
          <w:ilvl w:val="0"/>
          <w:numId w:val="2"/>
        </w:numPr>
        <w:jc w:val="both"/>
      </w:pPr>
      <w:r>
        <w:lastRenderedPageBreak/>
        <w:t>Introducir la SD en el lector de tarjetas del ordenador y seleccionarla en Etcher.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3"/>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Si sale como en la imagen anterior, instalaremos los driver usando la herramienta Zadig.</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MobaXterm con una nueva sesión Serie. Seleccionaremos el puerto asignado al KTBRN1 con un BaudRate de 115200. Tras realizar esto aparecerá una </w:t>
      </w:r>
      <w:r>
        <w:t xml:space="preserve">consola de inició de sesión, en la cual deberemos iniciar sesión con el usuario </w:t>
      </w:r>
      <w:r>
        <w:rPr>
          <w:i/>
          <w:iCs/>
        </w:rPr>
        <w:t>root</w:t>
      </w:r>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La pantalla de bienvenida mostrará información sobre las direcciones IP configuradas en el KTBRN1 y que versión de KiBRA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7" w:history="1">
        <w:r w:rsidRPr="00336D3A">
          <w:rPr>
            <w:rStyle w:val="Hipervnculo"/>
          </w:rPr>
          <w:t>http://[IPv4]:8000</w:t>
        </w:r>
      </w:hyperlink>
      <w:r>
        <w:t xml:space="preserve"> o </w:t>
      </w:r>
      <w:hyperlink r:id="rId18"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login.</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9"/>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r w:rsidRPr="004F65C2">
        <w:rPr>
          <w:i/>
          <w:iCs/>
        </w:rPr>
        <w:t>root</w:t>
      </w:r>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del DHCP es 192.168.0.102. Ahora será posible acceder por cliente SSH a esta dirección e incluso por enlace local de dirección IPv6 si el ordenador está conectado a la misma red. KiBRA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Actualizar KiBRA</w:t>
      </w:r>
    </w:p>
    <w:p w14:paraId="354B054E" w14:textId="1A17625F" w:rsidR="009052FE" w:rsidRDefault="009052FE" w:rsidP="009052FE"/>
    <w:p w14:paraId="0E25929C" w14:textId="0C421E54" w:rsidR="009052FE" w:rsidRDefault="009052FE" w:rsidP="009052FE">
      <w:pPr>
        <w:jc w:val="both"/>
      </w:pPr>
      <w:r>
        <w:t>Para actualizar la versión de KiBRA, iremos al menú de KiBRA y pincharemos en el icono de “Upgrade”,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“Install”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Configurar Border Router</w:t>
      </w:r>
    </w:p>
    <w:p w14:paraId="3C1835C6" w14:textId="07D3B9F6" w:rsidR="00E62C21" w:rsidRDefault="00E62C21" w:rsidP="00E62C21"/>
    <w:p w14:paraId="087B540C" w14:textId="47810743" w:rsidR="00E62C21" w:rsidRDefault="00E62C21" w:rsidP="00E62C21">
      <w:pPr>
        <w:jc w:val="both"/>
      </w:pPr>
      <w:r>
        <w:t xml:space="preserve">Pincharemos en el submenú “Settings” por debajo del menú KiBRA,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r>
        <w:rPr>
          <w:b/>
          <w:bCs/>
        </w:rPr>
        <w:t>Autostart: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r w:rsidRPr="002719AF">
        <w:rPr>
          <w:b/>
          <w:bCs/>
        </w:rPr>
        <w:t xml:space="preserve">Out-of-band Commisioning: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r>
        <w:t>Backbone Router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los parámetros específicos que usará el Servidor del Border Router.</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5"/>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Border Router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r w:rsidRPr="004F3328">
        <w:rPr>
          <w:lang w:val="en-US"/>
        </w:rPr>
        <w:lastRenderedPageBreak/>
        <w:t>Inicio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“KiBRA”</w:t>
      </w:r>
      <w:r>
        <w:t xml:space="preserve"> en el menú para encender el “Border Router Engine”.</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Después de clickear en el botón de Start, el Border Router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“Settings”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 xml:space="preserve">En esta pestaña, podemos coger la información necesaria para que otros dispositivos puedan unirse a la misma red. Esto se podrá gracias al botón situado en la esquina inferior derecha llamado “Export Settings”, el cuál permite copiar </w:t>
      </w:r>
      <w:r w:rsidR="004550AB">
        <w:t>la información de “commissioning”, requerida para la configuración del nuevo dispositivo e introducirlo en la red, utilizando comandos KiNOS.</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El administrador de la red podrá ver que servicios están siendo provistos por el Border Router en cada momento y su estado en el submenú “Services” por debajo del menú “KiBRA”.</w:t>
      </w:r>
      <w:r w:rsidR="007A04D3">
        <w:t xml:space="preserve"> Hay cuatro posibles servicios que el Border Router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Servidor Backbone Router</w:t>
      </w:r>
    </w:p>
    <w:p w14:paraId="5FE72578" w14:textId="41955F29" w:rsidR="007A04D3" w:rsidRDefault="007A04D3" w:rsidP="007A04D3"/>
    <w:p w14:paraId="1A707752" w14:textId="3C38518E" w:rsidR="007A04D3" w:rsidRDefault="007A04D3" w:rsidP="007A04D3">
      <w:r>
        <w:t>Cuando la opción “Backbone Router Server”  esté habilitada  en el menú de “Settings”,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1"/>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Siempre que haya una dirección IPv4 configurada en la interfaz externa, esta será usada para realizar una función de NAT64 en el Border Router.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2"/>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r>
        <w:lastRenderedPageBreak/>
        <w:t>Commissioner</w:t>
      </w:r>
    </w:p>
    <w:p w14:paraId="03F0B482" w14:textId="444987FD" w:rsidR="00865D4B" w:rsidRDefault="00865D4B" w:rsidP="00865D4B"/>
    <w:p w14:paraId="53F2C78E" w14:textId="6B0E9EE3" w:rsidR="00865D4B" w:rsidRDefault="00865D4B" w:rsidP="00865D4B">
      <w:pPr>
        <w:jc w:val="both"/>
      </w:pPr>
      <w:r>
        <w:t>El Border Router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Visual Networtk</w:t>
      </w:r>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4"/>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“KiBRA”.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5"/>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r>
        <w:t>Kirale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“kibra”, el cual se encarga de todas las funcionalidades de Border Router, mientras que por otro lado está el servicio de “ajenti”, el cual gestiona el Panel de Administración Web. Ambas son aplicaciones Python instaladas en entorno virtual.</w:t>
      </w:r>
    </w:p>
    <w:p w14:paraId="3FE5AB1E" w14:textId="4A2A4577" w:rsidR="006524F5" w:rsidRDefault="006524F5" w:rsidP="006524F5">
      <w:pPr>
        <w:jc w:val="both"/>
      </w:pPr>
      <w:r>
        <w:t>Usando comandos comunes de Linux, el administrador podrá saber el estado de ambos servicios y reiniciarlos si es necesario.</w:t>
      </w:r>
    </w:p>
    <w:p w14:paraId="6C1FBD6D"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147D6B" w14:paraId="45610E2E" w14:textId="77777777" w:rsidTr="0056674B">
        <w:tc>
          <w:tcPr>
            <w:tcW w:w="8494" w:type="dxa"/>
          </w:tcPr>
          <w:p w14:paraId="18B2FC54"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21E76CF1"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(status | start | stop | restart) </w:t>
            </w:r>
          </w:p>
          <w:p w14:paraId="464B1FE9" w14:textId="77777777" w:rsidR="000B7CB9" w:rsidRPr="006524F5" w:rsidRDefault="000B7CB9" w:rsidP="000B7CB9">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root@KTBRN1:~# service ajenti (status | start | stop | restart)</w:t>
            </w:r>
          </w:p>
          <w:p w14:paraId="2586F490" w14:textId="73F53B0E" w:rsidR="000B7CB9" w:rsidRDefault="000B7CB9" w:rsidP="0056674B">
            <w:pPr>
              <w:autoSpaceDE w:val="0"/>
              <w:autoSpaceDN w:val="0"/>
              <w:adjustRightInd w:val="0"/>
              <w:rPr>
                <w:rFonts w:ascii="Courier New" w:hAnsi="Courier New" w:cs="Courier New"/>
                <w:color w:val="000000"/>
                <w:sz w:val="18"/>
                <w:szCs w:val="18"/>
                <w:lang w:val="en-US"/>
              </w:rPr>
            </w:pPr>
          </w:p>
        </w:tc>
      </w:tr>
    </w:tbl>
    <w:p w14:paraId="52B7B175" w14:textId="63761127" w:rsidR="000B7CB9" w:rsidRDefault="000B7CB9" w:rsidP="006524F5">
      <w:pPr>
        <w:jc w:val="both"/>
        <w:rPr>
          <w:lang w:val="en-US"/>
        </w:rPr>
      </w:pPr>
    </w:p>
    <w:p w14:paraId="45C93575" w14:textId="44CF6D5E" w:rsidR="000B7CB9" w:rsidRDefault="006524F5" w:rsidP="000B7CB9">
      <w:pPr>
        <w:jc w:val="both"/>
      </w:pPr>
      <w:r>
        <w:t xml:space="preserve">El administrador puede iniciar manualmente la aplicación “kibra” usando los siguientes comandos: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B9A2A77" w14:textId="77777777" w:rsidTr="0056674B">
        <w:tc>
          <w:tcPr>
            <w:tcW w:w="8494" w:type="dxa"/>
          </w:tcPr>
          <w:p w14:paraId="5314ADAF"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312ABFF9"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stop </w:t>
            </w:r>
          </w:p>
          <w:p w14:paraId="5013777E"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source /opt/kirale/py3env/bin/activate </w:t>
            </w:r>
          </w:p>
          <w:p w14:paraId="15DBF3EB" w14:textId="77777777" w:rsidR="000B7CB9" w:rsidRPr="00B629B1" w:rsidRDefault="000B7CB9" w:rsidP="000B7CB9">
            <w:pPr>
              <w:jc w:val="both"/>
              <w:rPr>
                <w:rFonts w:ascii="Courier New" w:hAnsi="Courier New" w:cs="Courier New"/>
                <w:i/>
                <w:iCs/>
                <w:color w:val="000000"/>
                <w:sz w:val="18"/>
                <w:szCs w:val="18"/>
              </w:rPr>
            </w:pPr>
            <w:r w:rsidRPr="00B629B1">
              <w:rPr>
                <w:rFonts w:ascii="Courier New" w:hAnsi="Courier New" w:cs="Courier New"/>
                <w:i/>
                <w:iCs/>
                <w:color w:val="000000"/>
                <w:sz w:val="18"/>
                <w:szCs w:val="18"/>
              </w:rPr>
              <w:t>(py3env) root@KTBRN1:~# python -m kibra –-log debug</w:t>
            </w:r>
          </w:p>
          <w:p w14:paraId="1DDC684E"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187AEC33" w14:textId="32293B5D" w:rsidR="006524F5" w:rsidRDefault="006524F5" w:rsidP="006524F5">
      <w:pPr>
        <w:jc w:val="both"/>
      </w:pPr>
      <w:r w:rsidRPr="00A40F35">
        <w:lastRenderedPageBreak/>
        <w:t>En el caso de la aplicación “ajenti”, los comandos a utilizar son:</w:t>
      </w:r>
    </w:p>
    <w:p w14:paraId="4F1E9716" w14:textId="77777777" w:rsidR="000B7CB9" w:rsidRDefault="000B7CB9" w:rsidP="000B7CB9">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606C5A5" w14:textId="77777777" w:rsidTr="0056674B">
        <w:tc>
          <w:tcPr>
            <w:tcW w:w="8494" w:type="dxa"/>
          </w:tcPr>
          <w:p w14:paraId="6397107D"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33BCD2A" w14:textId="77777777" w:rsidR="000B7CB9" w:rsidRDefault="000B7CB9" w:rsidP="000B7CB9">
            <w:pPr>
              <w:pStyle w:val="Default"/>
              <w:rPr>
                <w:i/>
                <w:iCs/>
                <w:sz w:val="18"/>
                <w:szCs w:val="18"/>
                <w:lang w:val="en-US"/>
              </w:rPr>
            </w:pPr>
            <w:r w:rsidRPr="00A40F35">
              <w:rPr>
                <w:i/>
                <w:iCs/>
                <w:sz w:val="18"/>
                <w:szCs w:val="18"/>
                <w:lang w:val="en-US"/>
              </w:rPr>
              <w:t xml:space="preserve">root@KTBRN1:~# service ajenti stop </w:t>
            </w:r>
          </w:p>
          <w:p w14:paraId="283A66CD" w14:textId="77777777" w:rsidR="000B7CB9" w:rsidRPr="00A40F35" w:rsidRDefault="000B7CB9" w:rsidP="000B7CB9">
            <w:pPr>
              <w:pStyle w:val="Default"/>
              <w:rPr>
                <w:i/>
                <w:iCs/>
                <w:sz w:val="18"/>
                <w:szCs w:val="18"/>
                <w:lang w:val="en-US"/>
              </w:rPr>
            </w:pPr>
            <w:r w:rsidRPr="00A40F35">
              <w:rPr>
                <w:i/>
                <w:iCs/>
                <w:sz w:val="18"/>
                <w:szCs w:val="18"/>
                <w:lang w:val="en-US"/>
              </w:rPr>
              <w:t xml:space="preserve">root@KTBRN1:~# source /opt/kirale/py2env/bin/activate </w:t>
            </w:r>
          </w:p>
          <w:p w14:paraId="63869632" w14:textId="77777777" w:rsidR="000B7CB9" w:rsidRDefault="000B7CB9" w:rsidP="000B7CB9">
            <w:pPr>
              <w:pStyle w:val="Default"/>
              <w:rPr>
                <w:i/>
                <w:iCs/>
                <w:sz w:val="18"/>
                <w:szCs w:val="18"/>
                <w:lang w:val="en-US"/>
              </w:rPr>
            </w:pPr>
            <w:r w:rsidRPr="00A40F35">
              <w:rPr>
                <w:i/>
                <w:iCs/>
                <w:sz w:val="18"/>
                <w:szCs w:val="18"/>
                <w:lang w:val="en-US"/>
              </w:rPr>
              <w:t xml:space="preserve">(py2env) root@KTBRN1:~# ajenti-panel </w:t>
            </w:r>
            <w:r>
              <w:rPr>
                <w:i/>
                <w:iCs/>
                <w:sz w:val="18"/>
                <w:szCs w:val="18"/>
                <w:lang w:val="en-US"/>
              </w:rPr>
              <w:t>–</w:t>
            </w:r>
            <w:r w:rsidRPr="00A40F35">
              <w:rPr>
                <w:i/>
                <w:iCs/>
                <w:sz w:val="18"/>
                <w:szCs w:val="18"/>
                <w:lang w:val="en-US"/>
              </w:rPr>
              <w:t>dev</w:t>
            </w:r>
          </w:p>
          <w:p w14:paraId="166183B7"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KiBRA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0C4B94D0" w:rsidR="00B629B1" w:rsidRDefault="00B629B1" w:rsidP="00B629B1">
      <w:pPr>
        <w:pStyle w:val="Ttulo1"/>
        <w:numPr>
          <w:ilvl w:val="0"/>
          <w:numId w:val="1"/>
        </w:numPr>
      </w:pPr>
      <w:r>
        <w:lastRenderedPageBreak/>
        <w:t xml:space="preserve">Configuración </w:t>
      </w:r>
      <w:r w:rsidR="001A05CB">
        <w:t xml:space="preserve">Inicial </w:t>
      </w:r>
      <w:r>
        <w:t>módulo KTWM102</w:t>
      </w:r>
    </w:p>
    <w:p w14:paraId="01F73044" w14:textId="0303530F" w:rsidR="00DF2E7D" w:rsidRDefault="00DF2E7D" w:rsidP="00DF2E7D"/>
    <w:p w14:paraId="31961C54" w14:textId="608B150C" w:rsidR="00DF2E7D" w:rsidRDefault="00DF2E7D" w:rsidP="000F0898">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0F0898" w:rsidRDefault="000F0898" w:rsidP="000F0898">
      <w:pPr>
        <w:jc w:val="both"/>
        <w:rPr>
          <w:i/>
          <w:iCs/>
        </w:rPr>
      </w:pPr>
      <w:r w:rsidRPr="00D84F68">
        <w:rPr>
          <w:b/>
          <w:bCs/>
          <w:i/>
          <w:iCs/>
        </w:rPr>
        <w:t>Nota:</w:t>
      </w:r>
      <w:r>
        <w:rPr>
          <w:i/>
          <w:iCs/>
        </w:rPr>
        <w:t xml:space="preserve"> Este procedimiento es para los dispositivos KTDG102 Evaluation Dongles, los cuales añaden al KTWM102 el circuito necesario para poder conectarlos a un ordenador vía USB. En caso de usar un módulo KTWM102, se deberá diseñar un circuito con conector USB para poder conectarlo. Una vez realizado el circuito, seguir </w:t>
      </w:r>
      <w:r w:rsidR="00D84F68">
        <w:rPr>
          <w:i/>
          <w:iCs/>
        </w:rPr>
        <w:t>el mismo procedimiento explicado a continuación.</w:t>
      </w:r>
    </w:p>
    <w:p w14:paraId="1083E29D" w14:textId="77777777" w:rsidR="000F0898" w:rsidRDefault="000F0898" w:rsidP="00DF2E7D"/>
    <w:p w14:paraId="0C238D13" w14:textId="2E996D04" w:rsidR="000F0898" w:rsidRDefault="000F0898" w:rsidP="000F0898">
      <w:pPr>
        <w:pStyle w:val="Ttulo2"/>
        <w:numPr>
          <w:ilvl w:val="1"/>
          <w:numId w:val="1"/>
        </w:numPr>
      </w:pPr>
      <w:r>
        <w:t>Instalación de Drivers USB y del Bootloader.</w:t>
      </w:r>
    </w:p>
    <w:p w14:paraId="4EF7ECF9" w14:textId="184AE0FB" w:rsidR="000F0898" w:rsidRDefault="000F0898" w:rsidP="000F0898"/>
    <w:p w14:paraId="0BA5AC78" w14:textId="70985E8F" w:rsidR="000F0898" w:rsidRDefault="000F0898" w:rsidP="00D84F68">
      <w:pPr>
        <w:jc w:val="both"/>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r w:rsidR="00D84F68" w:rsidRPr="00D84F68">
        <w:rPr>
          <w:i/>
          <w:iCs/>
        </w:rPr>
        <w:t>KiNOS Boot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6"/>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E8327F">
      <w:pPr>
        <w:jc w:val="both"/>
      </w:pPr>
      <w:r>
        <w:t>Los sistemas Windows requieren instalar manualmente los drivers USB para los KTDG102 (solo será necesario la primera vez). En algunos casos, el dispositivo KiNOS Boot DFU puede instalarse automáticamente con los drivers genéricos de Windows, pero se necesitará reemplazarlos.</w:t>
      </w:r>
    </w:p>
    <w:p w14:paraId="2E1DF802" w14:textId="60AB6ABC" w:rsidR="00C8449A" w:rsidRDefault="00C8449A" w:rsidP="00E8327F">
      <w:pPr>
        <w:jc w:val="both"/>
      </w:pPr>
      <w:r>
        <w:t xml:space="preserve">Para instalar o reemplazar los drivers, necesitaremos una herramienta gratuita llamada </w:t>
      </w:r>
      <w:r>
        <w:rPr>
          <w:b/>
          <w:bCs/>
        </w:rPr>
        <w:t>Zadig</w:t>
      </w:r>
      <w:r>
        <w:t xml:space="preserve">. Esta herramienta puede descargarse de la página de Zadig </w:t>
      </w:r>
      <w:hyperlink r:id="rId37" w:history="1">
        <w:r w:rsidRPr="00C8449A">
          <w:rPr>
            <w:rStyle w:val="Hipervnculo"/>
          </w:rPr>
          <w:t>https://zadig.akeo.ie/</w:t>
        </w:r>
      </w:hyperlink>
      <w:r>
        <w:t>. Esta aplicación es para instalar una “libusb” compatible con el dispositivo.</w:t>
      </w:r>
    </w:p>
    <w:p w14:paraId="2B2AA9B5" w14:textId="389A130F" w:rsidR="00C8449A" w:rsidRDefault="00C8449A" w:rsidP="00E8327F">
      <w:pPr>
        <w:jc w:val="both"/>
      </w:pPr>
      <w:r>
        <w:t xml:space="preserve">Abrir Zadig (no necesita de instalación). En caso de que salte el aviso de una ventana UAC (User Account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8"/>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C8449A">
      <w:pPr>
        <w:jc w:val="both"/>
      </w:pPr>
      <w:r>
        <w:t>Una vez esté Zadig corriendo, deberán aparecer las interfaces KiNOS en la lista desplegable. Es posible conectar el dispositivo incluso después de haber abierto Zadig,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r w:rsidR="008E1724">
        <w:rPr>
          <w:b/>
          <w:bCs/>
          <w:i/>
          <w:iCs/>
        </w:rPr>
        <w:t>List All Devices</w:t>
      </w:r>
      <w:r w:rsidR="008E1724">
        <w:t xml:space="preserve">”. </w:t>
      </w:r>
    </w:p>
    <w:p w14:paraId="2E5FE884" w14:textId="1B6B2D24" w:rsidR="008E1724" w:rsidRDefault="008E1724" w:rsidP="00C8449A">
      <w:pPr>
        <w:jc w:val="both"/>
        <w:rPr>
          <w:b/>
          <w:bCs/>
          <w:i/>
          <w:iCs/>
        </w:rPr>
      </w:pPr>
      <w:r>
        <w:t>Seleccionar KiNOS Boot DFU en la lista despegable, y seleccionar el driver “liusbK” y pinchar en “</w:t>
      </w:r>
      <w:r>
        <w:rPr>
          <w:b/>
          <w:bCs/>
          <w:i/>
          <w:iCs/>
        </w:rPr>
        <w:t>Install / Replace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39"/>
                    <a:stretch>
                      <a:fillRect/>
                    </a:stretch>
                  </pic:blipFill>
                  <pic:spPr>
                    <a:xfrm>
                      <a:off x="0" y="0"/>
                      <a:ext cx="4663925" cy="2095037"/>
                    </a:xfrm>
                    <a:prstGeom prst="rect">
                      <a:avLst/>
                    </a:prstGeom>
                  </pic:spPr>
                </pic:pic>
              </a:graphicData>
            </a:graphic>
          </wp:inline>
        </w:drawing>
      </w:r>
    </w:p>
    <w:p w14:paraId="341C1DBC" w14:textId="3EABE6DA" w:rsidR="008E1724" w:rsidRDefault="008E1724" w:rsidP="008E1724">
      <w:pPr>
        <w:jc w:val="both"/>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11E8DBE7" w14:textId="0793A913" w:rsidR="007F585C" w:rsidRDefault="007F585C" w:rsidP="007F585C">
      <w:pPr>
        <w:jc w:val="both"/>
      </w:pPr>
      <w:r>
        <w:t xml:space="preserve">Ahora, en el </w:t>
      </w:r>
      <w:r>
        <w:rPr>
          <w:i/>
          <w:iCs/>
        </w:rPr>
        <w:t>Administrador de Dispositivos</w:t>
      </w:r>
      <w:r>
        <w:t>, el KiNOS Boot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1"/>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B839BF">
      <w:pPr>
        <w:jc w:val="both"/>
      </w:pPr>
      <w:r>
        <w:t>No se necesita instalación de ningún driver específico para sistemas basados en Linux con versión de Kernel superior a 2.6.22  ni para sistemas MAC OS X desde la versión 10.4 (Tiger).</w:t>
      </w:r>
    </w:p>
    <w:p w14:paraId="22275591" w14:textId="5A0A53CC" w:rsidR="00B839BF" w:rsidRDefault="00B839BF" w:rsidP="00B839BF">
      <w:pPr>
        <w:jc w:val="both"/>
      </w:pPr>
    </w:p>
    <w:p w14:paraId="593D94D2" w14:textId="2CA5B22F" w:rsidR="00B839BF" w:rsidRDefault="00B839BF" w:rsidP="00B839BF">
      <w:pPr>
        <w:pStyle w:val="Ttulo2"/>
        <w:numPr>
          <w:ilvl w:val="1"/>
          <w:numId w:val="1"/>
        </w:numPr>
      </w:pPr>
      <w:r>
        <w:lastRenderedPageBreak/>
        <w:t>Install “dfu-util”</w:t>
      </w:r>
    </w:p>
    <w:p w14:paraId="6BB17BBB" w14:textId="12E499CA" w:rsidR="00B839BF" w:rsidRDefault="00B839BF" w:rsidP="00B839BF"/>
    <w:p w14:paraId="66ECA0BD" w14:textId="58AF4B21" w:rsidR="00B839BF" w:rsidRDefault="00B839BF" w:rsidP="00B839BF">
      <w:pPr>
        <w:jc w:val="both"/>
      </w:pPr>
      <w:r>
        <w:t xml:space="preserve">El protocolo usado para cargar el Firmware a los dispositivos Kirale KTDG USB Dongle a través de interfaz USB es el estándar </w:t>
      </w:r>
      <w:r w:rsidRPr="00B839BF">
        <w:rPr>
          <w:b/>
          <w:bCs/>
        </w:rPr>
        <w:t>DFU 1.1</w:t>
      </w:r>
      <w:r>
        <w:rPr>
          <w:b/>
          <w:bCs/>
        </w:rPr>
        <w:t xml:space="preserve">. </w:t>
      </w:r>
      <w:r>
        <w:t>Descargar “dfu-util” e instalarlo.</w:t>
      </w:r>
    </w:p>
    <w:p w14:paraId="57E210D2" w14:textId="3018BCD7" w:rsidR="00B839BF" w:rsidRDefault="00B839BF" w:rsidP="00B839BF">
      <w:pPr>
        <w:pStyle w:val="Prrafodelista"/>
        <w:numPr>
          <w:ilvl w:val="0"/>
          <w:numId w:val="5"/>
        </w:numPr>
        <w:jc w:val="both"/>
      </w:pPr>
      <w:r>
        <w:t xml:space="preserve">En Windos: descargar de </w:t>
      </w:r>
      <w:hyperlink r:id="rId42"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B839BF">
      <w:pPr>
        <w:ind w:left="720" w:firstLine="696"/>
        <w:jc w:val="both"/>
        <w:rPr>
          <w:sz w:val="19"/>
          <w:szCs w:val="19"/>
        </w:rPr>
      </w:pPr>
      <w:r>
        <w:rPr>
          <w:sz w:val="19"/>
          <w:szCs w:val="19"/>
        </w:rPr>
        <w:t>$ brew install dfu-util</w:t>
      </w:r>
    </w:p>
    <w:p w14:paraId="01ECA1AA" w14:textId="01527B47" w:rsidR="00B839BF" w:rsidRDefault="00B839BF" w:rsidP="00B839BF">
      <w:pPr>
        <w:ind w:left="720" w:firstLine="696"/>
        <w:jc w:val="both"/>
        <w:rPr>
          <w:sz w:val="19"/>
          <w:szCs w:val="19"/>
        </w:rPr>
      </w:pPr>
      <w:r>
        <w:rPr>
          <w:sz w:val="19"/>
          <w:szCs w:val="19"/>
        </w:rPr>
        <w:t>(</w:t>
      </w:r>
      <w:hyperlink r:id="rId43" w:history="1">
        <w:r w:rsidRPr="00B839BF">
          <w:rPr>
            <w:rStyle w:val="Hipervnculo"/>
            <w:sz w:val="19"/>
            <w:szCs w:val="19"/>
          </w:rPr>
          <w:t>Get Brew</w:t>
        </w:r>
      </w:hyperlink>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B839BF">
      <w:pPr>
        <w:ind w:left="720" w:firstLine="696"/>
        <w:jc w:val="both"/>
        <w:rPr>
          <w:sz w:val="19"/>
          <w:szCs w:val="19"/>
        </w:rPr>
      </w:pPr>
      <w:r>
        <w:rPr>
          <w:sz w:val="19"/>
          <w:szCs w:val="19"/>
        </w:rPr>
        <w:t>$ sudo apt install dfu-util</w:t>
      </w:r>
    </w:p>
    <w:p w14:paraId="30DDB4B5" w14:textId="446A5DF8" w:rsidR="00B839BF" w:rsidRDefault="00B839BF" w:rsidP="00B839BF">
      <w:pPr>
        <w:jc w:val="both"/>
        <w:rPr>
          <w:sz w:val="19"/>
          <w:szCs w:val="19"/>
        </w:rPr>
      </w:pPr>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B839BF">
      <w:r>
        <w:t>Abrir dfu-util</w:t>
      </w:r>
      <w:r w:rsidR="00441AED">
        <w:t xml:space="preserve"> desde la ventana de comandos</w:t>
      </w:r>
      <w:r>
        <w:t xml:space="preserve"> y listar los dispositivos conectados para encontrar el dispositivo deseado. El USB Product ID par un </w:t>
      </w:r>
      <w:r w:rsidR="00441AED">
        <w:t xml:space="preserve">dispositivo KiNOS DFU en modo bootloader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rsidRPr="00147D6B"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2E8BCBDB"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ver=0100, devnum=8, cfg=1, intf=0, path=”1-1.4.3″, alt=0, name=”KiNOS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Found Runtime: [2def:0102] ver=0100, devnum=9, cfg=1, intf=0, path=”1-1.4.4″, alt=0, name=”KiNOS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41AED">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rsidRPr="00147D6B" w14:paraId="250297CA" w14:textId="77777777" w:rsidTr="00441AED">
        <w:tc>
          <w:tcPr>
            <w:tcW w:w="8505" w:type="dxa"/>
          </w:tcPr>
          <w:p w14:paraId="318A8F7D" w14:textId="77777777" w:rsidR="00441AED" w:rsidRPr="003B3FC3" w:rsidRDefault="00441AED" w:rsidP="003976C9">
            <w:pPr>
              <w:autoSpaceDE w:val="0"/>
              <w:autoSpaceDN w:val="0"/>
              <w:adjustRightInd w:val="0"/>
              <w:rPr>
                <w:rFonts w:ascii="Courier New" w:hAnsi="Courier New" w:cs="Courier New"/>
                <w:color w:val="000000"/>
                <w:sz w:val="18"/>
                <w:szCs w:val="18"/>
                <w:lang w:val="en-US"/>
              </w:rPr>
            </w:pPr>
          </w:p>
          <w:p w14:paraId="3D1E2975" w14:textId="77777777"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--download KiNOS-GEN-KTWM102-1.1.6533.62822.dfu --serial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dfuIDLE,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dfuIDLE,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dfuMANIFEST-SYNC,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404C59B4" w:rsidR="00441AED" w:rsidRDefault="00441AED" w:rsidP="00441AED">
      <w:pPr>
        <w:jc w:val="both"/>
      </w:pPr>
      <w:r w:rsidRPr="00441AED">
        <w:lastRenderedPageBreak/>
        <w:t>Una vez dfu-util ha t</w:t>
      </w:r>
      <w:r>
        <w:t>erminado la transferencia del firmware, el KTDG USB Dongle se reiniciará y empezará a aplicar el nuevo firmware en la memoria flash interna (parpadeo rápido del led). Esto puede tardar varios segundos. Cuando el led empiece a parpadear lentamente, de manera estable, el</w:t>
      </w:r>
      <w:r w:rsidR="002928E0">
        <w:t xml:space="preserve"> flasheo del firmware ha terminado y el firmware KiNOS empieza a operar en el modo de runtime.</w:t>
      </w:r>
    </w:p>
    <w:p w14:paraId="7783519E" w14:textId="54301F9F" w:rsidR="00322F1E" w:rsidRDefault="00322F1E" w:rsidP="00441AED">
      <w:pPr>
        <w:jc w:val="both"/>
      </w:pPr>
      <w:r>
        <w:t>El fichero DFU puede conseguirse desde el siguiente link:</w:t>
      </w:r>
    </w:p>
    <w:p w14:paraId="5539E8A8" w14:textId="7D2714C6" w:rsidR="00322F1E" w:rsidRDefault="008D209C" w:rsidP="00441AED">
      <w:pPr>
        <w:jc w:val="both"/>
      </w:pPr>
      <w:hyperlink r:id="rId44" w:anchor="downloads" w:history="1">
        <w:r w:rsidR="00322F1E" w:rsidRPr="00322F1E">
          <w:rPr>
            <w:rStyle w:val="Hipervnculo"/>
          </w:rPr>
          <w:t>https://www.kirale.com/support/#downloads</w:t>
        </w:r>
      </w:hyperlink>
    </w:p>
    <w:p w14:paraId="717FFD66" w14:textId="77777777" w:rsidR="003B3FC3" w:rsidRDefault="003B3FC3" w:rsidP="00441AED">
      <w:pPr>
        <w:jc w:val="both"/>
      </w:pPr>
    </w:p>
    <w:p w14:paraId="710C8BA9" w14:textId="14E1460D" w:rsidR="003B3FC3" w:rsidRDefault="003B3FC3" w:rsidP="003B3FC3">
      <w:pPr>
        <w:pStyle w:val="Ttulo2"/>
        <w:numPr>
          <w:ilvl w:val="1"/>
          <w:numId w:val="1"/>
        </w:numPr>
      </w:pPr>
      <w:r>
        <w:t>Runtime – Instalación de drivers USB.</w:t>
      </w:r>
    </w:p>
    <w:p w14:paraId="214919BF" w14:textId="0C6D70A2" w:rsidR="003B3FC3" w:rsidRDefault="003B3FC3" w:rsidP="003B3FC3"/>
    <w:p w14:paraId="5D86ABD3" w14:textId="3A032025" w:rsidR="003B3FC3" w:rsidRDefault="003B3FC3" w:rsidP="003B3FC3">
      <w:pPr>
        <w:jc w:val="both"/>
      </w:pPr>
      <w:r>
        <w:t>En modo run-time el KTDG102 Dongle es un dispositivo USB Compuesto que combina tres tipos de interfaces USB:</w:t>
      </w:r>
    </w:p>
    <w:p w14:paraId="24F4EEE1" w14:textId="6356259E" w:rsidR="003B3FC3" w:rsidRDefault="003B3FC3" w:rsidP="003B3FC3">
      <w:pPr>
        <w:pStyle w:val="Prrafodelista"/>
        <w:numPr>
          <w:ilvl w:val="0"/>
          <w:numId w:val="2"/>
        </w:numPr>
        <w:jc w:val="both"/>
      </w:pPr>
      <w:r>
        <w:t>Device Firmware Upgrade (DFU).</w:t>
      </w:r>
    </w:p>
    <w:p w14:paraId="7AEE1B27" w14:textId="1AC2720D" w:rsidR="003B3FC3" w:rsidRDefault="003B3FC3" w:rsidP="003B3FC3">
      <w:pPr>
        <w:pStyle w:val="Prrafodelista"/>
        <w:numPr>
          <w:ilvl w:val="0"/>
          <w:numId w:val="2"/>
        </w:numPr>
        <w:jc w:val="both"/>
      </w:pPr>
      <w:r>
        <w:t>Virtual Serial (CDC – ACM).</w:t>
      </w:r>
    </w:p>
    <w:p w14:paraId="309E23AE" w14:textId="4A005028" w:rsidR="003B3FC3" w:rsidRDefault="003B3FC3" w:rsidP="003B3FC3">
      <w:pPr>
        <w:pStyle w:val="Prrafodelista"/>
        <w:numPr>
          <w:ilvl w:val="0"/>
          <w:numId w:val="2"/>
        </w:numPr>
        <w:jc w:val="both"/>
        <w:rPr>
          <w:lang w:val="en-US"/>
        </w:rPr>
      </w:pPr>
      <w:r w:rsidRPr="003B3FC3">
        <w:rPr>
          <w:lang w:val="en-US"/>
        </w:rPr>
        <w:t>Ethernet over USB (CDC-ECM)</w:t>
      </w:r>
      <w:r>
        <w:rPr>
          <w:lang w:val="en-US"/>
        </w:rPr>
        <w:t>.</w:t>
      </w:r>
    </w:p>
    <w:p w14:paraId="090FD8DD" w14:textId="35D22EB1" w:rsidR="003B3FC3" w:rsidRDefault="003B3FC3" w:rsidP="003B3FC3">
      <w:pPr>
        <w:jc w:val="both"/>
      </w:pPr>
      <w:r w:rsidRPr="003B3FC3">
        <w:t>Windows no soport</w:t>
      </w:r>
      <w:r>
        <w:t>a</w:t>
      </w:r>
      <w:r w:rsidRPr="003B3FC3">
        <w:t xml:space="preserve"> el modelo</w:t>
      </w:r>
      <w:r>
        <w:t xml:space="preserve"> </w:t>
      </w:r>
      <w:r w:rsidRPr="003B3FC3">
        <w:t xml:space="preserve"> U</w:t>
      </w:r>
      <w:r>
        <w:t>SB-ECM de manera nativa, por lo que se requiere un driver de terceros</w:t>
      </w:r>
      <w:r w:rsidR="00FC3352">
        <w:t xml:space="preserve"> que está fuera del alcance de Kirale Technologies.</w:t>
      </w:r>
    </w:p>
    <w:p w14:paraId="5B560607" w14:textId="18FB5430" w:rsidR="00FC3352" w:rsidRDefault="00FC3352" w:rsidP="003B3FC3">
      <w:pPr>
        <w:jc w:val="both"/>
      </w:pPr>
      <w:r>
        <w:t>Para los otros dos interfaces USB, se necesitará la instalación de los drivers para sistemas Windows siguiendo las siguientes instrucciones:</w:t>
      </w:r>
    </w:p>
    <w:p w14:paraId="7CD97486" w14:textId="590FB454" w:rsidR="00FC3352" w:rsidRDefault="00FC3352" w:rsidP="00FC3352">
      <w:pPr>
        <w:pStyle w:val="Subttulo"/>
      </w:pPr>
    </w:p>
    <w:p w14:paraId="4A85E630" w14:textId="68236230" w:rsidR="00FC3352" w:rsidRDefault="00FC3352" w:rsidP="00FC3352">
      <w:pPr>
        <w:pStyle w:val="Ttulo3"/>
        <w:numPr>
          <w:ilvl w:val="2"/>
          <w:numId w:val="1"/>
        </w:numPr>
      </w:pPr>
      <w:r>
        <w:t>Windows</w:t>
      </w:r>
    </w:p>
    <w:p w14:paraId="307ABBC2" w14:textId="6F81BFAA" w:rsidR="00FC3352" w:rsidRDefault="00FC3352" w:rsidP="00FC3352"/>
    <w:p w14:paraId="5FA2D3D1" w14:textId="4AE3A67F" w:rsidR="00FC3352" w:rsidRDefault="00FC3352" w:rsidP="00FC3352">
      <w:pPr>
        <w:jc w:val="both"/>
      </w:pPr>
      <w:r>
        <w:t xml:space="preserve">En algunos casos el dispositivo KiNOS DFU puede instalar automáticamente un driver </w:t>
      </w:r>
      <w:r w:rsidR="00712D75">
        <w:t>genérico de Windows y aparecerá por debajo de “Virtual COM Ports”. En caso de haberse instalado el driver genérico, se necesitará reemplazar. Se usará Zadig para instalar o reemplazar los drivers USB.</w:t>
      </w:r>
    </w:p>
    <w:p w14:paraId="1A77299C" w14:textId="371C56AB" w:rsidR="00712D75" w:rsidRDefault="00712D75" w:rsidP="00FC3352">
      <w:pPr>
        <w:jc w:val="both"/>
      </w:pPr>
      <w:r>
        <w:t xml:space="preserve">Seleccionar </w:t>
      </w:r>
      <w:r>
        <w:rPr>
          <w:i/>
          <w:iCs/>
        </w:rPr>
        <w:t xml:space="preserve">KiNOS DFU (Interface 0) </w:t>
      </w:r>
      <w:r>
        <w:t xml:space="preserve"> en la lista despegable, seleccionar el driver “</w:t>
      </w:r>
      <w:r>
        <w:rPr>
          <w:i/>
          <w:iCs/>
        </w:rPr>
        <w:t>libusbK”</w:t>
      </w:r>
      <w:r>
        <w:t xml:space="preserve"> y seleccionar “</w:t>
      </w:r>
      <w:r>
        <w:rPr>
          <w:i/>
          <w:iCs/>
        </w:rPr>
        <w:t>Install/Replace Driver”</w:t>
      </w:r>
      <w:r>
        <w:t>.</w:t>
      </w:r>
    </w:p>
    <w:p w14:paraId="7294D410" w14:textId="031781A4" w:rsidR="00712D75" w:rsidRDefault="00712D75" w:rsidP="00712D75">
      <w:pPr>
        <w:jc w:val="center"/>
      </w:pPr>
      <w:r>
        <w:rPr>
          <w:noProof/>
        </w:rPr>
        <w:drawing>
          <wp:inline distT="0" distB="0" distL="0" distR="0" wp14:anchorId="55B0B405" wp14:editId="76F70718">
            <wp:extent cx="4829175" cy="2162175"/>
            <wp:effectExtent l="0" t="0" r="9525"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5"/>
                    <a:stretch>
                      <a:fillRect/>
                    </a:stretch>
                  </pic:blipFill>
                  <pic:spPr>
                    <a:xfrm>
                      <a:off x="0" y="0"/>
                      <a:ext cx="4829175" cy="2162175"/>
                    </a:xfrm>
                    <a:prstGeom prst="rect">
                      <a:avLst/>
                    </a:prstGeom>
                  </pic:spPr>
                </pic:pic>
              </a:graphicData>
            </a:graphic>
          </wp:inline>
        </w:drawing>
      </w:r>
    </w:p>
    <w:p w14:paraId="756E264B" w14:textId="77777777" w:rsidR="00322C34" w:rsidRDefault="00322C34" w:rsidP="00322C34">
      <w:pPr>
        <w:jc w:val="both"/>
      </w:pPr>
    </w:p>
    <w:p w14:paraId="674E1CF2" w14:textId="77777777" w:rsidR="00322C34" w:rsidRDefault="00322C34" w:rsidP="00322C34">
      <w:pPr>
        <w:jc w:val="both"/>
      </w:pPr>
    </w:p>
    <w:p w14:paraId="37D53151" w14:textId="68FD7136" w:rsidR="00322C34" w:rsidRDefault="00322C34" w:rsidP="00322C34">
      <w:pPr>
        <w:jc w:val="both"/>
      </w:pPr>
      <w:r>
        <w:t>El proceso tardará alrededor de un segundo y saldrá un mensaje de éxito.</w:t>
      </w:r>
    </w:p>
    <w:p w14:paraId="5DED008D" w14:textId="63E8AD8C" w:rsidR="00322C34" w:rsidRDefault="00322C34" w:rsidP="00322C34">
      <w:pPr>
        <w:jc w:val="center"/>
      </w:pPr>
      <w:r>
        <w:rPr>
          <w:noProof/>
        </w:rPr>
        <w:drawing>
          <wp:inline distT="0" distB="0" distL="0" distR="0" wp14:anchorId="3EC34CAD" wp14:editId="65616190">
            <wp:extent cx="4524375" cy="158115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7056C4B3" w14:textId="7003D301" w:rsidR="00322C34" w:rsidRDefault="00322C34" w:rsidP="00322C34">
      <w:pPr>
        <w:jc w:val="both"/>
      </w:pPr>
    </w:p>
    <w:p w14:paraId="5DC2C433" w14:textId="4B157A5F" w:rsidR="00322C34" w:rsidRDefault="00322C34" w:rsidP="00322C34">
      <w:pPr>
        <w:jc w:val="both"/>
      </w:pPr>
      <w:r>
        <w:t xml:space="preserve">Después, se selecciona </w:t>
      </w:r>
      <w:r>
        <w:rPr>
          <w:i/>
          <w:iCs/>
        </w:rPr>
        <w:t xml:space="preserve">KiNOS Virtual COM (Interface 1) </w:t>
      </w:r>
      <w:r>
        <w:t>en la lista despegable, seleccionar el dirver “</w:t>
      </w:r>
      <w:r>
        <w:rPr>
          <w:b/>
          <w:bCs/>
          <w:i/>
          <w:iCs/>
        </w:rPr>
        <w:t>USB Serial (CDC)”</w:t>
      </w:r>
      <w:r>
        <w:t xml:space="preserve">  y pinchar “</w:t>
      </w:r>
      <w:r>
        <w:rPr>
          <w:i/>
          <w:iCs/>
        </w:rPr>
        <w:t>Install/Replace Driver”</w:t>
      </w:r>
      <w:r>
        <w:t>.</w:t>
      </w:r>
    </w:p>
    <w:p w14:paraId="1204626F" w14:textId="77777777" w:rsidR="00B1405C" w:rsidRDefault="00B1405C" w:rsidP="00322C34">
      <w:pPr>
        <w:jc w:val="both"/>
      </w:pPr>
    </w:p>
    <w:p w14:paraId="2C6891C1" w14:textId="6A0477BA" w:rsidR="00322C34" w:rsidRDefault="00B1405C" w:rsidP="00B1405C">
      <w:pPr>
        <w:jc w:val="center"/>
      </w:pPr>
      <w:r>
        <w:rPr>
          <w:noProof/>
        </w:rPr>
        <w:drawing>
          <wp:inline distT="0" distB="0" distL="0" distR="0" wp14:anchorId="039E7AE8" wp14:editId="31CB9449">
            <wp:extent cx="5400040" cy="2411730"/>
            <wp:effectExtent l="0" t="0" r="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6"/>
                    <a:stretch>
                      <a:fillRect/>
                    </a:stretch>
                  </pic:blipFill>
                  <pic:spPr>
                    <a:xfrm>
                      <a:off x="0" y="0"/>
                      <a:ext cx="5400040" cy="2411730"/>
                    </a:xfrm>
                    <a:prstGeom prst="rect">
                      <a:avLst/>
                    </a:prstGeom>
                  </pic:spPr>
                </pic:pic>
              </a:graphicData>
            </a:graphic>
          </wp:inline>
        </w:drawing>
      </w:r>
    </w:p>
    <w:p w14:paraId="48721826" w14:textId="5C155420" w:rsidR="00B1405C" w:rsidRDefault="00B1405C" w:rsidP="00B1405C">
      <w:pPr>
        <w:jc w:val="center"/>
      </w:pPr>
    </w:p>
    <w:p w14:paraId="45F29346" w14:textId="77777777" w:rsidR="00B1405C" w:rsidRDefault="00B1405C" w:rsidP="00B1405C">
      <w:pPr>
        <w:jc w:val="both"/>
      </w:pPr>
      <w:r>
        <w:t>El proceso tardará alrededor de un segundo y saldrá un mensaje de éxito.</w:t>
      </w:r>
    </w:p>
    <w:p w14:paraId="0608B043" w14:textId="77777777" w:rsidR="00B1405C" w:rsidRDefault="00B1405C" w:rsidP="00B1405C">
      <w:pPr>
        <w:jc w:val="center"/>
      </w:pPr>
      <w:r>
        <w:rPr>
          <w:noProof/>
        </w:rPr>
        <w:drawing>
          <wp:inline distT="0" distB="0" distL="0" distR="0" wp14:anchorId="4836887F" wp14:editId="6F1F4507">
            <wp:extent cx="4524375" cy="1581150"/>
            <wp:effectExtent l="0" t="0" r="9525"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165EA6ED" w14:textId="77777777" w:rsidR="00B1405C" w:rsidRDefault="00B1405C" w:rsidP="00B1405C">
      <w:pPr>
        <w:jc w:val="both"/>
      </w:pPr>
    </w:p>
    <w:p w14:paraId="05F6BA6A" w14:textId="77777777" w:rsidR="00D678C5" w:rsidRDefault="00D678C5" w:rsidP="00B1405C">
      <w:pPr>
        <w:jc w:val="both"/>
      </w:pPr>
    </w:p>
    <w:p w14:paraId="4C6F7ABB" w14:textId="77777777" w:rsidR="00D678C5" w:rsidRDefault="00D678C5" w:rsidP="00B1405C">
      <w:pPr>
        <w:jc w:val="both"/>
      </w:pPr>
    </w:p>
    <w:p w14:paraId="3949462A" w14:textId="6BC43225" w:rsidR="00B1405C" w:rsidRDefault="00B1405C" w:rsidP="00B1405C">
      <w:pPr>
        <w:jc w:val="both"/>
      </w:pPr>
      <w:r>
        <w:t xml:space="preserve">Ahora, en </w:t>
      </w:r>
      <w:r>
        <w:rPr>
          <w:i/>
          <w:iCs/>
        </w:rPr>
        <w:t>Administrador de Dispositivos</w:t>
      </w:r>
      <w:r>
        <w:t>, la interfaz KiNOS</w:t>
      </w:r>
      <w:r w:rsidR="00D678C5">
        <w:t xml:space="preserve"> debería aparecer de la siguiente manera:</w:t>
      </w:r>
    </w:p>
    <w:p w14:paraId="60C4A9F4" w14:textId="104DE494" w:rsidR="00D678C5" w:rsidRDefault="00D678C5" w:rsidP="00D678C5">
      <w:pPr>
        <w:jc w:val="center"/>
      </w:pPr>
      <w:r>
        <w:rPr>
          <w:noProof/>
        </w:rPr>
        <w:drawing>
          <wp:inline distT="0" distB="0" distL="0" distR="0" wp14:anchorId="3571CA30" wp14:editId="7203A13F">
            <wp:extent cx="5400040" cy="52946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7"/>
                    <a:stretch>
                      <a:fillRect/>
                    </a:stretch>
                  </pic:blipFill>
                  <pic:spPr>
                    <a:xfrm>
                      <a:off x="0" y="0"/>
                      <a:ext cx="5400040" cy="5294630"/>
                    </a:xfrm>
                    <a:prstGeom prst="rect">
                      <a:avLst/>
                    </a:prstGeom>
                  </pic:spPr>
                </pic:pic>
              </a:graphicData>
            </a:graphic>
          </wp:inline>
        </w:drawing>
      </w:r>
    </w:p>
    <w:p w14:paraId="1746AA74" w14:textId="7041132D" w:rsidR="00D678C5" w:rsidRDefault="00D678C5" w:rsidP="00D678C5">
      <w:pPr>
        <w:jc w:val="center"/>
      </w:pPr>
    </w:p>
    <w:p w14:paraId="0B89A4F4" w14:textId="69D07B05" w:rsidR="00D678C5" w:rsidRDefault="00D678C5" w:rsidP="00D678C5">
      <w:pPr>
        <w:pStyle w:val="Ttulo3"/>
        <w:numPr>
          <w:ilvl w:val="2"/>
          <w:numId w:val="1"/>
        </w:numPr>
      </w:pPr>
      <w:r>
        <w:t>Linux</w:t>
      </w:r>
    </w:p>
    <w:p w14:paraId="7E0C5371" w14:textId="39EA1415" w:rsidR="00D678C5" w:rsidRDefault="00D678C5" w:rsidP="00D678C5"/>
    <w:p w14:paraId="6411312F" w14:textId="5557C435" w:rsidR="00D678C5" w:rsidRDefault="00D678C5" w:rsidP="00F21EA0">
      <w:pPr>
        <w:jc w:val="both"/>
      </w:pPr>
      <w:r>
        <w:t>No se necesita ninguna instalación de un driver en específico para sistemas basados en Linux con versiones de Kernel superiores a 2.6.</w:t>
      </w:r>
    </w:p>
    <w:p w14:paraId="230F0E88" w14:textId="01FCF6DE" w:rsidR="00F21EA0" w:rsidRDefault="00F21EA0" w:rsidP="00F21EA0">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7A703FB9" w14:textId="49714F7A" w:rsidR="00D678C5" w:rsidRDefault="00F21EA0" w:rsidP="00B1405C">
      <w:pPr>
        <w:jc w:val="both"/>
      </w:pPr>
      <w:r>
        <w:t xml:space="preserve">Para encontrar </w:t>
      </w:r>
      <w:r w:rsidR="000B7CB9">
        <w:t>P</w:t>
      </w:r>
      <w:r>
        <w:t xml:space="preserve">uertos de </w:t>
      </w:r>
      <w:r w:rsidR="000B7CB9">
        <w:t>S</w:t>
      </w:r>
      <w:r>
        <w:t>erie e interfaces Ethernet</w:t>
      </w:r>
      <w:r w:rsidR="000B7CB9">
        <w:t>, conectar el Dongle a un USB del ordenador y después abrir una terminal e introducir:</w:t>
      </w:r>
    </w:p>
    <w:p w14:paraId="055F5FC6"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BA2F5F7" w14:textId="77777777" w:rsidTr="0056674B">
        <w:tc>
          <w:tcPr>
            <w:tcW w:w="8494" w:type="dxa"/>
          </w:tcPr>
          <w:p w14:paraId="36E9ECF9"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983910B" w14:textId="77777777" w:rsidR="000B7CB9" w:rsidRDefault="000B7CB9" w:rsidP="000B7CB9">
            <w:pPr>
              <w:autoSpaceDE w:val="0"/>
              <w:autoSpaceDN w:val="0"/>
              <w:adjustRightInd w:val="0"/>
              <w:rPr>
                <w:sz w:val="18"/>
                <w:szCs w:val="18"/>
              </w:rPr>
            </w:pPr>
            <w:r>
              <w:rPr>
                <w:sz w:val="18"/>
                <w:szCs w:val="18"/>
              </w:rPr>
              <w:lastRenderedPageBreak/>
              <w:t>~$ dmesg | tail</w:t>
            </w:r>
          </w:p>
          <w:p w14:paraId="5B147A41" w14:textId="054A2BEB" w:rsidR="000B7CB9" w:rsidRDefault="000B7CB9" w:rsidP="000B7CB9">
            <w:pPr>
              <w:autoSpaceDE w:val="0"/>
              <w:autoSpaceDN w:val="0"/>
              <w:adjustRightInd w:val="0"/>
              <w:rPr>
                <w:rFonts w:ascii="Courier New" w:hAnsi="Courier New" w:cs="Courier New"/>
                <w:color w:val="000000"/>
                <w:sz w:val="18"/>
                <w:szCs w:val="18"/>
                <w:lang w:val="en-US"/>
              </w:rPr>
            </w:pPr>
          </w:p>
        </w:tc>
      </w:tr>
    </w:tbl>
    <w:p w14:paraId="66E41CBE" w14:textId="742FCFDE" w:rsidR="000B7CB9" w:rsidRDefault="000B7CB9" w:rsidP="000B7CB9">
      <w:pPr>
        <w:pStyle w:val="Ttulo3"/>
        <w:numPr>
          <w:ilvl w:val="2"/>
          <w:numId w:val="1"/>
        </w:numPr>
        <w:rPr>
          <w:lang w:val="en-US"/>
        </w:rPr>
      </w:pPr>
      <w:r>
        <w:rPr>
          <w:lang w:val="en-US"/>
        </w:rPr>
        <w:lastRenderedPageBreak/>
        <w:t>Mac OS</w:t>
      </w:r>
    </w:p>
    <w:p w14:paraId="1B02E978" w14:textId="59C35485" w:rsidR="000B7CB9" w:rsidRPr="000B7CB9" w:rsidRDefault="000B7CB9" w:rsidP="00B1405C">
      <w:pPr>
        <w:jc w:val="both"/>
        <w:rPr>
          <w:lang w:val="en-US"/>
        </w:rPr>
      </w:pPr>
    </w:p>
    <w:p w14:paraId="5B559E97" w14:textId="537DC744" w:rsidR="000B7CB9" w:rsidRDefault="000B7CB9" w:rsidP="000B7CB9">
      <w:pPr>
        <w:jc w:val="both"/>
      </w:pPr>
      <w:r>
        <w:t>No se necesita ninguna instalación de un driver en específico para sistemas Mac OS X desde la versión 10.4 (Tiger).</w:t>
      </w:r>
    </w:p>
    <w:p w14:paraId="7EB1E929" w14:textId="77777777" w:rsidR="000B7CB9" w:rsidRDefault="000B7CB9" w:rsidP="000B7CB9">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0A4AC6BB" w14:textId="77777777" w:rsidR="000B7CB9" w:rsidRDefault="000B7CB9" w:rsidP="000B7CB9">
      <w:pPr>
        <w:jc w:val="both"/>
      </w:pPr>
      <w:r>
        <w:t>Para encontrar Puertos de Serie e interfaces Ethernet, conectar el Dongle a un USB del ordenador y después abrir una terminal e introducir:</w:t>
      </w:r>
    </w:p>
    <w:p w14:paraId="71B698B8"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2ABE0A7" w14:textId="77777777" w:rsidTr="0056674B">
        <w:tc>
          <w:tcPr>
            <w:tcW w:w="8494" w:type="dxa"/>
          </w:tcPr>
          <w:p w14:paraId="050DD22B"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6DA8F19E" w14:textId="77777777" w:rsidR="000B7CB9" w:rsidRDefault="000B7CB9" w:rsidP="0056674B">
            <w:pPr>
              <w:autoSpaceDE w:val="0"/>
              <w:autoSpaceDN w:val="0"/>
              <w:adjustRightInd w:val="0"/>
              <w:rPr>
                <w:sz w:val="18"/>
                <w:szCs w:val="18"/>
              </w:rPr>
            </w:pPr>
            <w:r>
              <w:rPr>
                <w:sz w:val="18"/>
                <w:szCs w:val="18"/>
              </w:rPr>
              <w:t>~$ networksetup –listallhardwareports</w:t>
            </w:r>
          </w:p>
          <w:p w14:paraId="7E4470E4" w14:textId="78479841" w:rsidR="000B7CB9" w:rsidRDefault="000B7CB9" w:rsidP="0056674B">
            <w:pPr>
              <w:autoSpaceDE w:val="0"/>
              <w:autoSpaceDN w:val="0"/>
              <w:adjustRightInd w:val="0"/>
              <w:rPr>
                <w:rFonts w:ascii="Courier New" w:hAnsi="Courier New" w:cs="Courier New"/>
                <w:color w:val="000000"/>
                <w:sz w:val="18"/>
                <w:szCs w:val="18"/>
                <w:lang w:val="en-US"/>
              </w:rPr>
            </w:pPr>
          </w:p>
        </w:tc>
      </w:tr>
    </w:tbl>
    <w:p w14:paraId="358E4770" w14:textId="77777777" w:rsidR="000B7CB9" w:rsidRPr="000B7CB9" w:rsidRDefault="000B7CB9" w:rsidP="00B1405C">
      <w:pPr>
        <w:jc w:val="both"/>
        <w:rPr>
          <w:lang w:val="en-US"/>
        </w:rPr>
      </w:pPr>
    </w:p>
    <w:p w14:paraId="72DED0CE" w14:textId="77777777" w:rsidR="00322C34" w:rsidRPr="000B7CB9" w:rsidRDefault="00322C34" w:rsidP="00322C34">
      <w:pPr>
        <w:jc w:val="both"/>
        <w:rPr>
          <w:lang w:val="en-US"/>
        </w:rPr>
      </w:pPr>
    </w:p>
    <w:p w14:paraId="63C917FA" w14:textId="17024768" w:rsidR="00322C34" w:rsidRDefault="000B7CB9" w:rsidP="000B7CB9">
      <w:pPr>
        <w:pStyle w:val="Ttulo2"/>
        <w:numPr>
          <w:ilvl w:val="1"/>
          <w:numId w:val="1"/>
        </w:numPr>
        <w:rPr>
          <w:lang w:val="en-US"/>
        </w:rPr>
      </w:pPr>
      <w:r>
        <w:rPr>
          <w:lang w:val="en-US"/>
        </w:rPr>
        <w:t>Configuración de Terminal COM</w:t>
      </w:r>
    </w:p>
    <w:p w14:paraId="4D7A0F63" w14:textId="77777777" w:rsidR="000B7CB9" w:rsidRPr="000B7CB9" w:rsidRDefault="000B7CB9" w:rsidP="000B7CB9">
      <w:pPr>
        <w:rPr>
          <w:lang w:val="en-US"/>
        </w:rPr>
      </w:pPr>
    </w:p>
    <w:p w14:paraId="43EE3C30" w14:textId="441572F6" w:rsidR="000B7CB9" w:rsidRDefault="000B7CB9" w:rsidP="000B7CB9">
      <w:pPr>
        <w:pStyle w:val="Ttulo3"/>
        <w:numPr>
          <w:ilvl w:val="2"/>
          <w:numId w:val="1"/>
        </w:numPr>
        <w:rPr>
          <w:lang w:val="en-US"/>
        </w:rPr>
      </w:pPr>
      <w:r>
        <w:rPr>
          <w:lang w:val="en-US"/>
        </w:rPr>
        <w:t>Windows</w:t>
      </w:r>
    </w:p>
    <w:p w14:paraId="05E81F30" w14:textId="3501236B" w:rsidR="000B7CB9" w:rsidRDefault="000B7CB9" w:rsidP="000B7CB9">
      <w:pPr>
        <w:rPr>
          <w:lang w:val="en-US"/>
        </w:rPr>
      </w:pPr>
    </w:p>
    <w:p w14:paraId="07B89571" w14:textId="62590309" w:rsidR="000B7CB9" w:rsidRDefault="00E25BD1" w:rsidP="00E25BD1">
      <w:pPr>
        <w:jc w:val="both"/>
      </w:pPr>
      <w:r w:rsidRPr="00E25BD1">
        <w:t>Hay gran variedad de terminales s</w:t>
      </w:r>
      <w:r>
        <w:t xml:space="preserve">erie COM disponibles para sistemas Windows. En esta guía se usa una genérica llamada “Termite”, pero valdría cualquier otra terminal. </w:t>
      </w:r>
    </w:p>
    <w:p w14:paraId="0BD65CC5" w14:textId="49C0CE79" w:rsidR="00E25BD1" w:rsidRDefault="00E25BD1" w:rsidP="00E25BD1">
      <w:pPr>
        <w:jc w:val="both"/>
      </w:pPr>
      <w:r>
        <w:t>Abrir la terminal serie y configurar con las siguientes configuraciones para comunicaciones serie con dispositivos de Kirale:</w:t>
      </w:r>
    </w:p>
    <w:p w14:paraId="04BDCF2D" w14:textId="01DDA776" w:rsidR="00E25BD1" w:rsidRDefault="00E25BD1" w:rsidP="00E25BD1">
      <w:pPr>
        <w:jc w:val="both"/>
        <w:rPr>
          <w:b/>
          <w:bCs/>
        </w:rPr>
      </w:pPr>
      <w:r>
        <w:rPr>
          <w:b/>
          <w:bCs/>
        </w:rPr>
        <w:t>Configuración Estándar</w:t>
      </w:r>
      <w:r w:rsidR="00CA464F">
        <w:rPr>
          <w:b/>
          <w:bCs/>
        </w:rPr>
        <w:t xml:space="preserve"> para puerto serie USB</w:t>
      </w:r>
      <w:r>
        <w:rPr>
          <w:b/>
          <w:bCs/>
        </w:rPr>
        <w:t xml:space="preserve">: </w:t>
      </w:r>
      <w:r w:rsidR="00CA464F">
        <w:rPr>
          <w:b/>
          <w:bCs/>
        </w:rPr>
        <w:t>9600 bauds, 8 bits, 1stop bit, no parity.</w:t>
      </w:r>
    </w:p>
    <w:p w14:paraId="570164DF" w14:textId="74AF9A2D" w:rsidR="00CA464F" w:rsidRDefault="00CA464F" w:rsidP="00E25BD1">
      <w:pPr>
        <w:jc w:val="both"/>
        <w:rPr>
          <w:i/>
          <w:iCs/>
        </w:rPr>
      </w:pPr>
      <w:r w:rsidRPr="00CA464F">
        <w:rPr>
          <w:b/>
          <w:bCs/>
          <w:i/>
          <w:iCs/>
        </w:rPr>
        <w:t xml:space="preserve">Nota: </w:t>
      </w:r>
      <w:r>
        <w:rPr>
          <w:i/>
          <w:iCs/>
        </w:rPr>
        <w:t>La terminal USB serie, debe configurarse para añadir un carácter “CR” cuando se pulsa la tecla Enter.</w:t>
      </w:r>
    </w:p>
    <w:p w14:paraId="0FBAA384" w14:textId="061FB97A" w:rsidR="004B6FD6" w:rsidRPr="004B6FD6" w:rsidRDefault="004B6FD6" w:rsidP="00E25BD1">
      <w:pPr>
        <w:jc w:val="both"/>
      </w:pPr>
    </w:p>
    <w:p w14:paraId="0A1B2B7B" w14:textId="79E00B3E" w:rsidR="004B6FD6" w:rsidRPr="004B6FD6" w:rsidRDefault="004B6FD6" w:rsidP="00E25BD1">
      <w:pPr>
        <w:jc w:val="both"/>
      </w:pPr>
      <w:r>
        <w:t xml:space="preserve">Una vez configurado, seleccionar el puerto serie que aparece en el </w:t>
      </w:r>
      <w:r>
        <w:rPr>
          <w:i/>
          <w:iCs/>
        </w:rPr>
        <w:t>Administrador de dispositivos</w:t>
      </w:r>
      <w:r>
        <w:t xml:space="preserve"> para el KiNOS Virtual COM. Después, para testear si la interfaz de USB de Kirale está activa y corriendo, presionar “Enter” y deberá devolverse el indicador de KiNOS.</w:t>
      </w:r>
    </w:p>
    <w:p w14:paraId="26E11ACF" w14:textId="231C39B1" w:rsidR="004B6FD6" w:rsidRDefault="004B6FD6" w:rsidP="004B6FD6">
      <w:pPr>
        <w:jc w:val="center"/>
      </w:pPr>
      <w:r>
        <w:rPr>
          <w:noProof/>
        </w:rPr>
        <w:drawing>
          <wp:inline distT="0" distB="0" distL="0" distR="0" wp14:anchorId="6BA52F40" wp14:editId="265F26A0">
            <wp:extent cx="5400040" cy="1261745"/>
            <wp:effectExtent l="0" t="0" r="0" b="0"/>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a:blip r:embed="rId48"/>
                    <a:stretch>
                      <a:fillRect/>
                    </a:stretch>
                  </pic:blipFill>
                  <pic:spPr>
                    <a:xfrm>
                      <a:off x="0" y="0"/>
                      <a:ext cx="5400040" cy="1261745"/>
                    </a:xfrm>
                    <a:prstGeom prst="rect">
                      <a:avLst/>
                    </a:prstGeom>
                  </pic:spPr>
                </pic:pic>
              </a:graphicData>
            </a:graphic>
          </wp:inline>
        </w:drawing>
      </w:r>
    </w:p>
    <w:p w14:paraId="0CDE11FF" w14:textId="643C54AF" w:rsidR="004B6FD6" w:rsidRDefault="004B6FD6" w:rsidP="004B6FD6">
      <w:pPr>
        <w:jc w:val="both"/>
        <w:rPr>
          <w:i/>
          <w:iCs/>
        </w:rPr>
      </w:pPr>
      <w:r>
        <w:rPr>
          <w:b/>
          <w:bCs/>
          <w:i/>
          <w:iCs/>
        </w:rPr>
        <w:t>Nota:</w:t>
      </w:r>
      <w:r>
        <w:rPr>
          <w:i/>
          <w:iCs/>
        </w:rPr>
        <w:t xml:space="preserve"> Recomendado la activación del Echo Local para la lectura de los comandos enviados.</w:t>
      </w:r>
    </w:p>
    <w:p w14:paraId="7989990F" w14:textId="2EC1CC56" w:rsidR="001A05CB" w:rsidRDefault="001A05CB" w:rsidP="004B6FD6">
      <w:pPr>
        <w:jc w:val="both"/>
        <w:rPr>
          <w:i/>
          <w:iCs/>
        </w:rPr>
      </w:pPr>
    </w:p>
    <w:p w14:paraId="5BC8CAB2" w14:textId="67A251DB" w:rsidR="001A05CB" w:rsidRDefault="001A05CB" w:rsidP="001A05CB">
      <w:pPr>
        <w:pStyle w:val="Ttulo3"/>
        <w:numPr>
          <w:ilvl w:val="2"/>
          <w:numId w:val="1"/>
        </w:numPr>
      </w:pPr>
      <w:r>
        <w:t>Linux / Mac Os</w:t>
      </w:r>
    </w:p>
    <w:p w14:paraId="592B2D4D" w14:textId="6875CEA4" w:rsidR="001A05CB" w:rsidRDefault="001A05CB" w:rsidP="001A05CB"/>
    <w:p w14:paraId="0A856A75" w14:textId="3F75FFBD" w:rsidR="001A05CB" w:rsidRDefault="001A05CB" w:rsidP="001A05CB">
      <w:pPr>
        <w:jc w:val="both"/>
        <w:rPr>
          <w:i/>
          <w:iCs/>
        </w:rPr>
      </w:pPr>
      <w:r>
        <w:t>Si no se tiene ninguna terminal serie para puerto serie COM, se deberá instalar una, como puede ser “</w:t>
      </w:r>
      <w:r>
        <w:rPr>
          <w:i/>
          <w:iCs/>
        </w:rPr>
        <w:t>Picocom”.</w:t>
      </w:r>
    </w:p>
    <w:p w14:paraId="71470B2D" w14:textId="6CE44472" w:rsidR="001A05CB" w:rsidRDefault="001A05CB" w:rsidP="001A05CB">
      <w:pPr>
        <w:jc w:val="both"/>
      </w:pPr>
      <w:r>
        <w:t>La configuración es la misma necesaria para la comunicación serie con los Sistemas Windows.</w:t>
      </w:r>
    </w:p>
    <w:p w14:paraId="0C22BF21" w14:textId="77777777" w:rsidR="00380572" w:rsidRDefault="00380572" w:rsidP="001A05CB">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1A05CB" w:rsidRPr="00147D6B" w14:paraId="5B5CCA21" w14:textId="77777777" w:rsidTr="00CE1A0D">
        <w:tc>
          <w:tcPr>
            <w:tcW w:w="8494" w:type="dxa"/>
          </w:tcPr>
          <w:p w14:paraId="4D84B502" w14:textId="77777777" w:rsidR="001A05CB" w:rsidRPr="00441AED" w:rsidRDefault="001A05CB" w:rsidP="00CE1A0D">
            <w:pPr>
              <w:autoSpaceDE w:val="0"/>
              <w:autoSpaceDN w:val="0"/>
              <w:adjustRightInd w:val="0"/>
              <w:rPr>
                <w:rFonts w:ascii="Courier New" w:hAnsi="Courier New" w:cs="Courier New"/>
                <w:color w:val="000000"/>
                <w:sz w:val="18"/>
                <w:szCs w:val="18"/>
              </w:rPr>
            </w:pPr>
          </w:p>
          <w:p w14:paraId="192B4A13" w14:textId="77777777" w:rsidR="001A05CB" w:rsidRDefault="001A05CB" w:rsidP="00CE1A0D">
            <w:pPr>
              <w:autoSpaceDE w:val="0"/>
              <w:autoSpaceDN w:val="0"/>
              <w:adjustRightInd w:val="0"/>
              <w:rPr>
                <w:sz w:val="18"/>
                <w:szCs w:val="18"/>
                <w:lang w:val="en-US"/>
              </w:rPr>
            </w:pPr>
            <w:r w:rsidRPr="001A05CB">
              <w:rPr>
                <w:sz w:val="18"/>
                <w:szCs w:val="18"/>
                <w:lang w:val="en-US"/>
              </w:rPr>
              <w:t xml:space="preserve">~$ picocom -c --omap lfcr /dev/ttyACM0 </w:t>
            </w:r>
          </w:p>
          <w:p w14:paraId="44D931EA" w14:textId="15EBFBE5" w:rsidR="001A05CB" w:rsidRPr="001A05CB" w:rsidRDefault="001A05CB" w:rsidP="00CE1A0D">
            <w:pPr>
              <w:autoSpaceDE w:val="0"/>
              <w:autoSpaceDN w:val="0"/>
              <w:adjustRightInd w:val="0"/>
              <w:rPr>
                <w:rFonts w:ascii="Courier New" w:hAnsi="Courier New" w:cs="Courier New"/>
                <w:color w:val="000000"/>
                <w:sz w:val="18"/>
                <w:szCs w:val="18"/>
                <w:lang w:val="en-US"/>
              </w:rPr>
            </w:pPr>
          </w:p>
        </w:tc>
      </w:tr>
    </w:tbl>
    <w:p w14:paraId="11C331F4" w14:textId="51074C3C" w:rsidR="001A05CB" w:rsidRDefault="001A05CB" w:rsidP="001A05CB">
      <w:pPr>
        <w:jc w:val="both"/>
        <w:rPr>
          <w:lang w:val="en-US"/>
        </w:rPr>
      </w:pPr>
    </w:p>
    <w:p w14:paraId="20046C4C" w14:textId="6E9D6EAD" w:rsidR="001A05CB" w:rsidRPr="00A8316B" w:rsidRDefault="001A05CB" w:rsidP="001A05CB">
      <w:pPr>
        <w:jc w:val="both"/>
      </w:pPr>
      <w:r w:rsidRPr="00A8316B">
        <w:t xml:space="preserve">-c </w:t>
      </w:r>
      <w:r w:rsidRPr="001A05CB">
        <w:rPr>
          <w:lang w:val="en-US"/>
        </w:rPr>
        <w:sym w:font="Wingdings" w:char="F0E0"/>
      </w:r>
      <w:r w:rsidRPr="00A8316B">
        <w:t xml:space="preserve"> Activación Local Echo.</w:t>
      </w:r>
    </w:p>
    <w:p w14:paraId="219DD55F" w14:textId="77777777" w:rsidR="001A05CB" w:rsidRPr="00A8316B" w:rsidRDefault="001A05CB" w:rsidP="001A05CB">
      <w:pPr>
        <w:jc w:val="both"/>
      </w:pPr>
      <w:r w:rsidRPr="001A05CB">
        <w:t xml:space="preserve">--omap lfcr </w:t>
      </w:r>
      <w:r w:rsidRPr="001A05CB">
        <w:rPr>
          <w:lang w:val="en-US"/>
        </w:rPr>
        <w:sym w:font="Wingdings" w:char="F0E0"/>
      </w:r>
      <w:r w:rsidRPr="001A05CB">
        <w:t xml:space="preserve"> </w:t>
      </w:r>
      <w:r w:rsidRPr="00A8316B">
        <w:t>Asignar el avance de línea de salida al retorno de carro</w:t>
      </w:r>
    </w:p>
    <w:p w14:paraId="28ABD916" w14:textId="17B42EB6" w:rsidR="001A05CB" w:rsidRDefault="001A05CB" w:rsidP="001A05CB">
      <w:pPr>
        <w:jc w:val="both"/>
      </w:pPr>
      <w:r w:rsidRPr="001A05CB">
        <w:t xml:space="preserve">/dev/ttyACM0 </w:t>
      </w:r>
      <w:r w:rsidRPr="001A05CB">
        <w:rPr>
          <w:lang w:val="en-US"/>
        </w:rPr>
        <w:sym w:font="Wingdings" w:char="F0E0"/>
      </w:r>
      <w:r w:rsidRPr="001A05CB">
        <w:t xml:space="preserve"> El dispositivo s</w:t>
      </w:r>
      <w:r>
        <w:t xml:space="preserve">erie asignado por Linux. Usar </w:t>
      </w:r>
      <w:r>
        <w:rPr>
          <w:b/>
          <w:bCs/>
          <w:i/>
          <w:iCs/>
        </w:rPr>
        <w:t xml:space="preserve">dmesg </w:t>
      </w:r>
      <w:r>
        <w:rPr>
          <w:b/>
          <w:bCs/>
        </w:rPr>
        <w:t xml:space="preserve">| </w:t>
      </w:r>
      <w:r>
        <w:rPr>
          <w:b/>
          <w:bCs/>
          <w:i/>
          <w:iCs/>
        </w:rPr>
        <w:t xml:space="preserve">tail </w:t>
      </w:r>
      <w:r>
        <w:t>cuando se haya conectado el dispositivo para comprobar el nombre del dispositivo.</w:t>
      </w:r>
    </w:p>
    <w:p w14:paraId="23505B03" w14:textId="2E4CA758" w:rsidR="001A05CB" w:rsidRPr="001A05CB" w:rsidRDefault="001A05CB" w:rsidP="001A05CB">
      <w:pPr>
        <w:jc w:val="both"/>
      </w:pPr>
      <w:r>
        <w:t xml:space="preserve">Para irse del programa utilizar </w:t>
      </w:r>
      <w:r>
        <w:rPr>
          <w:b/>
          <w:bCs/>
          <w:i/>
          <w:iCs/>
        </w:rPr>
        <w:t xml:space="preserve">Ctrl+a </w:t>
      </w:r>
      <w:r>
        <w:rPr>
          <w:i/>
          <w:iCs/>
        </w:rPr>
        <w:t xml:space="preserve">y </w:t>
      </w:r>
      <w:r>
        <w:rPr>
          <w:b/>
          <w:bCs/>
          <w:i/>
          <w:iCs/>
        </w:rPr>
        <w:t xml:space="preserve">Ctrl+x </w:t>
      </w:r>
      <w:r>
        <w:t>.</w:t>
      </w:r>
    </w:p>
    <w:p w14:paraId="00254C4D" w14:textId="7262ADAB" w:rsidR="001A05CB" w:rsidRDefault="001A05CB" w:rsidP="001A05CB">
      <w:pPr>
        <w:jc w:val="both"/>
      </w:pPr>
    </w:p>
    <w:p w14:paraId="4EAD79C6" w14:textId="1EDBBA94" w:rsidR="00BC360E" w:rsidRDefault="00BC360E" w:rsidP="00BC360E">
      <w:pPr>
        <w:pStyle w:val="Ttulo1"/>
        <w:numPr>
          <w:ilvl w:val="0"/>
          <w:numId w:val="1"/>
        </w:numPr>
      </w:pPr>
      <w:r>
        <w:t>Configuración de red del módulo KTWM102</w:t>
      </w:r>
    </w:p>
    <w:p w14:paraId="6E917A22" w14:textId="65DD6E3A" w:rsidR="00BC360E" w:rsidRDefault="00BC360E" w:rsidP="00BC360E"/>
    <w:p w14:paraId="58A36EED" w14:textId="77777777" w:rsidR="00A8316B" w:rsidRDefault="00BC360E" w:rsidP="00BC360E">
      <w:pPr>
        <w:jc w:val="both"/>
      </w:pPr>
      <w:r>
        <w:t>A la hora de enviar comandos tanto para configurar los parámetros del módulo KTWM102 como para ver los parámetros ya configurados tenemos dos posibles vías para ello.</w:t>
      </w:r>
      <w:r w:rsidR="00A8316B">
        <w:t xml:space="preserve"> </w:t>
      </w:r>
    </w:p>
    <w:p w14:paraId="0BCEA248" w14:textId="70EEA43C" w:rsidR="00BC360E" w:rsidRDefault="00A8316B" w:rsidP="00A8316B">
      <w:pPr>
        <w:pStyle w:val="Prrafodelista"/>
        <w:numPr>
          <w:ilvl w:val="0"/>
          <w:numId w:val="6"/>
        </w:numPr>
        <w:jc w:val="both"/>
      </w:pPr>
      <w:r>
        <w:t>La primera vía es comandos KSH, los cuáles son con una sintaxis amigable para una ejecución manual y sencilla para el usuario desde un PC. Se conecta el módulo por USB.</w:t>
      </w:r>
    </w:p>
    <w:p w14:paraId="4583DB08" w14:textId="775BF3A7" w:rsidR="00A8316B" w:rsidRDefault="00A8316B" w:rsidP="00A8316B">
      <w:pPr>
        <w:pStyle w:val="Prrafodelista"/>
        <w:numPr>
          <w:ilvl w:val="0"/>
          <w:numId w:val="6"/>
        </w:numPr>
        <w:jc w:val="both"/>
      </w:pPr>
      <w:r>
        <w:t>La segunda vía es por comandos KBI. Estos comandos se enviarán por vía UART al módulo.</w:t>
      </w:r>
    </w:p>
    <w:p w14:paraId="1D9F3F56" w14:textId="77777777" w:rsidR="0028481F" w:rsidRDefault="0028481F" w:rsidP="0028481F">
      <w:pPr>
        <w:pStyle w:val="Prrafodelista"/>
        <w:jc w:val="both"/>
      </w:pPr>
    </w:p>
    <w:p w14:paraId="274D55E8" w14:textId="386F4CF5" w:rsidR="0028481F" w:rsidRDefault="0028481F" w:rsidP="001A5873">
      <w:pPr>
        <w:pStyle w:val="Ttulo2"/>
        <w:numPr>
          <w:ilvl w:val="1"/>
          <w:numId w:val="1"/>
        </w:numPr>
        <w:rPr>
          <w:lang w:val="en-US"/>
        </w:rPr>
      </w:pPr>
      <w:r w:rsidRPr="0028481F">
        <w:rPr>
          <w:lang w:val="en-US"/>
        </w:rPr>
        <w:t xml:space="preserve">Kirale Command-Line Shell </w:t>
      </w:r>
      <w:r w:rsidR="004B7345">
        <w:rPr>
          <w:lang w:val="en-US"/>
        </w:rPr>
        <w:t xml:space="preserve">Refence Guide </w:t>
      </w:r>
      <w:r w:rsidRPr="0028481F">
        <w:rPr>
          <w:lang w:val="en-US"/>
        </w:rPr>
        <w:t>– Comandos KSH</w:t>
      </w:r>
    </w:p>
    <w:p w14:paraId="6F8CE39D" w14:textId="77777777" w:rsidR="0028481F" w:rsidRPr="0028481F" w:rsidRDefault="0028481F" w:rsidP="0028481F">
      <w:pPr>
        <w:rPr>
          <w:lang w:val="en-US"/>
        </w:rPr>
      </w:pPr>
    </w:p>
    <w:p w14:paraId="67C122AB" w14:textId="7F87CA80" w:rsidR="0028481F" w:rsidRDefault="0028481F" w:rsidP="0028481F">
      <w:pPr>
        <w:pStyle w:val="Ttulo3"/>
        <w:numPr>
          <w:ilvl w:val="2"/>
          <w:numId w:val="1"/>
        </w:numPr>
      </w:pPr>
      <w:r w:rsidRPr="0028481F">
        <w:t>Sin</w:t>
      </w:r>
      <w:r>
        <w:rPr>
          <w:lang w:val="en-US"/>
        </w:rPr>
        <w:t xml:space="preserve">taxis de los </w:t>
      </w:r>
      <w:r w:rsidRPr="0028481F">
        <w:t>comandos</w:t>
      </w:r>
    </w:p>
    <w:p w14:paraId="177094C0" w14:textId="55075427" w:rsidR="0028481F" w:rsidRDefault="0028481F" w:rsidP="0028481F"/>
    <w:p w14:paraId="2AC2B1C7" w14:textId="44299AF5" w:rsidR="00380572" w:rsidRDefault="0028481F" w:rsidP="00380572">
      <w:pPr>
        <w:jc w:val="both"/>
      </w:pPr>
      <w:r>
        <w:t>Los comandos KSH tienen una sintaxis amigable para las personas. Esta sintaxis está basada en palabras ASCII separadas</w:t>
      </w:r>
      <w:r w:rsidR="00380572">
        <w:t xml:space="preserve">, las cuales especifican cada una las palabras clave o parámetros del comando. Se representan de la siguiente manera: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380572" w:rsidRPr="00A8316B" w14:paraId="654FFFE1" w14:textId="77777777" w:rsidTr="000A4060">
        <w:tc>
          <w:tcPr>
            <w:tcW w:w="8494" w:type="dxa"/>
          </w:tcPr>
          <w:p w14:paraId="0A2AE3EE" w14:textId="77777777" w:rsidR="00380572" w:rsidRPr="00A54AB1" w:rsidRDefault="00380572" w:rsidP="000A4060">
            <w:pPr>
              <w:autoSpaceDE w:val="0"/>
              <w:autoSpaceDN w:val="0"/>
              <w:adjustRightInd w:val="0"/>
              <w:rPr>
                <w:rFonts w:ascii="Courier New" w:hAnsi="Courier New" w:cs="Courier New"/>
                <w:color w:val="000000"/>
                <w:sz w:val="18"/>
                <w:szCs w:val="18"/>
                <w:lang w:val="en-US"/>
              </w:rPr>
            </w:pPr>
          </w:p>
          <w:p w14:paraId="61661A05" w14:textId="77777777" w:rsidR="00380572" w:rsidRDefault="00380572" w:rsidP="000A4060">
            <w:pPr>
              <w:autoSpaceDE w:val="0"/>
              <w:autoSpaceDN w:val="0"/>
              <w:adjustRightInd w:val="0"/>
              <w:rPr>
                <w:sz w:val="23"/>
                <w:szCs w:val="23"/>
              </w:rPr>
            </w:pPr>
            <w:r w:rsidRPr="00380572">
              <w:rPr>
                <w:sz w:val="23"/>
                <w:szCs w:val="23"/>
                <w:lang w:val="en-US"/>
              </w:rPr>
              <w:t xml:space="preserve">kinos@local:~$ command &lt; arg &gt; &lt; key &gt; &lt; subkey &gt; [ param 1 ] … </w:t>
            </w:r>
            <w:r>
              <w:rPr>
                <w:sz w:val="23"/>
                <w:szCs w:val="23"/>
              </w:rPr>
              <w:t xml:space="preserve">[ param N ] </w:t>
            </w:r>
          </w:p>
          <w:p w14:paraId="2E073383" w14:textId="7B03F1F4" w:rsidR="00380572" w:rsidRPr="001A05CB" w:rsidRDefault="00380572" w:rsidP="000A4060">
            <w:pPr>
              <w:autoSpaceDE w:val="0"/>
              <w:autoSpaceDN w:val="0"/>
              <w:adjustRightInd w:val="0"/>
              <w:rPr>
                <w:rFonts w:ascii="Courier New" w:hAnsi="Courier New" w:cs="Courier New"/>
                <w:color w:val="000000"/>
                <w:sz w:val="18"/>
                <w:szCs w:val="18"/>
                <w:lang w:val="en-US"/>
              </w:rPr>
            </w:pPr>
          </w:p>
        </w:tc>
      </w:tr>
    </w:tbl>
    <w:p w14:paraId="49184C08" w14:textId="77777777" w:rsidR="00380572" w:rsidRDefault="00380572" w:rsidP="00380572">
      <w:pPr>
        <w:jc w:val="both"/>
        <w:rPr>
          <w:lang w:val="en-US"/>
        </w:rPr>
      </w:pPr>
    </w:p>
    <w:p w14:paraId="37E01642" w14:textId="158CE627" w:rsidR="00380572" w:rsidRDefault="00380572" w:rsidP="0028481F">
      <w:pPr>
        <w:jc w:val="both"/>
      </w:pPr>
      <w:r w:rsidRPr="00570376">
        <w:lastRenderedPageBreak/>
        <w:t xml:space="preserve">Donde </w:t>
      </w:r>
      <w:r w:rsidRPr="00570376">
        <w:rPr>
          <w:b/>
          <w:bCs/>
        </w:rPr>
        <w:t>Command</w:t>
      </w:r>
      <w:r w:rsidRPr="00570376">
        <w:t xml:space="preserve"> es e</w:t>
      </w:r>
      <w:r w:rsidR="00570376" w:rsidRPr="00570376">
        <w:t>l nombre d</w:t>
      </w:r>
      <w:r w:rsidR="00570376">
        <w:t>el comando a ejecutarse de primer nivel. Este puede tener un argumento a ejecutar a bajo nivel e incluso claves y subclaves y otros parámetros que sean datos variables requeridos para la correcta ejecución del comando.</w:t>
      </w:r>
    </w:p>
    <w:p w14:paraId="5966221C" w14:textId="7EBB8590" w:rsidR="00570376" w:rsidRDefault="00570376" w:rsidP="0028481F">
      <w:pPr>
        <w:jc w:val="both"/>
      </w:pPr>
      <w:r>
        <w:t xml:space="preserve">Para </w:t>
      </w:r>
      <w:r w:rsidR="00322F1E">
        <w:t>el envío de estos comandos</w:t>
      </w:r>
      <w:r>
        <w:t xml:space="preserve"> se necesitará </w:t>
      </w:r>
      <w:r w:rsidR="00322F1E">
        <w:t>descargar la herramienta KiTools a su última versión de la siguiente dirección:</w:t>
      </w:r>
    </w:p>
    <w:p w14:paraId="255F68E3" w14:textId="31863C8C" w:rsidR="00322F1E" w:rsidRDefault="008D209C" w:rsidP="0028481F">
      <w:pPr>
        <w:jc w:val="both"/>
      </w:pPr>
      <w:hyperlink r:id="rId49" w:anchor="downloads" w:history="1">
        <w:r w:rsidR="00322F1E" w:rsidRPr="00322F1E">
          <w:rPr>
            <w:rStyle w:val="Hipervnculo"/>
          </w:rPr>
          <w:t>https://www.kirale.com/support/#downloads</w:t>
        </w:r>
      </w:hyperlink>
    </w:p>
    <w:p w14:paraId="05CD990F" w14:textId="2CE02C4D" w:rsidR="00FF31FD" w:rsidRDefault="00FF31FD" w:rsidP="0028481F">
      <w:pPr>
        <w:jc w:val="both"/>
      </w:pPr>
      <w:r>
        <w:t>Una vez descargado,</w:t>
      </w:r>
      <w:r w:rsidR="009F3B38">
        <w:t xml:space="preserve"> conectar el módulo KTWM102 al PC por conexión USB</w:t>
      </w:r>
      <w:r>
        <w:t xml:space="preserve"> abrir el ejecutable descargado y se abrirá una ventana de comandos similar a la de Windows.</w:t>
      </w:r>
    </w:p>
    <w:p w14:paraId="2BF486F3" w14:textId="20142BAB" w:rsidR="00FF31FD" w:rsidRDefault="00FF31FD" w:rsidP="00FF31FD">
      <w:pPr>
        <w:jc w:val="both"/>
      </w:pPr>
      <w:r>
        <w:rPr>
          <w:noProof/>
        </w:rPr>
        <w:drawing>
          <wp:inline distT="0" distB="0" distL="0" distR="0" wp14:anchorId="7BB48E6A" wp14:editId="13BBA0CA">
            <wp:extent cx="5400040" cy="2832100"/>
            <wp:effectExtent l="0" t="0" r="0" b="635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0"/>
                    <a:stretch>
                      <a:fillRect/>
                    </a:stretch>
                  </pic:blipFill>
                  <pic:spPr>
                    <a:xfrm>
                      <a:off x="0" y="0"/>
                      <a:ext cx="5400040" cy="2832100"/>
                    </a:xfrm>
                    <a:prstGeom prst="rect">
                      <a:avLst/>
                    </a:prstGeom>
                  </pic:spPr>
                </pic:pic>
              </a:graphicData>
            </a:graphic>
          </wp:inline>
        </w:drawing>
      </w:r>
    </w:p>
    <w:p w14:paraId="40DC0122" w14:textId="77777777" w:rsidR="00FF31FD" w:rsidRDefault="00FF31FD" w:rsidP="00FF31FD">
      <w:pPr>
        <w:jc w:val="both"/>
      </w:pPr>
    </w:p>
    <w:p w14:paraId="4839639C" w14:textId="7BB90C77" w:rsidR="00322F1E" w:rsidRDefault="00322F1E" w:rsidP="0028481F">
      <w:pPr>
        <w:jc w:val="both"/>
      </w:pPr>
      <w:r>
        <w:t xml:space="preserve">Para ver más en detalle la sintaxis de cada comando, descargar y ver la </w:t>
      </w:r>
      <w:hyperlink r:id="rId51" w:anchor="083596d3193c172fa" w:history="1">
        <w:r w:rsidRPr="00322F1E">
          <w:rPr>
            <w:rStyle w:val="Hipervnculo"/>
          </w:rPr>
          <w:t>KSH Reference Guide</w:t>
        </w:r>
      </w:hyperlink>
      <w:r>
        <w:t>.</w:t>
      </w:r>
    </w:p>
    <w:p w14:paraId="0520199C" w14:textId="77777777" w:rsidR="00322F1E" w:rsidRDefault="00322F1E" w:rsidP="0028481F">
      <w:pPr>
        <w:jc w:val="both"/>
      </w:pPr>
    </w:p>
    <w:p w14:paraId="20C981FA" w14:textId="24AD5C90" w:rsidR="00322F1E" w:rsidRDefault="00322F1E" w:rsidP="00322F1E">
      <w:pPr>
        <w:pStyle w:val="Ttulo3"/>
        <w:numPr>
          <w:ilvl w:val="2"/>
          <w:numId w:val="1"/>
        </w:numPr>
      </w:pPr>
      <w:r>
        <w:t>Sintaxis de los parámetros</w:t>
      </w:r>
    </w:p>
    <w:p w14:paraId="29C4BDFB" w14:textId="3B832A32" w:rsidR="00322F1E" w:rsidRDefault="00322F1E" w:rsidP="00322F1E"/>
    <w:p w14:paraId="31F6A6AB" w14:textId="02128634" w:rsidR="00322F1E" w:rsidRDefault="00322F1E" w:rsidP="00322F1E">
      <w:pPr>
        <w:jc w:val="both"/>
      </w:pPr>
      <w:r>
        <w:t>Hay seis tipos de formatos posibles de parámetros:</w:t>
      </w:r>
    </w:p>
    <w:p w14:paraId="2ECCA28D" w14:textId="152375A1" w:rsidR="00322F1E" w:rsidRDefault="00322F1E" w:rsidP="00322F1E">
      <w:pPr>
        <w:pStyle w:val="Prrafodelista"/>
        <w:numPr>
          <w:ilvl w:val="0"/>
          <w:numId w:val="2"/>
        </w:numPr>
        <w:jc w:val="both"/>
      </w:pPr>
      <w:r>
        <w:rPr>
          <w:b/>
          <w:bCs/>
        </w:rPr>
        <w:t xml:space="preserve">Hexadecimal: </w:t>
      </w:r>
      <w:r>
        <w:t>Representado en la guía como [</w:t>
      </w:r>
      <w:r w:rsidR="005809B7">
        <w:t>hex</w:t>
      </w:r>
      <w:r>
        <w:t>]. Estos parámetros deberán ser completamente en notación hexadecimal, como “</w:t>
      </w:r>
      <w:r>
        <w:rPr>
          <w:i/>
          <w:iCs/>
        </w:rPr>
        <w:t>0xABCD”</w:t>
      </w:r>
      <w:r>
        <w:t xml:space="preserve"> o </w:t>
      </w:r>
      <w:r>
        <w:rPr>
          <w:i/>
          <w:iCs/>
        </w:rPr>
        <w:t>“0xabcd”</w:t>
      </w:r>
      <w:r>
        <w:t>, siempre con el prefijo “</w:t>
      </w:r>
      <w:r>
        <w:rPr>
          <w:i/>
          <w:iCs/>
        </w:rPr>
        <w:t>0x”</w:t>
      </w:r>
      <w:r>
        <w:t>.</w:t>
      </w:r>
    </w:p>
    <w:p w14:paraId="0C64502C" w14:textId="77777777" w:rsidR="005809B7" w:rsidRDefault="005809B7" w:rsidP="005809B7">
      <w:pPr>
        <w:pStyle w:val="Prrafodelista"/>
        <w:jc w:val="both"/>
      </w:pPr>
    </w:p>
    <w:p w14:paraId="490424CE" w14:textId="56A626C8" w:rsidR="005809B7" w:rsidRDefault="005809B7" w:rsidP="005809B7">
      <w:pPr>
        <w:pStyle w:val="Prrafodelista"/>
        <w:numPr>
          <w:ilvl w:val="0"/>
          <w:numId w:val="2"/>
        </w:numPr>
        <w:jc w:val="both"/>
      </w:pPr>
      <w:r>
        <w:rPr>
          <w:b/>
          <w:bCs/>
        </w:rPr>
        <w:t xml:space="preserve">Decimal: </w:t>
      </w:r>
      <w:r>
        <w:t>Representado en la guía como [dec]. Estos parámetros deberán ser con notación decimal, como “</w:t>
      </w:r>
      <w:r>
        <w:rPr>
          <w:i/>
          <w:iCs/>
        </w:rPr>
        <w:t>64”</w:t>
      </w:r>
      <w:r>
        <w:t>.</w:t>
      </w:r>
    </w:p>
    <w:p w14:paraId="658C2991" w14:textId="77777777" w:rsidR="005809B7" w:rsidRDefault="005809B7" w:rsidP="005809B7">
      <w:pPr>
        <w:pStyle w:val="Prrafodelista"/>
      </w:pPr>
    </w:p>
    <w:p w14:paraId="7CBCDBCB" w14:textId="1E3E8F78" w:rsidR="005809B7" w:rsidRDefault="005809B7" w:rsidP="005809B7">
      <w:pPr>
        <w:pStyle w:val="Prrafodelista"/>
        <w:numPr>
          <w:ilvl w:val="0"/>
          <w:numId w:val="2"/>
        </w:numPr>
        <w:jc w:val="both"/>
      </w:pPr>
      <w:r>
        <w:rPr>
          <w:b/>
          <w:bCs/>
        </w:rPr>
        <w:t>Cadena de caracteres:</w:t>
      </w:r>
      <w:r>
        <w:t xml:space="preserve"> Representado en la guía como [str]. Estos parámetros deberán ir entre comillas dobles y pueden estar limitados en tamaño. Este límite de tamaño está especificado como número de caracteres admitidos.</w:t>
      </w:r>
    </w:p>
    <w:p w14:paraId="5F2DB5C2" w14:textId="77777777" w:rsidR="005809B7" w:rsidRDefault="005809B7" w:rsidP="005809B7">
      <w:pPr>
        <w:pStyle w:val="Prrafodelista"/>
      </w:pPr>
    </w:p>
    <w:p w14:paraId="2EE9ECC9" w14:textId="57DD1561" w:rsidR="005809B7" w:rsidRDefault="005809B7" w:rsidP="005809B7">
      <w:pPr>
        <w:pStyle w:val="Prrafodelista"/>
        <w:numPr>
          <w:ilvl w:val="0"/>
          <w:numId w:val="2"/>
        </w:numPr>
        <w:jc w:val="both"/>
      </w:pPr>
      <w:r>
        <w:rPr>
          <w:b/>
          <w:bCs/>
        </w:rPr>
        <w:t xml:space="preserve">Dirección IP: </w:t>
      </w:r>
      <w:r>
        <w:t xml:space="preserve">Este parámetro se usa para especificar direcciones IPv6, rutas, o prefijos y debe ir con el formato especificado en la </w:t>
      </w:r>
      <w:r>
        <w:rPr>
          <w:b/>
          <w:bCs/>
        </w:rPr>
        <w:t xml:space="preserve"> RFC 4291 section 2 </w:t>
      </w:r>
      <w:r>
        <w:t>(16 bytes).</w:t>
      </w:r>
    </w:p>
    <w:p w14:paraId="68ED1558" w14:textId="77777777" w:rsidR="005809B7" w:rsidRDefault="005809B7" w:rsidP="005809B7">
      <w:pPr>
        <w:pStyle w:val="Prrafodelista"/>
      </w:pPr>
    </w:p>
    <w:p w14:paraId="578A1FA6" w14:textId="068A8C64" w:rsidR="005809B7" w:rsidRDefault="005809B7" w:rsidP="005809B7">
      <w:pPr>
        <w:pStyle w:val="Prrafodelista"/>
        <w:jc w:val="center"/>
      </w:pPr>
      <w:r>
        <w:rPr>
          <w:noProof/>
        </w:rPr>
        <w:drawing>
          <wp:inline distT="0" distB="0" distL="0" distR="0" wp14:anchorId="30E1472C" wp14:editId="2EE043CC">
            <wp:extent cx="5400040" cy="27800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52"/>
                    <a:stretch>
                      <a:fillRect/>
                    </a:stretch>
                  </pic:blipFill>
                  <pic:spPr>
                    <a:xfrm>
                      <a:off x="0" y="0"/>
                      <a:ext cx="5400040" cy="2780030"/>
                    </a:xfrm>
                    <a:prstGeom prst="rect">
                      <a:avLst/>
                    </a:prstGeom>
                  </pic:spPr>
                </pic:pic>
              </a:graphicData>
            </a:graphic>
          </wp:inline>
        </w:drawing>
      </w:r>
    </w:p>
    <w:p w14:paraId="0C3896BF" w14:textId="71FBDCA0" w:rsidR="00FF31FD" w:rsidRDefault="00FF31FD" w:rsidP="005809B7">
      <w:pPr>
        <w:pStyle w:val="Prrafodelista"/>
        <w:jc w:val="center"/>
      </w:pPr>
    </w:p>
    <w:p w14:paraId="664BCBA7" w14:textId="77777777" w:rsidR="00FF31FD" w:rsidRDefault="00FF31FD" w:rsidP="005809B7">
      <w:pPr>
        <w:pStyle w:val="Prrafodelista"/>
        <w:jc w:val="center"/>
      </w:pPr>
    </w:p>
    <w:p w14:paraId="2F78F375" w14:textId="21D68B22" w:rsidR="005809B7" w:rsidRDefault="005809B7" w:rsidP="005809B7">
      <w:pPr>
        <w:pStyle w:val="Prrafodelista"/>
        <w:jc w:val="center"/>
      </w:pPr>
    </w:p>
    <w:p w14:paraId="51464E8B" w14:textId="04D0A44E" w:rsidR="00FF31FD" w:rsidRDefault="005809B7" w:rsidP="00FF31FD">
      <w:pPr>
        <w:pStyle w:val="Prrafodelista"/>
        <w:numPr>
          <w:ilvl w:val="0"/>
          <w:numId w:val="2"/>
        </w:numPr>
        <w:jc w:val="both"/>
      </w:pPr>
      <w:r>
        <w:rPr>
          <w:b/>
          <w:bCs/>
        </w:rPr>
        <w:t xml:space="preserve">Direcciones MAC: </w:t>
      </w:r>
      <w:r>
        <w:t>Representado en la guía como [mac]</w:t>
      </w:r>
      <w:r w:rsidR="00FF31FD">
        <w:t>. Este parámetro se usa para especificar direcciones de 64-bits.</w:t>
      </w:r>
    </w:p>
    <w:p w14:paraId="533C079F" w14:textId="77777777" w:rsidR="00FF31FD" w:rsidRDefault="00FF31FD" w:rsidP="00FF31FD">
      <w:pPr>
        <w:pStyle w:val="Prrafodelista"/>
        <w:jc w:val="both"/>
      </w:pPr>
    </w:p>
    <w:p w14:paraId="3AEE53B8" w14:textId="267BFA6B" w:rsidR="00FF31FD" w:rsidRDefault="00FF31FD" w:rsidP="00FF31FD">
      <w:pPr>
        <w:pStyle w:val="Prrafodelista"/>
        <w:numPr>
          <w:ilvl w:val="0"/>
          <w:numId w:val="2"/>
        </w:numPr>
        <w:jc w:val="both"/>
      </w:pPr>
      <w:r>
        <w:rPr>
          <w:b/>
          <w:bCs/>
        </w:rPr>
        <w:t xml:space="preserve">Cadena / Array: </w:t>
      </w:r>
      <w:r>
        <w:t>Se representa en la guía como [arr]. Este parámetro se usa para especificar payloads que deben enviarse sin ningún cambio. Están hechos de cadena de bytes en notación hexadecimal sin el prefijo “0x”.</w:t>
      </w:r>
    </w:p>
    <w:p w14:paraId="0101F3FA" w14:textId="77777777" w:rsidR="00FF31FD" w:rsidRDefault="00FF31FD" w:rsidP="00FF31FD">
      <w:pPr>
        <w:pStyle w:val="Prrafodelista"/>
      </w:pPr>
    </w:p>
    <w:p w14:paraId="7D42A6B2" w14:textId="65C1A661" w:rsidR="00FF31FD" w:rsidRDefault="00FF31FD" w:rsidP="00FF31FD">
      <w:pPr>
        <w:pStyle w:val="Ttulo3"/>
        <w:numPr>
          <w:ilvl w:val="2"/>
          <w:numId w:val="1"/>
        </w:numPr>
      </w:pPr>
      <w:r>
        <w:t>Mensajes de Respuesta</w:t>
      </w:r>
    </w:p>
    <w:p w14:paraId="5118D15F" w14:textId="40250633" w:rsidR="00FF31FD" w:rsidRDefault="00FF31FD" w:rsidP="00FF31FD"/>
    <w:p w14:paraId="676BA073" w14:textId="072C72E4" w:rsidR="00FF31FD" w:rsidRDefault="00FF31FD" w:rsidP="009F3B38">
      <w:pPr>
        <w:jc w:val="both"/>
      </w:pPr>
      <w:r>
        <w:t>Cuando</w:t>
      </w:r>
      <w:r w:rsidR="009F3B38">
        <w:t xml:space="preserve"> se ejecuta un comando en la Kirale Command-Line Shell, se pueden reportar algunos errores como respuesta a su ejecución.</w:t>
      </w:r>
    </w:p>
    <w:p w14:paraId="4F4041DC" w14:textId="5B46402F" w:rsidR="00B951AC" w:rsidRDefault="00B951AC" w:rsidP="00B951AC">
      <w:pPr>
        <w:pStyle w:val="Prrafodelista"/>
        <w:numPr>
          <w:ilvl w:val="0"/>
          <w:numId w:val="7"/>
        </w:numPr>
        <w:jc w:val="both"/>
      </w:pPr>
      <w:r>
        <w:rPr>
          <w:b/>
          <w:bCs/>
          <w:i/>
          <w:iCs/>
        </w:rPr>
        <w:t>Invalid Syntax</w:t>
      </w:r>
      <w:r>
        <w:t>: Tanto el comando como el argumento son reconocidos pero alguna de las palabras claves o subclaves son erróneas, o hay más parámetros de lo esperado para ese comando.</w:t>
      </w:r>
    </w:p>
    <w:p w14:paraId="3119200B" w14:textId="77777777" w:rsidR="00BF55B8" w:rsidRDefault="00BF55B8" w:rsidP="00BF55B8">
      <w:pPr>
        <w:pStyle w:val="Prrafodelista"/>
        <w:jc w:val="both"/>
      </w:pPr>
    </w:p>
    <w:p w14:paraId="720C14EA" w14:textId="2BEF1F16" w:rsidR="00B951AC" w:rsidRDefault="00B951AC" w:rsidP="00B951AC">
      <w:pPr>
        <w:pStyle w:val="Prrafodelista"/>
        <w:numPr>
          <w:ilvl w:val="0"/>
          <w:numId w:val="7"/>
        </w:numPr>
        <w:jc w:val="both"/>
      </w:pPr>
      <w:r w:rsidRPr="00B951AC">
        <w:rPr>
          <w:b/>
          <w:bCs/>
          <w:i/>
          <w:iCs/>
        </w:rPr>
        <w:t xml:space="preserve">Command not found: </w:t>
      </w:r>
      <w:r w:rsidRPr="00B951AC">
        <w:t>El comando o el argumento no e</w:t>
      </w:r>
      <w:r>
        <w:t>xiste.</w:t>
      </w:r>
    </w:p>
    <w:p w14:paraId="7EFF66FD" w14:textId="77777777" w:rsidR="00BF55B8" w:rsidRDefault="00BF55B8" w:rsidP="00BF55B8">
      <w:pPr>
        <w:pStyle w:val="Prrafodelista"/>
      </w:pPr>
    </w:p>
    <w:p w14:paraId="0F8867B6" w14:textId="77777777" w:rsidR="00BF55B8" w:rsidRDefault="00BF55B8" w:rsidP="00BF55B8">
      <w:pPr>
        <w:pStyle w:val="Prrafodelista"/>
        <w:jc w:val="both"/>
      </w:pPr>
    </w:p>
    <w:p w14:paraId="18660D56" w14:textId="67510EC5" w:rsidR="00B951AC" w:rsidRDefault="00B951AC" w:rsidP="00B951AC">
      <w:pPr>
        <w:pStyle w:val="Prrafodelista"/>
        <w:numPr>
          <w:ilvl w:val="0"/>
          <w:numId w:val="7"/>
        </w:numPr>
        <w:jc w:val="both"/>
      </w:pPr>
      <w:r>
        <w:rPr>
          <w:b/>
          <w:bCs/>
          <w:i/>
          <w:iCs/>
        </w:rPr>
        <w:t>Bad parameter:</w:t>
      </w:r>
      <w:r>
        <w:t xml:space="preserve"> Alguno de los parámetros que se han introducido es erróneo o su valor está fuera de rango.</w:t>
      </w:r>
    </w:p>
    <w:p w14:paraId="2BB0793A" w14:textId="77777777" w:rsidR="00BF55B8" w:rsidRDefault="00BF55B8" w:rsidP="00BF55B8">
      <w:pPr>
        <w:pStyle w:val="Prrafodelista"/>
        <w:jc w:val="both"/>
      </w:pPr>
    </w:p>
    <w:p w14:paraId="505B434A" w14:textId="2C2781DC" w:rsidR="00B951AC" w:rsidRDefault="00B951AC" w:rsidP="00B951AC">
      <w:pPr>
        <w:pStyle w:val="Prrafodelista"/>
        <w:numPr>
          <w:ilvl w:val="0"/>
          <w:numId w:val="7"/>
        </w:numPr>
        <w:jc w:val="both"/>
      </w:pPr>
      <w:r w:rsidRPr="00B951AC">
        <w:rPr>
          <w:b/>
          <w:bCs/>
          <w:i/>
          <w:iCs/>
        </w:rPr>
        <w:t>Command not allowed:</w:t>
      </w:r>
      <w:r w:rsidRPr="00B951AC">
        <w:t xml:space="preserve"> El comando no puede ejecutarse </w:t>
      </w:r>
      <w:r>
        <w:t>en ese momento. Quizás se requiera que el dispositivo esté en un específico estado u otra configuración no permita la ejecución del comando.</w:t>
      </w:r>
    </w:p>
    <w:p w14:paraId="5944C0F9" w14:textId="77777777" w:rsidR="00BF55B8" w:rsidRDefault="00BF55B8" w:rsidP="00BF55B8">
      <w:pPr>
        <w:pStyle w:val="Prrafodelista"/>
      </w:pPr>
    </w:p>
    <w:p w14:paraId="02AD9BF5" w14:textId="77777777" w:rsidR="00BF55B8" w:rsidRDefault="00BF55B8" w:rsidP="00BF55B8">
      <w:pPr>
        <w:pStyle w:val="Prrafodelista"/>
        <w:jc w:val="both"/>
      </w:pPr>
    </w:p>
    <w:p w14:paraId="3B18C901" w14:textId="22216B10" w:rsidR="00B951AC" w:rsidRDefault="00B951AC" w:rsidP="00B951AC">
      <w:pPr>
        <w:pStyle w:val="Prrafodelista"/>
        <w:numPr>
          <w:ilvl w:val="0"/>
          <w:numId w:val="7"/>
        </w:numPr>
        <w:jc w:val="both"/>
      </w:pPr>
      <w:r w:rsidRPr="00B951AC">
        <w:rPr>
          <w:b/>
          <w:bCs/>
          <w:i/>
          <w:iCs/>
        </w:rPr>
        <w:lastRenderedPageBreak/>
        <w:t>Configuration setting missing:</w:t>
      </w:r>
      <w:r w:rsidRPr="00B951AC">
        <w:t xml:space="preserve"> El comando no puede ejecutarse de</w:t>
      </w:r>
      <w:r>
        <w:t>bido a que se requieren otras configuraciones antes de ejecutarse.</w:t>
      </w:r>
    </w:p>
    <w:p w14:paraId="771501F4" w14:textId="77777777" w:rsidR="00BF55B8" w:rsidRDefault="00BF55B8" w:rsidP="00BF55B8">
      <w:pPr>
        <w:pStyle w:val="Prrafodelista"/>
        <w:jc w:val="both"/>
      </w:pPr>
    </w:p>
    <w:p w14:paraId="6C3D4F8B" w14:textId="6DE817B7" w:rsidR="00BF55B8" w:rsidRDefault="00BF55B8" w:rsidP="00B951AC">
      <w:pPr>
        <w:pStyle w:val="Prrafodelista"/>
        <w:numPr>
          <w:ilvl w:val="0"/>
          <w:numId w:val="7"/>
        </w:numPr>
        <w:jc w:val="both"/>
      </w:pPr>
      <w:r w:rsidRPr="00BF55B8">
        <w:rPr>
          <w:b/>
          <w:bCs/>
          <w:i/>
          <w:iCs/>
        </w:rPr>
        <w:t xml:space="preserve">Processing – please wait: </w:t>
      </w:r>
      <w:r w:rsidRPr="00BF55B8">
        <w:t>El dispositivo está e</w:t>
      </w:r>
      <w:r>
        <w:t>jecutando otro proceso de mayor prioridad. Solo se podrá usar el comando “</w:t>
      </w:r>
      <w:r>
        <w:rPr>
          <w:b/>
          <w:bCs/>
          <w:i/>
          <w:iCs/>
        </w:rPr>
        <w:t>show status</w:t>
      </w:r>
      <w:r>
        <w:t>”. Otros comandos no podrán usarse hasta que el proceso prioritario termine.</w:t>
      </w:r>
    </w:p>
    <w:p w14:paraId="46415440" w14:textId="77777777" w:rsidR="00BF55B8" w:rsidRDefault="00BF55B8" w:rsidP="00BF55B8">
      <w:pPr>
        <w:pStyle w:val="Prrafodelista"/>
      </w:pPr>
    </w:p>
    <w:p w14:paraId="7BE2C8E1" w14:textId="74F678D0" w:rsidR="00BF55B8" w:rsidRDefault="00BF55B8" w:rsidP="00BF55B8">
      <w:pPr>
        <w:jc w:val="both"/>
      </w:pPr>
      <w:r>
        <w:t>Si no hay mensaje de respuesta, significa que el comando se ha procesado correctamente.</w:t>
      </w:r>
    </w:p>
    <w:p w14:paraId="0E0416E0" w14:textId="4DEE5AAD" w:rsidR="004B7345" w:rsidRDefault="004B7345" w:rsidP="00BF55B8">
      <w:pPr>
        <w:jc w:val="both"/>
      </w:pPr>
    </w:p>
    <w:p w14:paraId="4C198DBE" w14:textId="0BF2AD0F" w:rsidR="004B7345" w:rsidRDefault="004B7345" w:rsidP="004B7345">
      <w:pPr>
        <w:pStyle w:val="Ttulo2"/>
        <w:numPr>
          <w:ilvl w:val="1"/>
          <w:numId w:val="1"/>
        </w:numPr>
        <w:rPr>
          <w:lang w:val="en-US"/>
        </w:rPr>
      </w:pPr>
      <w:r w:rsidRPr="004B7345">
        <w:rPr>
          <w:lang w:val="en-US"/>
        </w:rPr>
        <w:t xml:space="preserve">Kirale Binary Interface Refence Guide </w:t>
      </w:r>
      <w:r>
        <w:rPr>
          <w:lang w:val="en-US"/>
        </w:rPr>
        <w:t>– Comandos KBI</w:t>
      </w:r>
    </w:p>
    <w:p w14:paraId="77E5DF8E" w14:textId="48BE32E3" w:rsidR="004B7345" w:rsidRDefault="004B7345" w:rsidP="004B7345">
      <w:pPr>
        <w:rPr>
          <w:lang w:val="en-US"/>
        </w:rPr>
      </w:pPr>
    </w:p>
    <w:p w14:paraId="43B3024F" w14:textId="3EE7DC18" w:rsidR="004B7345" w:rsidRDefault="004B7345" w:rsidP="004B7345">
      <w:pPr>
        <w:pStyle w:val="Ttulo3"/>
        <w:numPr>
          <w:ilvl w:val="2"/>
          <w:numId w:val="1"/>
        </w:numPr>
        <w:rPr>
          <w:lang w:val="en-US"/>
        </w:rPr>
      </w:pPr>
      <w:r>
        <w:rPr>
          <w:lang w:val="en-US"/>
        </w:rPr>
        <w:t>Operación de interfaz</w:t>
      </w:r>
    </w:p>
    <w:p w14:paraId="5FF364C6" w14:textId="176DFAE4" w:rsidR="004B7345" w:rsidRDefault="004B7345" w:rsidP="004B7345">
      <w:pPr>
        <w:rPr>
          <w:lang w:val="en-US"/>
        </w:rPr>
      </w:pPr>
    </w:p>
    <w:p w14:paraId="0895DE26" w14:textId="73C472E2" w:rsidR="004B7345" w:rsidRDefault="00826060" w:rsidP="00826060">
      <w:pPr>
        <w:jc w:val="both"/>
      </w:pPr>
      <w:r>
        <w:t>Antes de entrar en el funcionamiento de como usar los comandos KBI por puerto UART, en la siguiente imagen se muestra un esquema de un Host externo usando KBI para comunicarse con el módulo KTWM102 y el sistema KiNOS a través del puerto UART:</w:t>
      </w:r>
    </w:p>
    <w:p w14:paraId="08F34EA8" w14:textId="79A90968" w:rsidR="00826060" w:rsidRDefault="00826060" w:rsidP="00826060">
      <w:pPr>
        <w:jc w:val="both"/>
      </w:pPr>
      <w:r>
        <w:rPr>
          <w:noProof/>
        </w:rPr>
        <w:drawing>
          <wp:anchor distT="0" distB="0" distL="114300" distR="114300" simplePos="0" relativeHeight="251661312" behindDoc="1" locked="0" layoutInCell="1" allowOverlap="1" wp14:anchorId="69B48F7F" wp14:editId="3DAF22D7">
            <wp:simplePos x="0" y="0"/>
            <wp:positionH relativeFrom="margin">
              <wp:align>center</wp:align>
            </wp:positionH>
            <wp:positionV relativeFrom="paragraph">
              <wp:posOffset>280035</wp:posOffset>
            </wp:positionV>
            <wp:extent cx="5787699" cy="2584863"/>
            <wp:effectExtent l="0" t="0" r="3810" b="6350"/>
            <wp:wrapTight wrapText="bothSides">
              <wp:wrapPolygon edited="0">
                <wp:start x="0" y="0"/>
                <wp:lineTo x="0" y="21494"/>
                <wp:lineTo x="21543" y="21494"/>
                <wp:lineTo x="21543" y="0"/>
                <wp:lineTo x="0" y="0"/>
              </wp:wrapPolygon>
            </wp:wrapTight>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787699" cy="2584863"/>
                    </a:xfrm>
                    <a:prstGeom prst="rect">
                      <a:avLst/>
                    </a:prstGeom>
                  </pic:spPr>
                </pic:pic>
              </a:graphicData>
            </a:graphic>
          </wp:anchor>
        </w:drawing>
      </w:r>
    </w:p>
    <w:p w14:paraId="3E4DAD45" w14:textId="35D5135B" w:rsidR="00826060" w:rsidRDefault="00826060" w:rsidP="00826060">
      <w:pPr>
        <w:jc w:val="both"/>
      </w:pPr>
      <w:r>
        <w:t>Una vez conectado el sistema como en el esquema</w:t>
      </w:r>
      <w:r w:rsidR="00FE452E">
        <w:t>, deberemos configurar el puerto serie de nuestro Host de la siguiente manera:</w:t>
      </w:r>
    </w:p>
    <w:p w14:paraId="4A54506A" w14:textId="1E980929" w:rsidR="00FE452E" w:rsidRDefault="00FE452E" w:rsidP="00826060">
      <w:pPr>
        <w:jc w:val="both"/>
        <w:rPr>
          <w:i/>
          <w:iCs/>
          <w:lang w:val="en-US"/>
        </w:rPr>
      </w:pPr>
      <w:r w:rsidRPr="00FE452E">
        <w:rPr>
          <w:b/>
          <w:bCs/>
          <w:i/>
          <w:iCs/>
          <w:lang w:val="en-US"/>
        </w:rPr>
        <w:t xml:space="preserve">Configuración Serie: </w:t>
      </w:r>
      <w:r w:rsidRPr="00FE452E">
        <w:rPr>
          <w:i/>
          <w:iCs/>
          <w:lang w:val="en-US"/>
        </w:rPr>
        <w:t>115200 bps, 8 data bits, no parity, 1 stop bit</w:t>
      </w:r>
      <w:r>
        <w:rPr>
          <w:i/>
          <w:iCs/>
          <w:lang w:val="en-US"/>
        </w:rPr>
        <w:t>, no flow control.</w:t>
      </w:r>
    </w:p>
    <w:p w14:paraId="49A4380B" w14:textId="418C4A65" w:rsidR="00FE452E" w:rsidRDefault="00FE452E" w:rsidP="00826060">
      <w:pPr>
        <w:jc w:val="both"/>
      </w:pPr>
      <w:r w:rsidRPr="00FE452E">
        <w:rPr>
          <w:b/>
          <w:bCs/>
          <w:i/>
          <w:iCs/>
        </w:rPr>
        <w:t xml:space="preserve">Nota: </w:t>
      </w:r>
      <w:r w:rsidRPr="00FE452E">
        <w:t>Comprobar que los pines d</w:t>
      </w:r>
      <w:r>
        <w:t>e comunicación serie cumplen con las características eléctricas.</w:t>
      </w:r>
    </w:p>
    <w:p w14:paraId="69D34FB7" w14:textId="6E5779D2" w:rsidR="005F592E" w:rsidRDefault="00FE452E" w:rsidP="00826060">
      <w:pPr>
        <w:jc w:val="both"/>
      </w:pPr>
      <w:r>
        <w:t>Como se detalla en la imagen, entre la interfaz UART y el KBI hay un nivel intermedio de codificación/</w:t>
      </w:r>
      <w:r w:rsidR="00D26308">
        <w:t xml:space="preserve">decodificación. Esto es necesario para transmitir un paquete con un carácter delimitador de inicio </w:t>
      </w:r>
      <w:r w:rsidR="00D26308">
        <w:rPr>
          <w:b/>
          <w:bCs/>
          <w:i/>
          <w:iCs/>
        </w:rPr>
        <w:t>0x00</w:t>
      </w:r>
      <w:r w:rsidR="00D26308">
        <w:t xml:space="preserve">. Cada vez que se transmite un delimitador, se indica el comienzo de un nuevo paquete. Por esta razón, otros caracteres </w:t>
      </w:r>
      <w:r w:rsidR="005F592E">
        <w:t xml:space="preserve">0x00 del propio paquete necesitarán ser codificados para no confundirlos con un nuevo delimitador. Si se detecta un error en la recepción </w:t>
      </w:r>
      <w:r w:rsidR="005F592E">
        <w:lastRenderedPageBreak/>
        <w:t>del paquete UART y el recibidor es  incapaz de decodificar el mensaje, este enviará una notificación de error (codificada como [0x00 0xFF]) automáticamente al remitente.</w:t>
      </w:r>
    </w:p>
    <w:p w14:paraId="2CE94F12" w14:textId="2278BDD9" w:rsidR="005F592E" w:rsidRDefault="005F592E" w:rsidP="00826060">
      <w:pPr>
        <w:jc w:val="both"/>
      </w:pPr>
      <w:r>
        <w:t xml:space="preserve">Este procedimiento es llevado a cabo por el sistema de codificación </w:t>
      </w:r>
      <w:r>
        <w:rPr>
          <w:b/>
          <w:bCs/>
          <w:i/>
          <w:iCs/>
        </w:rPr>
        <w:t>Consisten Overhead Byte Stuffing (COBS)</w:t>
      </w:r>
      <w:r w:rsidR="007426E2">
        <w:rPr>
          <w:b/>
          <w:bCs/>
          <w:i/>
          <w:iCs/>
        </w:rPr>
        <w:t xml:space="preserve"> </w:t>
      </w:r>
      <w:r w:rsidR="007426E2">
        <w:t xml:space="preserve">implementado en KiNOS. Este sistema se explica con más detalle en la </w:t>
      </w:r>
      <w:hyperlink r:id="rId54" w:anchor="083596d3193c172fa" w:history="1">
        <w:r w:rsidR="007426E2">
          <w:rPr>
            <w:rStyle w:val="Hipervnculo"/>
          </w:rPr>
          <w:t>KBI Reference Guide</w:t>
        </w:r>
      </w:hyperlink>
      <w:r w:rsidR="007426E2">
        <w:t xml:space="preserve"> y en </w:t>
      </w:r>
      <w:hyperlink r:id="rId55" w:history="1">
        <w:r w:rsidR="007426E2" w:rsidRPr="007426E2">
          <w:rPr>
            <w:rStyle w:val="Hipervnculo"/>
          </w:rPr>
          <w:t>draft-ietf-pppext-cobs-00</w:t>
        </w:r>
      </w:hyperlink>
      <w:r w:rsidR="007426E2">
        <w:t>. Por lo que el Host externo deberá implementar este sistema de codificación COBS para poder interactuar con KiNOS vía UART.</w:t>
      </w:r>
    </w:p>
    <w:p w14:paraId="0D180234" w14:textId="478527DD" w:rsidR="007426E2" w:rsidRDefault="007426E2" w:rsidP="00826060">
      <w:pPr>
        <w:jc w:val="both"/>
      </w:pPr>
    </w:p>
    <w:p w14:paraId="5A571317" w14:textId="221B09A3" w:rsidR="001A0390" w:rsidRDefault="001A0390" w:rsidP="001A0390">
      <w:pPr>
        <w:pStyle w:val="Ttulo3"/>
        <w:numPr>
          <w:ilvl w:val="2"/>
          <w:numId w:val="1"/>
        </w:numPr>
      </w:pPr>
      <w:r>
        <w:t>Formato del paquete</w:t>
      </w:r>
    </w:p>
    <w:p w14:paraId="024D688B" w14:textId="6EB0440E" w:rsidR="00A54AB1" w:rsidRDefault="00A54AB1" w:rsidP="00A54AB1"/>
    <w:p w14:paraId="1090C6A3" w14:textId="67259B65" w:rsidR="00A54AB1" w:rsidRDefault="00A54AB1" w:rsidP="00A54AB1">
      <w:pPr>
        <w:jc w:val="both"/>
      </w:pPr>
      <w:r>
        <w:t>En esta sección se explicará el formato de los paquetes a transmitir o a recibir desde un host externo sin la codificación COBS. Este formato es el siguiente:</w:t>
      </w:r>
      <w:r w:rsidRPr="00A54AB1">
        <w:t xml:space="preserve"> </w:t>
      </w:r>
    </w:p>
    <w:tbl>
      <w:tblPr>
        <w:tblW w:w="4673" w:type="dxa"/>
        <w:jc w:val="center"/>
        <w:tblCellMar>
          <w:left w:w="70" w:type="dxa"/>
          <w:right w:w="70" w:type="dxa"/>
        </w:tblCellMar>
        <w:tblLook w:val="04A0" w:firstRow="1" w:lastRow="0" w:firstColumn="1" w:lastColumn="0" w:noHBand="0" w:noVBand="1"/>
      </w:tblPr>
      <w:tblGrid>
        <w:gridCol w:w="344"/>
        <w:gridCol w:w="344"/>
        <w:gridCol w:w="576"/>
        <w:gridCol w:w="581"/>
        <w:gridCol w:w="473"/>
        <w:gridCol w:w="2355"/>
      </w:tblGrid>
      <w:tr w:rsidR="00A54AB1" w:rsidRPr="00A54AB1" w14:paraId="648F3D4D" w14:textId="77777777" w:rsidTr="009B2A93">
        <w:trPr>
          <w:trHeight w:val="300"/>
          <w:jc w:val="center"/>
        </w:trPr>
        <w:tc>
          <w:tcPr>
            <w:tcW w:w="2318" w:type="dxa"/>
            <w:gridSpan w:val="5"/>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A0F703A" w14:textId="77777777" w:rsidR="00A54AB1" w:rsidRPr="00A54AB1" w:rsidRDefault="00A54AB1" w:rsidP="00A54AB1">
            <w:pPr>
              <w:spacing w:after="0" w:line="240" w:lineRule="auto"/>
              <w:jc w:val="center"/>
            </w:pPr>
            <w:r w:rsidRPr="00A54AB1">
              <w:t>Header</w:t>
            </w:r>
          </w:p>
        </w:tc>
        <w:tc>
          <w:tcPr>
            <w:tcW w:w="2355" w:type="dxa"/>
            <w:tcBorders>
              <w:top w:val="single" w:sz="4" w:space="0" w:color="auto"/>
              <w:left w:val="nil"/>
              <w:bottom w:val="single" w:sz="4" w:space="0" w:color="auto"/>
              <w:right w:val="single" w:sz="4" w:space="0" w:color="auto"/>
            </w:tcBorders>
            <w:shd w:val="clear" w:color="000000" w:fill="9BC2E6"/>
            <w:noWrap/>
            <w:vAlign w:val="center"/>
            <w:hideMark/>
          </w:tcPr>
          <w:p w14:paraId="6D51574E" w14:textId="77777777" w:rsidR="00A54AB1" w:rsidRPr="00A54AB1" w:rsidRDefault="00A54AB1" w:rsidP="00A54AB1">
            <w:pPr>
              <w:spacing w:after="0" w:line="240" w:lineRule="auto"/>
              <w:jc w:val="center"/>
            </w:pPr>
            <w:r w:rsidRPr="00A54AB1">
              <w:t>Payload</w:t>
            </w:r>
          </w:p>
        </w:tc>
      </w:tr>
      <w:tr w:rsidR="00A54AB1" w:rsidRPr="00A54AB1" w14:paraId="53003245" w14:textId="77777777" w:rsidTr="009B2A93">
        <w:trPr>
          <w:trHeight w:val="300"/>
          <w:jc w:val="center"/>
        </w:trPr>
        <w:tc>
          <w:tcPr>
            <w:tcW w:w="344" w:type="dxa"/>
            <w:tcBorders>
              <w:top w:val="nil"/>
              <w:left w:val="single" w:sz="4" w:space="0" w:color="auto"/>
              <w:bottom w:val="single" w:sz="4" w:space="0" w:color="auto"/>
              <w:right w:val="single" w:sz="4" w:space="0" w:color="auto"/>
            </w:tcBorders>
            <w:shd w:val="clear" w:color="auto" w:fill="auto"/>
            <w:noWrap/>
            <w:vAlign w:val="center"/>
            <w:hideMark/>
          </w:tcPr>
          <w:p w14:paraId="662F9773" w14:textId="77777777" w:rsidR="00A54AB1" w:rsidRPr="00A54AB1" w:rsidRDefault="00A54AB1" w:rsidP="00A54AB1">
            <w:pPr>
              <w:spacing w:after="0" w:line="240" w:lineRule="auto"/>
              <w:jc w:val="center"/>
            </w:pPr>
            <w:r w:rsidRPr="00A54AB1">
              <w:t>L0</w:t>
            </w:r>
          </w:p>
        </w:tc>
        <w:tc>
          <w:tcPr>
            <w:tcW w:w="344" w:type="dxa"/>
            <w:tcBorders>
              <w:top w:val="nil"/>
              <w:left w:val="nil"/>
              <w:bottom w:val="single" w:sz="4" w:space="0" w:color="auto"/>
              <w:right w:val="single" w:sz="4" w:space="0" w:color="auto"/>
            </w:tcBorders>
            <w:shd w:val="clear" w:color="auto" w:fill="auto"/>
            <w:noWrap/>
            <w:vAlign w:val="center"/>
            <w:hideMark/>
          </w:tcPr>
          <w:p w14:paraId="4AD206DF" w14:textId="77777777" w:rsidR="00A54AB1" w:rsidRPr="00A54AB1" w:rsidRDefault="00A54AB1" w:rsidP="00A54AB1">
            <w:pPr>
              <w:spacing w:after="0" w:line="240" w:lineRule="auto"/>
              <w:jc w:val="center"/>
            </w:pPr>
            <w:r w:rsidRPr="00A54AB1">
              <w:t>L1</w:t>
            </w:r>
          </w:p>
        </w:tc>
        <w:tc>
          <w:tcPr>
            <w:tcW w:w="576" w:type="dxa"/>
            <w:tcBorders>
              <w:top w:val="nil"/>
              <w:left w:val="nil"/>
              <w:bottom w:val="single" w:sz="4" w:space="0" w:color="auto"/>
              <w:right w:val="single" w:sz="4" w:space="0" w:color="auto"/>
            </w:tcBorders>
            <w:shd w:val="clear" w:color="000000" w:fill="C9C9C9"/>
            <w:noWrap/>
            <w:vAlign w:val="center"/>
            <w:hideMark/>
          </w:tcPr>
          <w:p w14:paraId="765E68A8" w14:textId="77777777" w:rsidR="00A54AB1" w:rsidRPr="00A54AB1" w:rsidRDefault="00A54AB1" w:rsidP="00A54AB1">
            <w:pPr>
              <w:spacing w:after="0" w:line="240" w:lineRule="auto"/>
              <w:jc w:val="center"/>
            </w:pPr>
            <w:r w:rsidRPr="00A54AB1">
              <w:t>TYPE</w:t>
            </w:r>
          </w:p>
        </w:tc>
        <w:tc>
          <w:tcPr>
            <w:tcW w:w="581" w:type="dxa"/>
            <w:tcBorders>
              <w:top w:val="nil"/>
              <w:left w:val="nil"/>
              <w:bottom w:val="single" w:sz="4" w:space="0" w:color="auto"/>
              <w:right w:val="single" w:sz="4" w:space="0" w:color="auto"/>
            </w:tcBorders>
            <w:shd w:val="clear" w:color="000000" w:fill="C9C9C9"/>
            <w:noWrap/>
            <w:vAlign w:val="center"/>
            <w:hideMark/>
          </w:tcPr>
          <w:p w14:paraId="1EE1F875" w14:textId="77777777" w:rsidR="00A54AB1" w:rsidRPr="00A54AB1" w:rsidRDefault="00A54AB1" w:rsidP="00A54AB1">
            <w:pPr>
              <w:spacing w:after="0" w:line="240" w:lineRule="auto"/>
              <w:jc w:val="center"/>
            </w:pPr>
            <w:r w:rsidRPr="00A54AB1">
              <w:t>CMD</w:t>
            </w:r>
          </w:p>
        </w:tc>
        <w:tc>
          <w:tcPr>
            <w:tcW w:w="473" w:type="dxa"/>
            <w:tcBorders>
              <w:top w:val="nil"/>
              <w:left w:val="nil"/>
              <w:bottom w:val="single" w:sz="4" w:space="0" w:color="auto"/>
              <w:right w:val="single" w:sz="4" w:space="0" w:color="auto"/>
            </w:tcBorders>
            <w:shd w:val="clear" w:color="auto" w:fill="auto"/>
            <w:noWrap/>
            <w:vAlign w:val="center"/>
            <w:hideMark/>
          </w:tcPr>
          <w:p w14:paraId="5E056B0E" w14:textId="77777777" w:rsidR="00A54AB1" w:rsidRPr="00A54AB1" w:rsidRDefault="00A54AB1" w:rsidP="00A54AB1">
            <w:pPr>
              <w:spacing w:after="0" w:line="240" w:lineRule="auto"/>
              <w:jc w:val="center"/>
            </w:pPr>
            <w:r w:rsidRPr="00A54AB1">
              <w:t>CKS</w:t>
            </w:r>
          </w:p>
        </w:tc>
        <w:tc>
          <w:tcPr>
            <w:tcW w:w="2355" w:type="dxa"/>
            <w:tcBorders>
              <w:top w:val="nil"/>
              <w:left w:val="nil"/>
              <w:bottom w:val="single" w:sz="4" w:space="0" w:color="auto"/>
              <w:right w:val="single" w:sz="4" w:space="0" w:color="auto"/>
            </w:tcBorders>
            <w:shd w:val="clear" w:color="auto" w:fill="auto"/>
            <w:noWrap/>
            <w:vAlign w:val="center"/>
            <w:hideMark/>
          </w:tcPr>
          <w:p w14:paraId="10E8EE07" w14:textId="43F08E2F" w:rsidR="00A54AB1" w:rsidRPr="00A54AB1" w:rsidRDefault="00A54AB1" w:rsidP="00A54AB1">
            <w:pPr>
              <w:spacing w:after="0" w:line="240" w:lineRule="auto"/>
              <w:jc w:val="center"/>
            </w:pPr>
            <w:r w:rsidRPr="00A54AB1">
              <w:t xml:space="preserve">(Optional </w:t>
            </w:r>
            <w:r w:rsidR="009B2A93" w:rsidRPr="009B2A93">
              <w:t xml:space="preserve">≤ </w:t>
            </w:r>
            <w:r w:rsidRPr="00A54AB1">
              <w:t>1268 Bytes)</w:t>
            </w:r>
          </w:p>
        </w:tc>
      </w:tr>
    </w:tbl>
    <w:p w14:paraId="24B13F9F" w14:textId="449217EA" w:rsidR="00A54AB1" w:rsidRDefault="00A54AB1" w:rsidP="00A54AB1">
      <w:pPr>
        <w:jc w:val="both"/>
      </w:pPr>
    </w:p>
    <w:p w14:paraId="0A1429F0" w14:textId="2D656CB8" w:rsidR="009B2A93" w:rsidRDefault="009B2A93" w:rsidP="00A54AB1">
      <w:pPr>
        <w:jc w:val="both"/>
      </w:pPr>
      <w:r>
        <w:t>En primer lugar, hay una cabecera de cinco bytes de largo donde:</w:t>
      </w:r>
    </w:p>
    <w:p w14:paraId="2708908F" w14:textId="6EE2862F" w:rsidR="009B2A93" w:rsidRDefault="009B2A93" w:rsidP="009B2A93">
      <w:pPr>
        <w:pStyle w:val="Prrafodelista"/>
        <w:numPr>
          <w:ilvl w:val="0"/>
          <w:numId w:val="2"/>
        </w:numPr>
        <w:jc w:val="both"/>
      </w:pPr>
      <w:r w:rsidRPr="009B2A93">
        <w:rPr>
          <w:b/>
          <w:bCs/>
        </w:rPr>
        <w:t>L</w:t>
      </w:r>
      <w:r>
        <w:rPr>
          <w:b/>
          <w:bCs/>
        </w:rPr>
        <w:t xml:space="preserve">0: </w:t>
      </w:r>
      <w:r>
        <w:t>El byte más significativo del largo de la payload.</w:t>
      </w:r>
    </w:p>
    <w:p w14:paraId="0342BBD4" w14:textId="21459E13" w:rsidR="009B2A93" w:rsidRDefault="00277ED3" w:rsidP="009B2A93">
      <w:pPr>
        <w:pStyle w:val="Prrafodelista"/>
        <w:numPr>
          <w:ilvl w:val="0"/>
          <w:numId w:val="2"/>
        </w:numPr>
        <w:jc w:val="both"/>
      </w:pPr>
      <w:r>
        <w:rPr>
          <w:b/>
          <w:bCs/>
        </w:rPr>
        <w:t>L1:</w:t>
      </w:r>
      <w:r>
        <w:t xml:space="preserve"> El byte menos significativo del largo de la payload.</w:t>
      </w:r>
    </w:p>
    <w:p w14:paraId="06CDFD9F" w14:textId="174BAD3C" w:rsidR="00277ED3" w:rsidRDefault="00277ED3" w:rsidP="009B2A93">
      <w:pPr>
        <w:pStyle w:val="Prrafodelista"/>
        <w:numPr>
          <w:ilvl w:val="0"/>
          <w:numId w:val="2"/>
        </w:numPr>
        <w:jc w:val="both"/>
      </w:pPr>
      <w:r>
        <w:rPr>
          <w:b/>
          <w:bCs/>
        </w:rPr>
        <w:t>TYPE:</w:t>
      </w:r>
      <w:r>
        <w:t xml:space="preserve"> Descriptor de tipo.</w:t>
      </w:r>
    </w:p>
    <w:p w14:paraId="4D419630" w14:textId="4C5D63D0" w:rsidR="00277ED3" w:rsidRDefault="00277ED3" w:rsidP="009B2A93">
      <w:pPr>
        <w:pStyle w:val="Prrafodelista"/>
        <w:numPr>
          <w:ilvl w:val="0"/>
          <w:numId w:val="2"/>
        </w:numPr>
        <w:jc w:val="both"/>
      </w:pPr>
      <w:r>
        <w:rPr>
          <w:b/>
          <w:bCs/>
        </w:rPr>
        <w:t>CMD:</w:t>
      </w:r>
      <w:r>
        <w:t xml:space="preserve"> Descriptor de Comando</w:t>
      </w:r>
    </w:p>
    <w:p w14:paraId="75018AEC" w14:textId="7E590C68" w:rsidR="00277ED3" w:rsidRDefault="00277ED3" w:rsidP="00277ED3">
      <w:pPr>
        <w:pStyle w:val="Prrafodelista"/>
        <w:numPr>
          <w:ilvl w:val="0"/>
          <w:numId w:val="2"/>
        </w:numPr>
        <w:jc w:val="both"/>
      </w:pPr>
      <w:r w:rsidRPr="00147D6B">
        <w:rPr>
          <w:b/>
          <w:bCs/>
        </w:rPr>
        <w:t>CKS:</w:t>
      </w:r>
      <w:r w:rsidRPr="00147D6B">
        <w:t xml:space="preserve"> Byte de Checksum. </w:t>
      </w:r>
      <w:r w:rsidRPr="00277ED3">
        <w:t>Se calcula con el XOR d</w:t>
      </w:r>
      <w:r>
        <w:t>e todo el resto de bytes del paquete.</w:t>
      </w:r>
    </w:p>
    <w:p w14:paraId="393DF9ED" w14:textId="1C65B6BB" w:rsidR="00277ED3" w:rsidRDefault="00277ED3" w:rsidP="00277ED3">
      <w:pPr>
        <w:jc w:val="both"/>
      </w:pPr>
      <w:r>
        <w:t xml:space="preserve">Después de la cabecera puede haber una payload de </w:t>
      </w:r>
      <w:r w:rsidR="00FE23E9">
        <w:t>tamañ</w:t>
      </w:r>
      <w:r>
        <w:t xml:space="preserve">o variable, </w:t>
      </w:r>
      <w:r w:rsidR="00FE23E9">
        <w:t xml:space="preserve">el cuál </w:t>
      </w:r>
      <w:r>
        <w:t xml:space="preserve">puede presentarse como información opcional para un comando o respuesta específico. El tamaño máximo de </w:t>
      </w:r>
      <w:r w:rsidR="00FE23E9">
        <w:t>la payload es de 1268 bytes. Todos los subcampos de la payload deben ser big endian.</w:t>
      </w:r>
    </w:p>
    <w:p w14:paraId="051FD983" w14:textId="2277CACF" w:rsidR="00FE23E9" w:rsidRDefault="00F95235" w:rsidP="00277ED3">
      <w:pPr>
        <w:jc w:val="both"/>
      </w:pPr>
      <w:r>
        <w:t xml:space="preserve">El byte </w:t>
      </w:r>
      <w:r>
        <w:rPr>
          <w:b/>
          <w:bCs/>
        </w:rPr>
        <w:t xml:space="preserve">TYPE </w:t>
      </w:r>
      <w:r>
        <w:t>tiene los siguientes bits:</w:t>
      </w:r>
    </w:p>
    <w:p w14:paraId="68AC344C" w14:textId="77777777" w:rsidR="005718D0" w:rsidRDefault="005718D0" w:rsidP="00277ED3">
      <w:pPr>
        <w:jc w:val="both"/>
      </w:pPr>
    </w:p>
    <w:tbl>
      <w:tblPr>
        <w:tblW w:w="2640" w:type="dxa"/>
        <w:jc w:val="center"/>
        <w:tblCellMar>
          <w:left w:w="70" w:type="dxa"/>
          <w:right w:w="70" w:type="dxa"/>
        </w:tblCellMar>
        <w:tblLook w:val="04A0" w:firstRow="1" w:lastRow="0" w:firstColumn="1" w:lastColumn="0" w:noHBand="0" w:noVBand="1"/>
      </w:tblPr>
      <w:tblGrid>
        <w:gridCol w:w="349"/>
        <w:gridCol w:w="349"/>
        <w:gridCol w:w="349"/>
        <w:gridCol w:w="349"/>
        <w:gridCol w:w="359"/>
        <w:gridCol w:w="359"/>
        <w:gridCol w:w="359"/>
        <w:gridCol w:w="359"/>
      </w:tblGrid>
      <w:tr w:rsidR="00780394" w:rsidRPr="00780394" w14:paraId="7213BD9D" w14:textId="77777777" w:rsidTr="00780394">
        <w:trPr>
          <w:trHeight w:val="300"/>
          <w:jc w:val="center"/>
        </w:trPr>
        <w:tc>
          <w:tcPr>
            <w:tcW w:w="2640" w:type="dxa"/>
            <w:gridSpan w:val="8"/>
            <w:tcBorders>
              <w:top w:val="single" w:sz="4" w:space="0" w:color="auto"/>
              <w:left w:val="single" w:sz="4" w:space="0" w:color="auto"/>
              <w:bottom w:val="single" w:sz="4" w:space="0" w:color="auto"/>
              <w:right w:val="single" w:sz="4" w:space="0" w:color="000000"/>
            </w:tcBorders>
            <w:shd w:val="clear" w:color="000000" w:fill="9BC2E6"/>
            <w:noWrap/>
            <w:vAlign w:val="center"/>
            <w:hideMark/>
          </w:tcPr>
          <w:p w14:paraId="23398E4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TYPE (1 byte)</w:t>
            </w:r>
          </w:p>
        </w:tc>
      </w:tr>
      <w:tr w:rsidR="00780394" w:rsidRPr="00780394" w14:paraId="2627FD1A" w14:textId="77777777" w:rsidTr="00780394">
        <w:trPr>
          <w:trHeight w:val="300"/>
          <w:jc w:val="center"/>
        </w:trPr>
        <w:tc>
          <w:tcPr>
            <w:tcW w:w="323" w:type="dxa"/>
            <w:tcBorders>
              <w:top w:val="nil"/>
              <w:left w:val="single" w:sz="4" w:space="0" w:color="auto"/>
              <w:bottom w:val="single" w:sz="4" w:space="0" w:color="auto"/>
              <w:right w:val="nil"/>
            </w:tcBorders>
            <w:shd w:val="clear" w:color="auto" w:fill="auto"/>
            <w:noWrap/>
            <w:vAlign w:val="center"/>
            <w:hideMark/>
          </w:tcPr>
          <w:p w14:paraId="7A5E13F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0631B6B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nil"/>
            </w:tcBorders>
            <w:shd w:val="clear" w:color="auto" w:fill="auto"/>
            <w:noWrap/>
            <w:vAlign w:val="center"/>
            <w:hideMark/>
          </w:tcPr>
          <w:p w14:paraId="3C3C44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6F286C0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37" w:type="dxa"/>
            <w:tcBorders>
              <w:top w:val="nil"/>
              <w:left w:val="nil"/>
              <w:bottom w:val="single" w:sz="4" w:space="0" w:color="auto"/>
              <w:right w:val="nil"/>
            </w:tcBorders>
            <w:shd w:val="clear" w:color="auto" w:fill="auto"/>
            <w:noWrap/>
            <w:vAlign w:val="center"/>
            <w:hideMark/>
          </w:tcPr>
          <w:p w14:paraId="7CC41BA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0A66E0C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27C9911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single" w:sz="4" w:space="0" w:color="auto"/>
            </w:tcBorders>
            <w:shd w:val="clear" w:color="auto" w:fill="auto"/>
            <w:noWrap/>
            <w:vAlign w:val="center"/>
            <w:hideMark/>
          </w:tcPr>
          <w:p w14:paraId="7AD05A6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r>
    </w:tbl>
    <w:p w14:paraId="54289CB5" w14:textId="5BB15009" w:rsidR="005718D0" w:rsidRDefault="005718D0" w:rsidP="00277ED3">
      <w:pPr>
        <w:jc w:val="both"/>
      </w:pPr>
    </w:p>
    <w:p w14:paraId="3C584C66" w14:textId="77777777" w:rsidR="005718D0" w:rsidRDefault="005718D0">
      <w:r>
        <w:br w:type="page"/>
      </w:r>
    </w:p>
    <w:tbl>
      <w:tblPr>
        <w:tblW w:w="10020" w:type="dxa"/>
        <w:jc w:val="center"/>
        <w:tblCellMar>
          <w:left w:w="70" w:type="dxa"/>
          <w:right w:w="70" w:type="dxa"/>
        </w:tblCellMar>
        <w:tblLook w:val="04A0" w:firstRow="1" w:lastRow="0" w:firstColumn="1" w:lastColumn="0" w:noHBand="0" w:noVBand="1"/>
      </w:tblPr>
      <w:tblGrid>
        <w:gridCol w:w="1660"/>
        <w:gridCol w:w="1200"/>
        <w:gridCol w:w="1680"/>
        <w:gridCol w:w="2240"/>
        <w:gridCol w:w="1480"/>
        <w:gridCol w:w="1760"/>
      </w:tblGrid>
      <w:tr w:rsidR="00780394" w:rsidRPr="00780394" w14:paraId="3B0398D0" w14:textId="77777777" w:rsidTr="00780394">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647B8AE"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lastRenderedPageBreak/>
              <w:t> </w:t>
            </w:r>
          </w:p>
        </w:tc>
        <w:tc>
          <w:tcPr>
            <w:tcW w:w="8360" w:type="dxa"/>
            <w:gridSpan w:val="5"/>
            <w:tcBorders>
              <w:top w:val="single" w:sz="4" w:space="0" w:color="auto"/>
              <w:left w:val="nil"/>
              <w:bottom w:val="single" w:sz="4" w:space="0" w:color="auto"/>
              <w:right w:val="single" w:sz="4" w:space="0" w:color="auto"/>
            </w:tcBorders>
            <w:shd w:val="clear" w:color="000000" w:fill="9BC2E6"/>
            <w:vAlign w:val="center"/>
            <w:hideMark/>
          </w:tcPr>
          <w:p w14:paraId="1884D59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FT: FRAME TYPE</w:t>
            </w:r>
          </w:p>
        </w:tc>
      </w:tr>
      <w:tr w:rsidR="00780394" w:rsidRPr="00780394" w14:paraId="7C850AFE" w14:textId="77777777" w:rsidTr="00780394">
        <w:trPr>
          <w:trHeight w:val="33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40A46E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FC: FRAME CODE</w:t>
            </w:r>
          </w:p>
        </w:tc>
        <w:tc>
          <w:tcPr>
            <w:tcW w:w="1200" w:type="dxa"/>
            <w:tcBorders>
              <w:top w:val="nil"/>
              <w:left w:val="nil"/>
              <w:bottom w:val="single" w:sz="4" w:space="0" w:color="auto"/>
              <w:right w:val="single" w:sz="4" w:space="0" w:color="auto"/>
            </w:tcBorders>
            <w:shd w:val="clear" w:color="000000" w:fill="9BC2E6"/>
            <w:vAlign w:val="center"/>
            <w:hideMark/>
          </w:tcPr>
          <w:p w14:paraId="694F79AA"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0 -Reserved</w:t>
            </w:r>
          </w:p>
        </w:tc>
        <w:tc>
          <w:tcPr>
            <w:tcW w:w="1680" w:type="dxa"/>
            <w:tcBorders>
              <w:top w:val="nil"/>
              <w:left w:val="nil"/>
              <w:bottom w:val="single" w:sz="4" w:space="0" w:color="auto"/>
              <w:right w:val="single" w:sz="4" w:space="0" w:color="auto"/>
            </w:tcBorders>
            <w:shd w:val="clear" w:color="000000" w:fill="9BC2E6"/>
            <w:vAlign w:val="center"/>
            <w:hideMark/>
          </w:tcPr>
          <w:p w14:paraId="28FB55D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1 - Command</w:t>
            </w:r>
          </w:p>
        </w:tc>
        <w:tc>
          <w:tcPr>
            <w:tcW w:w="2240" w:type="dxa"/>
            <w:tcBorders>
              <w:top w:val="nil"/>
              <w:left w:val="nil"/>
              <w:bottom w:val="single" w:sz="4" w:space="0" w:color="auto"/>
              <w:right w:val="single" w:sz="4" w:space="0" w:color="auto"/>
            </w:tcBorders>
            <w:shd w:val="clear" w:color="000000" w:fill="9BC2E6"/>
            <w:vAlign w:val="center"/>
            <w:hideMark/>
          </w:tcPr>
          <w:p w14:paraId="4D19B05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2 - Response</w:t>
            </w:r>
          </w:p>
        </w:tc>
        <w:tc>
          <w:tcPr>
            <w:tcW w:w="1480" w:type="dxa"/>
            <w:tcBorders>
              <w:top w:val="nil"/>
              <w:left w:val="nil"/>
              <w:bottom w:val="single" w:sz="4" w:space="0" w:color="auto"/>
              <w:right w:val="single" w:sz="4" w:space="0" w:color="auto"/>
            </w:tcBorders>
            <w:shd w:val="clear" w:color="000000" w:fill="9BC2E6"/>
            <w:vAlign w:val="center"/>
            <w:hideMark/>
          </w:tcPr>
          <w:p w14:paraId="6D8FB8A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3 - Notification</w:t>
            </w:r>
          </w:p>
        </w:tc>
        <w:tc>
          <w:tcPr>
            <w:tcW w:w="1760" w:type="dxa"/>
            <w:tcBorders>
              <w:top w:val="nil"/>
              <w:left w:val="nil"/>
              <w:bottom w:val="single" w:sz="4" w:space="0" w:color="auto"/>
              <w:right w:val="single" w:sz="4" w:space="0" w:color="auto"/>
            </w:tcBorders>
            <w:shd w:val="clear" w:color="000000" w:fill="9BC2E6"/>
            <w:vAlign w:val="center"/>
            <w:hideMark/>
          </w:tcPr>
          <w:p w14:paraId="3DABA27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 to 15 - Reserved</w:t>
            </w:r>
          </w:p>
        </w:tc>
      </w:tr>
      <w:tr w:rsidR="00780394" w:rsidRPr="00780394" w14:paraId="0CBA3EFB"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03A8F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w:t>
            </w:r>
          </w:p>
        </w:tc>
        <w:tc>
          <w:tcPr>
            <w:tcW w:w="1200" w:type="dxa"/>
            <w:tcBorders>
              <w:top w:val="nil"/>
              <w:left w:val="nil"/>
              <w:bottom w:val="single" w:sz="4" w:space="0" w:color="auto"/>
              <w:right w:val="single" w:sz="4" w:space="0" w:color="auto"/>
            </w:tcBorders>
            <w:shd w:val="clear" w:color="auto" w:fill="auto"/>
            <w:vAlign w:val="center"/>
            <w:hideMark/>
          </w:tcPr>
          <w:p w14:paraId="0275B4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7897388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Write / Execute</w:t>
            </w:r>
          </w:p>
        </w:tc>
        <w:tc>
          <w:tcPr>
            <w:tcW w:w="2240" w:type="dxa"/>
            <w:tcBorders>
              <w:top w:val="nil"/>
              <w:left w:val="nil"/>
              <w:bottom w:val="single" w:sz="4" w:space="0" w:color="auto"/>
              <w:right w:val="single" w:sz="4" w:space="0" w:color="auto"/>
            </w:tcBorders>
            <w:shd w:val="clear" w:color="auto" w:fill="auto"/>
            <w:vAlign w:val="center"/>
            <w:hideMark/>
          </w:tcPr>
          <w:p w14:paraId="5C613E3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OK</w:t>
            </w:r>
          </w:p>
        </w:tc>
        <w:tc>
          <w:tcPr>
            <w:tcW w:w="1480" w:type="dxa"/>
            <w:tcBorders>
              <w:top w:val="nil"/>
              <w:left w:val="nil"/>
              <w:bottom w:val="single" w:sz="4" w:space="0" w:color="auto"/>
              <w:right w:val="single" w:sz="4" w:space="0" w:color="auto"/>
            </w:tcBorders>
            <w:shd w:val="clear" w:color="auto" w:fill="auto"/>
            <w:vAlign w:val="center"/>
            <w:hideMark/>
          </w:tcPr>
          <w:p w14:paraId="199D597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Ping Reply</w:t>
            </w:r>
          </w:p>
        </w:tc>
        <w:tc>
          <w:tcPr>
            <w:tcW w:w="1760" w:type="dxa"/>
            <w:tcBorders>
              <w:top w:val="nil"/>
              <w:left w:val="nil"/>
              <w:bottom w:val="single" w:sz="4" w:space="0" w:color="auto"/>
              <w:right w:val="single" w:sz="4" w:space="0" w:color="auto"/>
            </w:tcBorders>
            <w:shd w:val="clear" w:color="auto" w:fill="auto"/>
            <w:vAlign w:val="center"/>
            <w:hideMark/>
          </w:tcPr>
          <w:p w14:paraId="447D0F2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2BA1AA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600EDC6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w:t>
            </w:r>
          </w:p>
        </w:tc>
        <w:tc>
          <w:tcPr>
            <w:tcW w:w="1200" w:type="dxa"/>
            <w:tcBorders>
              <w:top w:val="nil"/>
              <w:left w:val="nil"/>
              <w:bottom w:val="single" w:sz="4" w:space="0" w:color="auto"/>
              <w:right w:val="single" w:sz="4" w:space="0" w:color="auto"/>
            </w:tcBorders>
            <w:shd w:val="clear" w:color="auto" w:fill="auto"/>
            <w:vAlign w:val="center"/>
            <w:hideMark/>
          </w:tcPr>
          <w:p w14:paraId="352B391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63AB62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Read</w:t>
            </w:r>
          </w:p>
        </w:tc>
        <w:tc>
          <w:tcPr>
            <w:tcW w:w="2240" w:type="dxa"/>
            <w:tcBorders>
              <w:top w:val="nil"/>
              <w:left w:val="nil"/>
              <w:bottom w:val="single" w:sz="4" w:space="0" w:color="auto"/>
              <w:right w:val="single" w:sz="4" w:space="0" w:color="auto"/>
            </w:tcBorders>
            <w:shd w:val="clear" w:color="auto" w:fill="auto"/>
            <w:vAlign w:val="center"/>
            <w:hideMark/>
          </w:tcPr>
          <w:p w14:paraId="256A948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Value</w:t>
            </w:r>
          </w:p>
        </w:tc>
        <w:tc>
          <w:tcPr>
            <w:tcW w:w="1480" w:type="dxa"/>
            <w:tcBorders>
              <w:top w:val="nil"/>
              <w:left w:val="nil"/>
              <w:bottom w:val="single" w:sz="4" w:space="0" w:color="auto"/>
              <w:right w:val="single" w:sz="4" w:space="0" w:color="auto"/>
            </w:tcBorders>
            <w:shd w:val="clear" w:color="auto" w:fill="auto"/>
            <w:vAlign w:val="center"/>
            <w:hideMark/>
          </w:tcPr>
          <w:p w14:paraId="04D0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475CEB4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2D272C7"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489CF359"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w:t>
            </w:r>
          </w:p>
        </w:tc>
        <w:tc>
          <w:tcPr>
            <w:tcW w:w="1200" w:type="dxa"/>
            <w:tcBorders>
              <w:top w:val="nil"/>
              <w:left w:val="nil"/>
              <w:bottom w:val="single" w:sz="4" w:space="0" w:color="auto"/>
              <w:right w:val="single" w:sz="4" w:space="0" w:color="auto"/>
            </w:tcBorders>
            <w:shd w:val="clear" w:color="auto" w:fill="auto"/>
            <w:vAlign w:val="center"/>
            <w:hideMark/>
          </w:tcPr>
          <w:p w14:paraId="48307B2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F0FD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Delete</w:t>
            </w:r>
          </w:p>
        </w:tc>
        <w:tc>
          <w:tcPr>
            <w:tcW w:w="2240" w:type="dxa"/>
            <w:tcBorders>
              <w:top w:val="nil"/>
              <w:left w:val="nil"/>
              <w:bottom w:val="single" w:sz="4" w:space="0" w:color="auto"/>
              <w:right w:val="single" w:sz="4" w:space="0" w:color="auto"/>
            </w:tcBorders>
            <w:shd w:val="clear" w:color="auto" w:fill="auto"/>
            <w:vAlign w:val="center"/>
            <w:hideMark/>
          </w:tcPr>
          <w:p w14:paraId="664586A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parameter</w:t>
            </w:r>
          </w:p>
        </w:tc>
        <w:tc>
          <w:tcPr>
            <w:tcW w:w="1480" w:type="dxa"/>
            <w:tcBorders>
              <w:top w:val="nil"/>
              <w:left w:val="nil"/>
              <w:bottom w:val="single" w:sz="4" w:space="0" w:color="auto"/>
              <w:right w:val="single" w:sz="4" w:space="0" w:color="auto"/>
            </w:tcBorders>
            <w:shd w:val="clear" w:color="auto" w:fill="auto"/>
            <w:vAlign w:val="center"/>
            <w:hideMark/>
          </w:tcPr>
          <w:p w14:paraId="144A8A3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Ping Reply</w:t>
            </w:r>
          </w:p>
        </w:tc>
        <w:tc>
          <w:tcPr>
            <w:tcW w:w="1760" w:type="dxa"/>
            <w:tcBorders>
              <w:top w:val="nil"/>
              <w:left w:val="nil"/>
              <w:bottom w:val="single" w:sz="4" w:space="0" w:color="auto"/>
              <w:right w:val="single" w:sz="4" w:space="0" w:color="auto"/>
            </w:tcBorders>
            <w:shd w:val="clear" w:color="auto" w:fill="auto"/>
            <w:vAlign w:val="center"/>
            <w:hideMark/>
          </w:tcPr>
          <w:p w14:paraId="0AA4E42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AC5D463"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E8A33B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w:t>
            </w:r>
          </w:p>
        </w:tc>
        <w:tc>
          <w:tcPr>
            <w:tcW w:w="1200" w:type="dxa"/>
            <w:tcBorders>
              <w:top w:val="nil"/>
              <w:left w:val="nil"/>
              <w:bottom w:val="single" w:sz="4" w:space="0" w:color="auto"/>
              <w:right w:val="single" w:sz="4" w:space="0" w:color="auto"/>
            </w:tcBorders>
            <w:shd w:val="clear" w:color="auto" w:fill="auto"/>
            <w:vAlign w:val="center"/>
            <w:hideMark/>
          </w:tcPr>
          <w:p w14:paraId="66EF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A02A2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497CCE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Command</w:t>
            </w:r>
          </w:p>
        </w:tc>
        <w:tc>
          <w:tcPr>
            <w:tcW w:w="1480" w:type="dxa"/>
            <w:tcBorders>
              <w:top w:val="nil"/>
              <w:left w:val="nil"/>
              <w:bottom w:val="single" w:sz="4" w:space="0" w:color="auto"/>
              <w:right w:val="single" w:sz="4" w:space="0" w:color="auto"/>
            </w:tcBorders>
            <w:shd w:val="clear" w:color="auto" w:fill="auto"/>
            <w:vAlign w:val="center"/>
            <w:hideMark/>
          </w:tcPr>
          <w:p w14:paraId="53FCFD9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2B9A554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E70AB92"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271CD2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w:t>
            </w:r>
          </w:p>
        </w:tc>
        <w:tc>
          <w:tcPr>
            <w:tcW w:w="1200" w:type="dxa"/>
            <w:tcBorders>
              <w:top w:val="nil"/>
              <w:left w:val="nil"/>
              <w:bottom w:val="single" w:sz="4" w:space="0" w:color="auto"/>
              <w:right w:val="single" w:sz="4" w:space="0" w:color="auto"/>
            </w:tcBorders>
            <w:shd w:val="clear" w:color="auto" w:fill="auto"/>
            <w:vAlign w:val="center"/>
            <w:hideMark/>
          </w:tcPr>
          <w:p w14:paraId="12D74BC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68839EA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1C6A932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Operation not allowed</w:t>
            </w:r>
          </w:p>
        </w:tc>
        <w:tc>
          <w:tcPr>
            <w:tcW w:w="1480" w:type="dxa"/>
            <w:tcBorders>
              <w:top w:val="nil"/>
              <w:left w:val="nil"/>
              <w:bottom w:val="single" w:sz="4" w:space="0" w:color="auto"/>
              <w:right w:val="single" w:sz="4" w:space="0" w:color="auto"/>
            </w:tcBorders>
            <w:shd w:val="clear" w:color="auto" w:fill="auto"/>
            <w:vAlign w:val="center"/>
            <w:hideMark/>
          </w:tcPr>
          <w:p w14:paraId="3F9C569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Destination Unreachable</w:t>
            </w:r>
          </w:p>
        </w:tc>
        <w:tc>
          <w:tcPr>
            <w:tcW w:w="1760" w:type="dxa"/>
            <w:tcBorders>
              <w:top w:val="nil"/>
              <w:left w:val="nil"/>
              <w:bottom w:val="single" w:sz="4" w:space="0" w:color="auto"/>
              <w:right w:val="single" w:sz="4" w:space="0" w:color="auto"/>
            </w:tcBorders>
            <w:shd w:val="clear" w:color="auto" w:fill="auto"/>
            <w:vAlign w:val="center"/>
            <w:hideMark/>
          </w:tcPr>
          <w:p w14:paraId="6BB3091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4E959CC"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5372CF63"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5</w:t>
            </w:r>
          </w:p>
        </w:tc>
        <w:tc>
          <w:tcPr>
            <w:tcW w:w="1200" w:type="dxa"/>
            <w:tcBorders>
              <w:top w:val="nil"/>
              <w:left w:val="nil"/>
              <w:bottom w:val="single" w:sz="4" w:space="0" w:color="auto"/>
              <w:right w:val="single" w:sz="4" w:space="0" w:color="auto"/>
            </w:tcBorders>
            <w:shd w:val="clear" w:color="auto" w:fill="auto"/>
            <w:vAlign w:val="center"/>
            <w:hideMark/>
          </w:tcPr>
          <w:p w14:paraId="768AF08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B39D2D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45A68B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Memory Allocation Error</w:t>
            </w:r>
          </w:p>
        </w:tc>
        <w:tc>
          <w:tcPr>
            <w:tcW w:w="1480" w:type="dxa"/>
            <w:tcBorders>
              <w:top w:val="nil"/>
              <w:left w:val="nil"/>
              <w:bottom w:val="single" w:sz="4" w:space="0" w:color="auto"/>
              <w:right w:val="single" w:sz="4" w:space="0" w:color="auto"/>
            </w:tcBorders>
            <w:shd w:val="clear" w:color="auto" w:fill="auto"/>
            <w:vAlign w:val="center"/>
            <w:hideMark/>
          </w:tcPr>
          <w:p w14:paraId="1B6ECE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4F8B94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08C2D22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26C20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6</w:t>
            </w:r>
          </w:p>
        </w:tc>
        <w:tc>
          <w:tcPr>
            <w:tcW w:w="1200" w:type="dxa"/>
            <w:tcBorders>
              <w:top w:val="nil"/>
              <w:left w:val="nil"/>
              <w:bottom w:val="single" w:sz="4" w:space="0" w:color="auto"/>
              <w:right w:val="single" w:sz="4" w:space="0" w:color="auto"/>
            </w:tcBorders>
            <w:shd w:val="clear" w:color="auto" w:fill="auto"/>
            <w:vAlign w:val="center"/>
            <w:hideMark/>
          </w:tcPr>
          <w:p w14:paraId="44ED3A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BDC3D2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2B223B3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Config. Settings Misssing</w:t>
            </w:r>
          </w:p>
        </w:tc>
        <w:tc>
          <w:tcPr>
            <w:tcW w:w="1480" w:type="dxa"/>
            <w:tcBorders>
              <w:top w:val="nil"/>
              <w:left w:val="nil"/>
              <w:bottom w:val="single" w:sz="4" w:space="0" w:color="auto"/>
              <w:right w:val="single" w:sz="4" w:space="0" w:color="auto"/>
            </w:tcBorders>
            <w:shd w:val="clear" w:color="auto" w:fill="auto"/>
            <w:vAlign w:val="center"/>
            <w:hideMark/>
          </w:tcPr>
          <w:p w14:paraId="5B45614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FB0B2A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C2D6A8E"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35047344"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7</w:t>
            </w:r>
          </w:p>
        </w:tc>
        <w:tc>
          <w:tcPr>
            <w:tcW w:w="1200" w:type="dxa"/>
            <w:tcBorders>
              <w:top w:val="nil"/>
              <w:left w:val="nil"/>
              <w:bottom w:val="single" w:sz="4" w:space="0" w:color="auto"/>
              <w:right w:val="single" w:sz="4" w:space="0" w:color="auto"/>
            </w:tcBorders>
            <w:shd w:val="clear" w:color="auto" w:fill="auto"/>
            <w:vAlign w:val="center"/>
            <w:hideMark/>
          </w:tcPr>
          <w:p w14:paraId="06C6B6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105101F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EC5F59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Firmware Update Error</w:t>
            </w:r>
          </w:p>
        </w:tc>
        <w:tc>
          <w:tcPr>
            <w:tcW w:w="1480" w:type="dxa"/>
            <w:tcBorders>
              <w:top w:val="nil"/>
              <w:left w:val="nil"/>
              <w:bottom w:val="single" w:sz="4" w:space="0" w:color="auto"/>
              <w:right w:val="single" w:sz="4" w:space="0" w:color="auto"/>
            </w:tcBorders>
            <w:shd w:val="clear" w:color="auto" w:fill="auto"/>
            <w:vAlign w:val="center"/>
            <w:hideMark/>
          </w:tcPr>
          <w:p w14:paraId="5B6B81E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4663C2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A7BD053"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55DB6E7"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8</w:t>
            </w:r>
          </w:p>
        </w:tc>
        <w:tc>
          <w:tcPr>
            <w:tcW w:w="1200" w:type="dxa"/>
            <w:tcBorders>
              <w:top w:val="nil"/>
              <w:left w:val="nil"/>
              <w:bottom w:val="single" w:sz="4" w:space="0" w:color="auto"/>
              <w:right w:val="single" w:sz="4" w:space="0" w:color="auto"/>
            </w:tcBorders>
            <w:shd w:val="clear" w:color="auto" w:fill="auto"/>
            <w:vAlign w:val="center"/>
            <w:hideMark/>
          </w:tcPr>
          <w:p w14:paraId="273EBCB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2CDAC1F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5F50533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Busy</w:t>
            </w:r>
          </w:p>
        </w:tc>
        <w:tc>
          <w:tcPr>
            <w:tcW w:w="1480" w:type="dxa"/>
            <w:tcBorders>
              <w:top w:val="nil"/>
              <w:left w:val="nil"/>
              <w:bottom w:val="single" w:sz="4" w:space="0" w:color="auto"/>
              <w:right w:val="single" w:sz="4" w:space="0" w:color="auto"/>
            </w:tcBorders>
            <w:shd w:val="clear" w:color="auto" w:fill="auto"/>
            <w:vAlign w:val="center"/>
            <w:hideMark/>
          </w:tcPr>
          <w:p w14:paraId="27950BB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BEF682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2A41F4FD"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AF3DB6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9 to 15</w:t>
            </w:r>
          </w:p>
        </w:tc>
        <w:tc>
          <w:tcPr>
            <w:tcW w:w="1200" w:type="dxa"/>
            <w:tcBorders>
              <w:top w:val="nil"/>
              <w:left w:val="nil"/>
              <w:bottom w:val="single" w:sz="4" w:space="0" w:color="auto"/>
              <w:right w:val="single" w:sz="4" w:space="0" w:color="auto"/>
            </w:tcBorders>
            <w:shd w:val="clear" w:color="auto" w:fill="auto"/>
            <w:vAlign w:val="center"/>
            <w:hideMark/>
          </w:tcPr>
          <w:p w14:paraId="4835547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0F7173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6242E16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480" w:type="dxa"/>
            <w:tcBorders>
              <w:top w:val="nil"/>
              <w:left w:val="nil"/>
              <w:bottom w:val="single" w:sz="4" w:space="0" w:color="auto"/>
              <w:right w:val="single" w:sz="4" w:space="0" w:color="auto"/>
            </w:tcBorders>
            <w:shd w:val="clear" w:color="auto" w:fill="auto"/>
            <w:vAlign w:val="center"/>
            <w:hideMark/>
          </w:tcPr>
          <w:p w14:paraId="3ACE751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D6E446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bl>
    <w:p w14:paraId="03CB6E00" w14:textId="0B08EA2E" w:rsidR="00780394" w:rsidRDefault="00780394" w:rsidP="00277ED3">
      <w:pPr>
        <w:jc w:val="both"/>
      </w:pPr>
    </w:p>
    <w:p w14:paraId="700C9A42" w14:textId="77777777" w:rsidR="005718D0" w:rsidRDefault="005718D0" w:rsidP="00277ED3">
      <w:pPr>
        <w:jc w:val="both"/>
      </w:pPr>
    </w:p>
    <w:p w14:paraId="378DC530" w14:textId="402B49C7" w:rsidR="005718D0" w:rsidRDefault="005718D0" w:rsidP="005718D0">
      <w:pPr>
        <w:pStyle w:val="Ttulo3"/>
        <w:numPr>
          <w:ilvl w:val="2"/>
          <w:numId w:val="1"/>
        </w:numPr>
      </w:pPr>
      <w:r>
        <w:t>Representación de datos</w:t>
      </w:r>
    </w:p>
    <w:p w14:paraId="57BA2D16" w14:textId="1C607E02" w:rsidR="005718D0" w:rsidRDefault="005718D0" w:rsidP="005718D0"/>
    <w:p w14:paraId="3CCEE479" w14:textId="6F236AC6" w:rsidR="005718D0" w:rsidRDefault="005718D0" w:rsidP="00F51932">
      <w:pPr>
        <w:jc w:val="both"/>
      </w:pPr>
      <w:r>
        <w:t>L</w:t>
      </w:r>
      <w:r w:rsidR="00F51932">
        <w:t>a payload de un comando, la respuesta o una notificación, puede consistir en uno o más parámetros separados</w:t>
      </w:r>
      <w:r w:rsidR="00A325BC">
        <w:t>, cada uno con diferente representación. Los principales tipos son:</w:t>
      </w:r>
    </w:p>
    <w:p w14:paraId="3CC41E06" w14:textId="05196523" w:rsidR="00A325BC" w:rsidRDefault="00A325BC" w:rsidP="00A325BC">
      <w:pPr>
        <w:pStyle w:val="Prrafodelista"/>
        <w:numPr>
          <w:ilvl w:val="0"/>
          <w:numId w:val="2"/>
        </w:numPr>
        <w:jc w:val="both"/>
      </w:pPr>
      <w:r>
        <w:rPr>
          <w:b/>
          <w:bCs/>
        </w:rPr>
        <w:t xml:space="preserve">HEX (n): </w:t>
      </w:r>
      <w:r>
        <w:t>Valor hexadecimal genérico de un tamaño variable de hasta n bytes.</w:t>
      </w:r>
    </w:p>
    <w:p w14:paraId="32B27684" w14:textId="5F53FEFD" w:rsidR="00A325BC" w:rsidRDefault="00A325BC" w:rsidP="00A325BC">
      <w:pPr>
        <w:pStyle w:val="Prrafodelista"/>
        <w:numPr>
          <w:ilvl w:val="0"/>
          <w:numId w:val="2"/>
        </w:numPr>
        <w:jc w:val="both"/>
      </w:pPr>
      <w:r>
        <w:rPr>
          <w:b/>
          <w:bCs/>
        </w:rPr>
        <w:t>HEXN</w:t>
      </w:r>
      <w:r w:rsidR="006415EA">
        <w:rPr>
          <w:b/>
          <w:bCs/>
        </w:rPr>
        <w:t xml:space="preserve"> </w:t>
      </w:r>
      <w:r>
        <w:rPr>
          <w:b/>
          <w:bCs/>
        </w:rPr>
        <w:t>(n):</w:t>
      </w:r>
      <w:r>
        <w:t xml:space="preserve"> Valor hexadecimal genérico de un tamaño fijo de n bytes.</w:t>
      </w:r>
    </w:p>
    <w:p w14:paraId="58E54177" w14:textId="1BBDA673" w:rsidR="00A325BC" w:rsidRDefault="00A325BC" w:rsidP="00A325BC">
      <w:pPr>
        <w:pStyle w:val="Prrafodelista"/>
        <w:numPr>
          <w:ilvl w:val="0"/>
          <w:numId w:val="2"/>
        </w:numPr>
        <w:jc w:val="both"/>
      </w:pPr>
      <w:r>
        <w:rPr>
          <w:b/>
          <w:bCs/>
        </w:rPr>
        <w:t>DEC (n):</w:t>
      </w:r>
      <w:r>
        <w:t xml:space="preserve"> Valor decimal (entero sin signo) representado en n bytes (tamaño fijo).</w:t>
      </w:r>
    </w:p>
    <w:p w14:paraId="55A754EE" w14:textId="4395B731" w:rsidR="00A325BC" w:rsidRDefault="0093774E" w:rsidP="00A325BC">
      <w:pPr>
        <w:pStyle w:val="Prrafodelista"/>
        <w:numPr>
          <w:ilvl w:val="0"/>
          <w:numId w:val="2"/>
        </w:numPr>
        <w:jc w:val="both"/>
      </w:pPr>
      <w:r>
        <w:rPr>
          <w:b/>
          <w:bCs/>
        </w:rPr>
        <w:t>ENU:</w:t>
      </w:r>
      <w:r>
        <w:t xml:space="preserve"> Caso específico de DEC(1) en el c</w:t>
      </w:r>
      <w:r w:rsidR="00CE0DCE">
        <w:t>ual solo estarán permitidos una enumeración de valores definidos (diferentes para cada comando).</w:t>
      </w:r>
    </w:p>
    <w:p w14:paraId="61A1BA34" w14:textId="675D4A5F" w:rsidR="00147D6B" w:rsidRDefault="00147D6B" w:rsidP="00A325BC">
      <w:pPr>
        <w:pStyle w:val="Prrafodelista"/>
        <w:numPr>
          <w:ilvl w:val="0"/>
          <w:numId w:val="2"/>
        </w:numPr>
        <w:jc w:val="both"/>
      </w:pPr>
      <w:r>
        <w:rPr>
          <w:b/>
          <w:bCs/>
        </w:rPr>
        <w:t>STR</w:t>
      </w:r>
      <w:r w:rsidR="006415EA">
        <w:rPr>
          <w:b/>
          <w:bCs/>
        </w:rPr>
        <w:t xml:space="preserve"> </w:t>
      </w:r>
      <w:r>
        <w:rPr>
          <w:b/>
          <w:bCs/>
        </w:rPr>
        <w:t>(a,</w:t>
      </w:r>
      <w:r w:rsidR="006415EA">
        <w:rPr>
          <w:b/>
          <w:bCs/>
        </w:rPr>
        <w:t xml:space="preserve"> </w:t>
      </w:r>
      <w:r>
        <w:rPr>
          <w:b/>
          <w:bCs/>
        </w:rPr>
        <w:t>b):</w:t>
      </w:r>
      <w:r>
        <w:t xml:space="preserve"> Cadena ASCII de un tamaño fijado entre a y b caracteres.</w:t>
      </w:r>
      <w:r w:rsidR="006415EA">
        <w:t xml:space="preserve"> Se omite el EOS para comandos y se incluye para respuestas o notificaciones.</w:t>
      </w:r>
    </w:p>
    <w:p w14:paraId="47E0A841" w14:textId="167E11C0" w:rsidR="006415EA" w:rsidRDefault="006415EA" w:rsidP="00A325BC">
      <w:pPr>
        <w:pStyle w:val="Prrafodelista"/>
        <w:numPr>
          <w:ilvl w:val="0"/>
          <w:numId w:val="2"/>
        </w:numPr>
        <w:jc w:val="both"/>
      </w:pPr>
      <w:r>
        <w:rPr>
          <w:b/>
          <w:bCs/>
        </w:rPr>
        <w:t>STRN (n)</w:t>
      </w:r>
      <w:r w:rsidR="00F715C7">
        <w:rPr>
          <w:b/>
          <w:bCs/>
        </w:rPr>
        <w:t>:</w:t>
      </w:r>
      <w:r w:rsidR="00F715C7">
        <w:t xml:space="preserve"> Cadena ASCII con un tamaño fijado de n caracteres, incluido EOS. En caso de que la cadena sea más corta de lo requerido, está permitido añadir más bytes EOS como padding.</w:t>
      </w:r>
    </w:p>
    <w:p w14:paraId="7D7BBF8C" w14:textId="62F194AD" w:rsidR="00F715C7" w:rsidRDefault="00F715C7" w:rsidP="00A325BC">
      <w:pPr>
        <w:pStyle w:val="Prrafodelista"/>
        <w:numPr>
          <w:ilvl w:val="0"/>
          <w:numId w:val="2"/>
        </w:numPr>
        <w:jc w:val="both"/>
      </w:pPr>
      <w:r>
        <w:rPr>
          <w:b/>
          <w:bCs/>
        </w:rPr>
        <w:t>MAC:</w:t>
      </w:r>
      <w:r>
        <w:t xml:space="preserve"> Caso específico de HEXN(8), representando un identificador de interfaz (dirección MAC), con un tamaño de 8 bytes.</w:t>
      </w:r>
    </w:p>
    <w:p w14:paraId="0CC45614" w14:textId="68E1AD9A" w:rsidR="00F715C7" w:rsidRDefault="00F715C7" w:rsidP="00A325BC">
      <w:pPr>
        <w:pStyle w:val="Prrafodelista"/>
        <w:numPr>
          <w:ilvl w:val="0"/>
          <w:numId w:val="2"/>
        </w:numPr>
        <w:jc w:val="both"/>
      </w:pPr>
      <w:r>
        <w:rPr>
          <w:b/>
          <w:bCs/>
        </w:rPr>
        <w:t>ADDR (n):</w:t>
      </w:r>
      <w:r>
        <w:t xml:space="preserve"> </w:t>
      </w:r>
      <w:r>
        <w:t>Caso específico de HEXN(8) o HEXN(16), representando un prefijo IPv6 de tamaño 64 bits o una dirección IPv6 con 128 bits de tamaño</w:t>
      </w:r>
      <w:r>
        <w:t>.</w:t>
      </w:r>
    </w:p>
    <w:p w14:paraId="34CDD758" w14:textId="4680F636" w:rsidR="00F715C7" w:rsidRDefault="00F715C7" w:rsidP="00A325BC">
      <w:pPr>
        <w:pStyle w:val="Prrafodelista"/>
        <w:numPr>
          <w:ilvl w:val="0"/>
          <w:numId w:val="2"/>
        </w:numPr>
        <w:jc w:val="both"/>
      </w:pPr>
      <w:r>
        <w:rPr>
          <w:b/>
          <w:bCs/>
        </w:rPr>
        <w:t>LIST (X):</w:t>
      </w:r>
      <w:r>
        <w:t xml:space="preserve"> Se usa para indicar que la payload consiste en la repetición de cierto patrón.</w:t>
      </w:r>
    </w:p>
    <w:p w14:paraId="5C72585F" w14:textId="4DFFECCB" w:rsidR="00E16075" w:rsidRDefault="00E16075" w:rsidP="00E16075">
      <w:pPr>
        <w:jc w:val="both"/>
      </w:pPr>
    </w:p>
    <w:p w14:paraId="6E2C02A2" w14:textId="296DE75B" w:rsidR="00E16075" w:rsidRDefault="00E16075" w:rsidP="00E16075">
      <w:pPr>
        <w:jc w:val="both"/>
      </w:pPr>
    </w:p>
    <w:p w14:paraId="7851541D" w14:textId="6314D65E" w:rsidR="00E16075" w:rsidRDefault="00E16075" w:rsidP="00E16075">
      <w:pPr>
        <w:jc w:val="both"/>
      </w:pPr>
    </w:p>
    <w:p w14:paraId="3170BB7A" w14:textId="3FDA133F" w:rsidR="00E16075" w:rsidRDefault="00E16075" w:rsidP="00E16075">
      <w:pPr>
        <w:pStyle w:val="Ttulo3"/>
        <w:numPr>
          <w:ilvl w:val="2"/>
          <w:numId w:val="1"/>
        </w:numPr>
      </w:pPr>
      <w:r>
        <w:lastRenderedPageBreak/>
        <w:t>Comandos y Respuestas</w:t>
      </w:r>
    </w:p>
    <w:p w14:paraId="1BFFC136" w14:textId="42139A81" w:rsidR="00E16075" w:rsidRDefault="00E16075" w:rsidP="00E16075"/>
    <w:p w14:paraId="051B1DB6" w14:textId="2A151913" w:rsidR="00E16075" w:rsidRDefault="00E16075" w:rsidP="007C4752">
      <w:pPr>
        <w:jc w:val="both"/>
      </w:pPr>
      <w:r>
        <w:t>Los dispositivos KiNOS pueden realizar dos tipos de comunicaciones serie vía UART:</w:t>
      </w:r>
    </w:p>
    <w:p w14:paraId="066FB191" w14:textId="4FFEA701" w:rsidR="00E16075" w:rsidRDefault="007C4752" w:rsidP="007C4752">
      <w:pPr>
        <w:pStyle w:val="Prrafodelista"/>
        <w:numPr>
          <w:ilvl w:val="0"/>
          <w:numId w:val="8"/>
        </w:numPr>
        <w:jc w:val="both"/>
      </w:pPr>
      <w:r>
        <w:t>La primera es la repuesta ante la recepción de un comando desde un host externo y su posterior ejecución. Esto implica, que cada comando recibido, genera una respuesta y esta es transmitida de vuelta al host.</w:t>
      </w:r>
    </w:p>
    <w:p w14:paraId="0DD04754" w14:textId="749EBD76" w:rsidR="007C4752" w:rsidRDefault="007C4752" w:rsidP="007C4752">
      <w:pPr>
        <w:pStyle w:val="Prrafodelista"/>
        <w:numPr>
          <w:ilvl w:val="0"/>
          <w:numId w:val="8"/>
        </w:numPr>
        <w:jc w:val="both"/>
      </w:pPr>
      <w:r>
        <w:t xml:space="preserve">La segunda opción de transmisión desde el dispositivo KiNOS son las notificaciones, o mensajes para informar de eventos asíncronos. (Ver </w:t>
      </w:r>
      <w:hyperlink w:anchor="_Notificaciones" w:history="1">
        <w:r>
          <w:rPr>
            <w:rStyle w:val="Hipervnculo"/>
          </w:rPr>
          <w:t>3.2.5. Notificaciones</w:t>
        </w:r>
      </w:hyperlink>
      <w:r>
        <w:t>)</w:t>
      </w:r>
    </w:p>
    <w:p w14:paraId="08D751EE" w14:textId="6148DA66" w:rsidR="007C4752" w:rsidRDefault="007C4752" w:rsidP="007C4752">
      <w:pPr>
        <w:jc w:val="both"/>
      </w:pPr>
      <w:r>
        <w:t>Será necesaria una rutina “</w:t>
      </w:r>
      <w:r>
        <w:rPr>
          <w:i/>
          <w:iCs/>
        </w:rPr>
        <w:t>Com</w:t>
      </w:r>
      <w:r w:rsidR="00E93A6C">
        <w:rPr>
          <w:i/>
          <w:iCs/>
        </w:rPr>
        <w:t>ando – Esperar respuesta”</w:t>
      </w:r>
      <w:r w:rsidR="00E93A6C">
        <w:t xml:space="preserve"> en el host externo cuando se transmite un comando al dispositivo KiNOS. Esto implica que el host debe esperar a una respuesta justo después cada comando enviado al dispositivo KiNOS. Se recomienda que en el lado del host haya una coherencia entre el comando enviado y la respuesta recibida.</w:t>
      </w:r>
    </w:p>
    <w:p w14:paraId="42EF5C29" w14:textId="08D2BB14" w:rsidR="00E93A6C" w:rsidRDefault="00E93A6C" w:rsidP="007C4752">
      <w:pPr>
        <w:jc w:val="both"/>
      </w:pPr>
      <w:r>
        <w:t xml:space="preserve">En algunos casos, puede pasar que el host externo reciba una notificación asíncrona mientras está esperando una respuesta a un comando, por lo que </w:t>
      </w:r>
      <w:r w:rsidR="00C0586F">
        <w:t>el host tendrá que decidir si guardarla y procesarla después o rechazarla y continuar esperando la respuesta del comando.</w:t>
      </w:r>
    </w:p>
    <w:p w14:paraId="175FA830" w14:textId="655FD370" w:rsidR="00C0586F" w:rsidRDefault="00C0586F" w:rsidP="007C4752">
      <w:pPr>
        <w:jc w:val="both"/>
      </w:pPr>
      <w:r>
        <w:t xml:space="preserve">Un ejemplo de esta rutina de “Comando – Esperar respuesta” sería: </w:t>
      </w:r>
    </w:p>
    <w:p w14:paraId="380AA084" w14:textId="43DD2DED" w:rsidR="00C0586F" w:rsidRDefault="00C0586F" w:rsidP="00C0586F">
      <w:pPr>
        <w:jc w:val="center"/>
      </w:pPr>
      <w:r>
        <w:rPr>
          <w:noProof/>
        </w:rPr>
        <w:drawing>
          <wp:inline distT="0" distB="0" distL="0" distR="0" wp14:anchorId="4A32B9FD" wp14:editId="17160C29">
            <wp:extent cx="4933950" cy="1828800"/>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56"/>
                    <a:stretch>
                      <a:fillRect/>
                    </a:stretch>
                  </pic:blipFill>
                  <pic:spPr>
                    <a:xfrm>
                      <a:off x="0" y="0"/>
                      <a:ext cx="4933950" cy="1828800"/>
                    </a:xfrm>
                    <a:prstGeom prst="rect">
                      <a:avLst/>
                    </a:prstGeom>
                  </pic:spPr>
                </pic:pic>
              </a:graphicData>
            </a:graphic>
          </wp:inline>
        </w:drawing>
      </w:r>
    </w:p>
    <w:p w14:paraId="1737BD4F" w14:textId="77777777" w:rsidR="00C0586F" w:rsidRPr="00E93A6C" w:rsidRDefault="00C0586F" w:rsidP="00C0586F">
      <w:pPr>
        <w:jc w:val="center"/>
      </w:pPr>
    </w:p>
    <w:p w14:paraId="1741913E" w14:textId="21CB53FF" w:rsidR="007C4752" w:rsidRDefault="007C4752" w:rsidP="007C4752">
      <w:pPr>
        <w:pStyle w:val="Ttulo3"/>
        <w:numPr>
          <w:ilvl w:val="2"/>
          <w:numId w:val="1"/>
        </w:numPr>
      </w:pPr>
      <w:bookmarkStart w:id="0" w:name="_Notificaciones"/>
      <w:bookmarkEnd w:id="0"/>
      <w:r>
        <w:t>Notificaciones</w:t>
      </w:r>
    </w:p>
    <w:p w14:paraId="106222CC" w14:textId="1FDDB8B0" w:rsidR="004C488A" w:rsidRDefault="004C488A" w:rsidP="004C488A"/>
    <w:p w14:paraId="180303D8" w14:textId="003439DD" w:rsidR="004C488A" w:rsidRDefault="004C488A" w:rsidP="004C488A">
      <w:pPr>
        <w:jc w:val="both"/>
      </w:pPr>
      <w:r>
        <w:t>Un dispositivo KiNOS manda una notificación a un host externo para informar de eventos asíncronos.</w:t>
      </w:r>
      <w:r w:rsidR="00057BDB">
        <w:t xml:space="preserve"> Estos eventos asíncronos pueden ser eventos como la recepción de datos por trafico serie por UDP, la cual puede darse en cualquier momento por radio y se transmite la notificación por UART.</w:t>
      </w:r>
    </w:p>
    <w:p w14:paraId="6E9C730D" w14:textId="7026154A" w:rsidR="00057BDB" w:rsidRDefault="00057BDB" w:rsidP="004C488A">
      <w:pPr>
        <w:jc w:val="both"/>
      </w:pPr>
      <w:r>
        <w:t>En estas notificaciones, el byte de CMD tiene valor nulo, 0x00.</w:t>
      </w:r>
    </w:p>
    <w:p w14:paraId="000B98FE" w14:textId="57D8D3E8" w:rsidR="00217E94" w:rsidRDefault="00057BDB" w:rsidP="004C488A">
      <w:pPr>
        <w:jc w:val="both"/>
        <w:rPr>
          <w:rStyle w:val="Hipervnculo"/>
        </w:rPr>
      </w:pPr>
      <w:r>
        <w:t>Para más detalle de los comandos ver</w:t>
      </w:r>
      <w:r>
        <w:t xml:space="preserve"> en la </w:t>
      </w:r>
      <w:hyperlink r:id="rId57" w:anchor="083596d3193c172fa" w:history="1">
        <w:r>
          <w:rPr>
            <w:rStyle w:val="Hipervnculo"/>
          </w:rPr>
          <w:t>KBI Reference Guide</w:t>
        </w:r>
      </w:hyperlink>
    </w:p>
    <w:p w14:paraId="344641AD" w14:textId="77777777" w:rsidR="00217E94" w:rsidRDefault="00217E94">
      <w:pPr>
        <w:rPr>
          <w:rStyle w:val="Hipervnculo"/>
        </w:rPr>
      </w:pPr>
      <w:r>
        <w:rPr>
          <w:rStyle w:val="Hipervnculo"/>
        </w:rPr>
        <w:br w:type="page"/>
      </w:r>
    </w:p>
    <w:p w14:paraId="395A4A15" w14:textId="262E82F6" w:rsidR="00057BDB" w:rsidRDefault="00217E94" w:rsidP="00217E94">
      <w:pPr>
        <w:pStyle w:val="Ttulo2"/>
        <w:numPr>
          <w:ilvl w:val="1"/>
          <w:numId w:val="1"/>
        </w:numPr>
      </w:pPr>
      <w:r>
        <w:lastRenderedPageBreak/>
        <w:t>Configuración de red</w:t>
      </w:r>
    </w:p>
    <w:p w14:paraId="6162E3B8" w14:textId="29C6E735" w:rsidR="00217E94" w:rsidRDefault="00217E94" w:rsidP="00217E94"/>
    <w:p w14:paraId="4EA09C2B" w14:textId="3FA0814F" w:rsidR="00217E94" w:rsidRDefault="00217E94" w:rsidP="00D802F2">
      <w:pPr>
        <w:jc w:val="both"/>
      </w:pPr>
      <w:r>
        <w:t>Una vez explicadas las difer</w:t>
      </w:r>
      <w:r w:rsidR="00D802F2">
        <w:t>entes maneras de enviar los comandos al módulo KTWM102, se procederá a explicar el procedimiento para poder configurar los parámetros para que el nodo se una a la red correctamente.</w:t>
      </w:r>
    </w:p>
    <w:p w14:paraId="29AE9F84" w14:textId="77777777" w:rsidR="00BE19E6" w:rsidRDefault="00206483" w:rsidP="00D802F2">
      <w:pPr>
        <w:jc w:val="both"/>
      </w:pPr>
      <w:r>
        <w:t>Antes de introducir los parámetros de la red, deberemos tener en cuenta una cosa: si deseamos o no realizar el proceso de “In Band” o no. Si queremos unirnos a una red en específico, deberemos activar el modo de Commisioning “Out of Band”, y posteriormente introducir todos los parámetros necesarios.</w:t>
      </w:r>
    </w:p>
    <w:p w14:paraId="12898705" w14:textId="34CF9333" w:rsidR="00BE19E6" w:rsidRDefault="00BE19E6" w:rsidP="00D802F2">
      <w:pPr>
        <w:jc w:val="both"/>
      </w:pPr>
      <w:r>
        <w:t>Para ver la sintaxis de los comandos a enviar para las diferentes configuraciones, ver las guías KBH y KBI anteriormente mencionadas.</w:t>
      </w:r>
    </w:p>
    <w:p w14:paraId="35BE612F" w14:textId="2B2A5848" w:rsidR="005143FA" w:rsidRPr="005143FA" w:rsidRDefault="005143FA" w:rsidP="00D802F2">
      <w:pPr>
        <w:jc w:val="both"/>
        <w:rPr>
          <w:i/>
          <w:iCs/>
        </w:rPr>
      </w:pPr>
      <w:r>
        <w:rPr>
          <w:b/>
          <w:bCs/>
          <w:i/>
          <w:iCs/>
        </w:rPr>
        <w:t xml:space="preserve">Nota: </w:t>
      </w:r>
      <w:r w:rsidRPr="005143FA">
        <w:rPr>
          <w:i/>
          <w:iCs/>
        </w:rPr>
        <w:t xml:space="preserve">En ambos casos, siempre </w:t>
      </w:r>
      <w:r>
        <w:rPr>
          <w:i/>
          <w:iCs/>
        </w:rPr>
        <w:t xml:space="preserve">se debe </w:t>
      </w:r>
      <w:r w:rsidRPr="005143FA">
        <w:rPr>
          <w:i/>
          <w:iCs/>
        </w:rPr>
        <w:t>ejecutar el comando</w:t>
      </w:r>
      <w:r w:rsidRPr="005143FA">
        <w:rPr>
          <w:b/>
          <w:bCs/>
          <w:i/>
          <w:iCs/>
        </w:rPr>
        <w:t xml:space="preserve"> Clear</w:t>
      </w:r>
      <w:r>
        <w:t xml:space="preserve"> </w:t>
      </w:r>
      <w:r>
        <w:rPr>
          <w:i/>
          <w:iCs/>
        </w:rPr>
        <w:t xml:space="preserve">para borrar posibles configuraciones anteriores. Solo es conveniente </w:t>
      </w:r>
      <w:r>
        <w:rPr>
          <w:b/>
          <w:bCs/>
          <w:i/>
          <w:iCs/>
        </w:rPr>
        <w:t xml:space="preserve">no </w:t>
      </w:r>
      <w:r>
        <w:rPr>
          <w:i/>
          <w:iCs/>
        </w:rPr>
        <w:t xml:space="preserve"> ejecutarlo cuando la configuración guardada es la misma que se vaya a utilizar en ese momento.</w:t>
      </w:r>
    </w:p>
    <w:p w14:paraId="7BDB858F" w14:textId="0D79F14F" w:rsidR="00206483" w:rsidRDefault="00206483" w:rsidP="00D802F2">
      <w:pPr>
        <w:jc w:val="both"/>
      </w:pPr>
    </w:p>
    <w:p w14:paraId="1A2B08F1" w14:textId="5E802FE1" w:rsidR="005143FA" w:rsidRPr="00C27F71" w:rsidRDefault="005143FA" w:rsidP="005143FA">
      <w:pPr>
        <w:pStyle w:val="Ttulo3"/>
        <w:numPr>
          <w:ilvl w:val="2"/>
          <w:numId w:val="1"/>
        </w:numPr>
        <w:rPr>
          <w:lang w:val="en-US"/>
        </w:rPr>
      </w:pPr>
      <w:r w:rsidRPr="00C27F71">
        <w:rPr>
          <w:lang w:val="en-US"/>
        </w:rPr>
        <w:t>Modo Out-of-Band</w:t>
      </w:r>
      <w:r w:rsidR="00C27F71" w:rsidRPr="00C27F71">
        <w:rPr>
          <w:lang w:val="en-US"/>
        </w:rPr>
        <w:t xml:space="preserve"> Commissioning</w:t>
      </w:r>
      <w:r w:rsidRPr="00C27F71">
        <w:rPr>
          <w:lang w:val="en-US"/>
        </w:rPr>
        <w:t xml:space="preserve"> Desactivado</w:t>
      </w:r>
    </w:p>
    <w:p w14:paraId="033DF7AC" w14:textId="7B532F7D" w:rsidR="005143FA" w:rsidRPr="00C27F71" w:rsidRDefault="005143FA" w:rsidP="005143FA">
      <w:pPr>
        <w:rPr>
          <w:lang w:val="en-US"/>
        </w:rPr>
      </w:pPr>
    </w:p>
    <w:p w14:paraId="4151D37A" w14:textId="06AAA090" w:rsidR="005143FA" w:rsidRDefault="00C27F71" w:rsidP="00C27F71">
      <w:pPr>
        <w:jc w:val="both"/>
      </w:pPr>
      <w:r>
        <w:t xml:space="preserve">Este modo es el modo por defecto, pero aún así es recomendable ejecutar el comando de desactivar el modo “Out-of-Band Commisioning”. </w:t>
      </w:r>
    </w:p>
    <w:p w14:paraId="5ADE701B" w14:textId="71DB8631" w:rsidR="00C27F71" w:rsidRDefault="00C27F71" w:rsidP="00C27F71">
      <w:pPr>
        <w:jc w:val="both"/>
      </w:pPr>
      <w:r>
        <w:t>Una vez se aseguré que este modo esté desactivado, la configuración requerirá de pocos parámetros obligatorios.</w:t>
      </w:r>
    </w:p>
    <w:p w14:paraId="0DB7FD9D" w14:textId="1B37A7EF" w:rsidR="00C27F71" w:rsidRDefault="00C27F71" w:rsidP="00C27F71">
      <w:pPr>
        <w:jc w:val="both"/>
      </w:pPr>
      <w:r>
        <w:t xml:space="preserve">Antes de la ejecución del comando </w:t>
      </w:r>
      <w:r>
        <w:rPr>
          <w:b/>
          <w:bCs/>
        </w:rPr>
        <w:t>Ifup</w:t>
      </w:r>
      <w:r>
        <w:t>, deberá configurarse el Role que tendrá el nodo. En caso contrario, se generará el error “</w:t>
      </w:r>
      <w:r>
        <w:rPr>
          <w:i/>
          <w:iCs/>
        </w:rPr>
        <w:t>Configuration settings missing”</w:t>
      </w:r>
      <w:r w:rsidR="00BE19E6">
        <w:rPr>
          <w:b/>
          <w:bCs/>
        </w:rPr>
        <w:t xml:space="preserve">. </w:t>
      </w:r>
      <w:r w:rsidR="00BE19E6">
        <w:t xml:space="preserve">Otros parámetros como el </w:t>
      </w:r>
      <w:r w:rsidR="00BE19E6">
        <w:rPr>
          <w:i/>
          <w:iCs/>
        </w:rPr>
        <w:t>Canal, PAN ID, Nombre de Red y la Credencial de Commisioning,</w:t>
      </w:r>
      <w:r w:rsidR="00BE19E6">
        <w:t xml:space="preserve"> serán opcionales, y se generarán automáticamente en caso de no especificarles.</w:t>
      </w:r>
    </w:p>
    <w:p w14:paraId="41322AF4" w14:textId="2EF69137" w:rsidR="00BE19E6" w:rsidRDefault="00BE19E6" w:rsidP="00C27F71">
      <w:pPr>
        <w:jc w:val="both"/>
      </w:pPr>
      <w:r>
        <w:t>Una vez enviado el comando IfUp, el módulo tardará unos pocos segundos el realizar el proceso de unirse/crear la red. Una vez unido a la red, se guardará su configuración como configuración válida y ya no podrá modificarse salvo realizar el comando Clear.</w:t>
      </w:r>
    </w:p>
    <w:p w14:paraId="442DA9D8" w14:textId="26D9AC85" w:rsidR="00BE19E6" w:rsidRPr="00BE19E6" w:rsidRDefault="00BE19E6" w:rsidP="00C27F71">
      <w:pPr>
        <w:jc w:val="both"/>
        <w:rPr>
          <w:sz w:val="20"/>
          <w:szCs w:val="20"/>
        </w:rPr>
      </w:pPr>
    </w:p>
    <w:p w14:paraId="07BC371F" w14:textId="415E09C7" w:rsidR="00BE19E6" w:rsidRDefault="00BE19E6" w:rsidP="00BE19E6">
      <w:pPr>
        <w:pStyle w:val="Ttulo3"/>
        <w:numPr>
          <w:ilvl w:val="2"/>
          <w:numId w:val="1"/>
        </w:numPr>
        <w:rPr>
          <w:lang w:val="en-US"/>
        </w:rPr>
      </w:pPr>
      <w:r w:rsidRPr="00C27F71">
        <w:rPr>
          <w:lang w:val="en-US"/>
        </w:rPr>
        <w:t>Modo Out-of-Band Commissioning</w:t>
      </w:r>
      <w:r>
        <w:rPr>
          <w:lang w:val="en-US"/>
        </w:rPr>
        <w:t xml:space="preserve"> Activado</w:t>
      </w:r>
    </w:p>
    <w:p w14:paraId="4FA9F3D4" w14:textId="45FBF25E" w:rsidR="00BE19E6" w:rsidRDefault="00BE19E6" w:rsidP="00BE19E6">
      <w:pPr>
        <w:rPr>
          <w:lang w:val="en-US"/>
        </w:rPr>
      </w:pPr>
    </w:p>
    <w:p w14:paraId="6D8DDEA1" w14:textId="090F1710" w:rsidR="00BE19E6" w:rsidRDefault="00BE19E6" w:rsidP="00BE19E6">
      <w:pPr>
        <w:jc w:val="both"/>
      </w:pPr>
      <w:r w:rsidRPr="00BE19E6">
        <w:t>Este modo no está activado p</w:t>
      </w:r>
      <w:r>
        <w:t>or defecto, por lo que se deberá ejecutar el respectivo comando de activación del modo “Out-of-Band Commissioning”. Este modo convendrá activarlo cuando se quiera unir los módulos a una red en concreto, como puede ser una red “privada”.</w:t>
      </w:r>
    </w:p>
    <w:p w14:paraId="774BB7AA" w14:textId="516588CF" w:rsidR="00BE19E6" w:rsidRDefault="00BE19E6" w:rsidP="00BE19E6">
      <w:pPr>
        <w:jc w:val="both"/>
      </w:pPr>
      <w:r>
        <w:t>En este modo se deberá configurar más parámetros para poder especificar correctamente la red a la que se quiera unir o que se quiera crear.</w:t>
      </w:r>
      <w:r w:rsidR="008D209C">
        <w:t xml:space="preserve"> Los parámetros a configurar son : </w:t>
      </w:r>
      <w:r w:rsidR="008D209C" w:rsidRPr="008D209C">
        <w:rPr>
          <w:i/>
          <w:iCs/>
        </w:rPr>
        <w:t>Rol, Canal, PAN ID, Nombre de Red, Prefijo Local, Master Key, PAN ID Extendida y la Credencial de Commisioning.</w:t>
      </w:r>
    </w:p>
    <w:p w14:paraId="3F3E5127" w14:textId="74A0D884" w:rsidR="008D209C" w:rsidRPr="008D209C" w:rsidRDefault="008D209C" w:rsidP="00BE19E6">
      <w:pPr>
        <w:jc w:val="both"/>
      </w:pPr>
      <w:r>
        <w:t xml:space="preserve">Sin uno de esos parámetros, </w:t>
      </w:r>
      <w:r>
        <w:t>se generará el error “</w:t>
      </w:r>
      <w:r>
        <w:rPr>
          <w:i/>
          <w:iCs/>
        </w:rPr>
        <w:t>Configuration settings missing”</w:t>
      </w:r>
      <w:r>
        <w:rPr>
          <w:b/>
          <w:bCs/>
        </w:rPr>
        <w:t>.</w:t>
      </w:r>
    </w:p>
    <w:sectPr w:rsidR="008D209C" w:rsidRPr="008D20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6D7CBE"/>
    <w:multiLevelType w:val="hybridMultilevel"/>
    <w:tmpl w:val="D9A065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928369B"/>
    <w:multiLevelType w:val="hybridMultilevel"/>
    <w:tmpl w:val="C81A0B3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FE974F8"/>
    <w:multiLevelType w:val="hybridMultilevel"/>
    <w:tmpl w:val="D79E595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0"/>
  </w:num>
  <w:num w:numId="5">
    <w:abstractNumId w:val="1"/>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31466"/>
    <w:rsid w:val="00057BDB"/>
    <w:rsid w:val="000B7CB9"/>
    <w:rsid w:val="000F0898"/>
    <w:rsid w:val="00131733"/>
    <w:rsid w:val="00134B18"/>
    <w:rsid w:val="00147D6B"/>
    <w:rsid w:val="001518FC"/>
    <w:rsid w:val="001A0390"/>
    <w:rsid w:val="001A05CB"/>
    <w:rsid w:val="001A0C31"/>
    <w:rsid w:val="001E4C1E"/>
    <w:rsid w:val="001F52B7"/>
    <w:rsid w:val="001F7420"/>
    <w:rsid w:val="00206483"/>
    <w:rsid w:val="00217E94"/>
    <w:rsid w:val="002719AF"/>
    <w:rsid w:val="0027271E"/>
    <w:rsid w:val="00277ED3"/>
    <w:rsid w:val="0028481F"/>
    <w:rsid w:val="002926EC"/>
    <w:rsid w:val="002928E0"/>
    <w:rsid w:val="002D6C50"/>
    <w:rsid w:val="002F2421"/>
    <w:rsid w:val="003126BF"/>
    <w:rsid w:val="00322C34"/>
    <w:rsid w:val="00322F1E"/>
    <w:rsid w:val="003239D9"/>
    <w:rsid w:val="00332B99"/>
    <w:rsid w:val="00350079"/>
    <w:rsid w:val="00380572"/>
    <w:rsid w:val="003A08EF"/>
    <w:rsid w:val="003B3FC3"/>
    <w:rsid w:val="00410048"/>
    <w:rsid w:val="00441AED"/>
    <w:rsid w:val="0044768C"/>
    <w:rsid w:val="004550AB"/>
    <w:rsid w:val="004B6FD6"/>
    <w:rsid w:val="004B7345"/>
    <w:rsid w:val="004C488A"/>
    <w:rsid w:val="004C7EA9"/>
    <w:rsid w:val="004F27CA"/>
    <w:rsid w:val="004F3328"/>
    <w:rsid w:val="004F65C2"/>
    <w:rsid w:val="005143FA"/>
    <w:rsid w:val="0052159E"/>
    <w:rsid w:val="00570376"/>
    <w:rsid w:val="005718D0"/>
    <w:rsid w:val="005809B7"/>
    <w:rsid w:val="005B32F5"/>
    <w:rsid w:val="005F592E"/>
    <w:rsid w:val="006415EA"/>
    <w:rsid w:val="006524F5"/>
    <w:rsid w:val="00712D75"/>
    <w:rsid w:val="007426E2"/>
    <w:rsid w:val="007628B1"/>
    <w:rsid w:val="00780394"/>
    <w:rsid w:val="00791B97"/>
    <w:rsid w:val="00795431"/>
    <w:rsid w:val="007A04D3"/>
    <w:rsid w:val="007A481B"/>
    <w:rsid w:val="007C4752"/>
    <w:rsid w:val="007E7867"/>
    <w:rsid w:val="007F585C"/>
    <w:rsid w:val="00826060"/>
    <w:rsid w:val="00865D4B"/>
    <w:rsid w:val="008D209C"/>
    <w:rsid w:val="008E1724"/>
    <w:rsid w:val="009052FE"/>
    <w:rsid w:val="00923745"/>
    <w:rsid w:val="0092379C"/>
    <w:rsid w:val="0093774E"/>
    <w:rsid w:val="00992BDE"/>
    <w:rsid w:val="009B2A93"/>
    <w:rsid w:val="009D3043"/>
    <w:rsid w:val="009F3B38"/>
    <w:rsid w:val="00A0263E"/>
    <w:rsid w:val="00A052BA"/>
    <w:rsid w:val="00A1088C"/>
    <w:rsid w:val="00A2485E"/>
    <w:rsid w:val="00A325BC"/>
    <w:rsid w:val="00A40F35"/>
    <w:rsid w:val="00A54AB1"/>
    <w:rsid w:val="00A8316B"/>
    <w:rsid w:val="00AC3B97"/>
    <w:rsid w:val="00AE7F6F"/>
    <w:rsid w:val="00B1405C"/>
    <w:rsid w:val="00B629B1"/>
    <w:rsid w:val="00B839BF"/>
    <w:rsid w:val="00B9167F"/>
    <w:rsid w:val="00B951AC"/>
    <w:rsid w:val="00BC360E"/>
    <w:rsid w:val="00BD5165"/>
    <w:rsid w:val="00BE19E6"/>
    <w:rsid w:val="00BF55B8"/>
    <w:rsid w:val="00C0586F"/>
    <w:rsid w:val="00C12B35"/>
    <w:rsid w:val="00C27F71"/>
    <w:rsid w:val="00C60DBF"/>
    <w:rsid w:val="00C8449A"/>
    <w:rsid w:val="00CA464F"/>
    <w:rsid w:val="00CB5161"/>
    <w:rsid w:val="00CC036C"/>
    <w:rsid w:val="00CE0DCE"/>
    <w:rsid w:val="00D22453"/>
    <w:rsid w:val="00D26308"/>
    <w:rsid w:val="00D3196A"/>
    <w:rsid w:val="00D43658"/>
    <w:rsid w:val="00D63B0F"/>
    <w:rsid w:val="00D678C5"/>
    <w:rsid w:val="00D802F2"/>
    <w:rsid w:val="00D83E35"/>
    <w:rsid w:val="00D84F68"/>
    <w:rsid w:val="00D8506E"/>
    <w:rsid w:val="00DF2E7D"/>
    <w:rsid w:val="00DF6F44"/>
    <w:rsid w:val="00E157D9"/>
    <w:rsid w:val="00E16075"/>
    <w:rsid w:val="00E25BD1"/>
    <w:rsid w:val="00E62C21"/>
    <w:rsid w:val="00E8327F"/>
    <w:rsid w:val="00E8365A"/>
    <w:rsid w:val="00E877FD"/>
    <w:rsid w:val="00E93A6C"/>
    <w:rsid w:val="00F21EA0"/>
    <w:rsid w:val="00F34F13"/>
    <w:rsid w:val="00F44520"/>
    <w:rsid w:val="00F45716"/>
    <w:rsid w:val="00F46E74"/>
    <w:rsid w:val="00F51932"/>
    <w:rsid w:val="00F715C7"/>
    <w:rsid w:val="00F94E86"/>
    <w:rsid w:val="00F95235"/>
    <w:rsid w:val="00FC3352"/>
    <w:rsid w:val="00FD6B99"/>
    <w:rsid w:val="00FE23E9"/>
    <w:rsid w:val="00FE452E"/>
    <w:rsid w:val="00FF31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FC335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3352"/>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A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A05CB"/>
    <w:rPr>
      <w:rFonts w:ascii="Courier New" w:eastAsia="Times New Roman" w:hAnsi="Courier New" w:cs="Courier New"/>
      <w:sz w:val="20"/>
      <w:szCs w:val="20"/>
      <w:lang w:eastAsia="es-ES"/>
    </w:rPr>
  </w:style>
  <w:style w:type="character" w:customStyle="1" w:styleId="y2iqfc">
    <w:name w:val="y2iqfc"/>
    <w:basedOn w:val="Fuentedeprrafopredeter"/>
    <w:rsid w:val="001A0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880568">
      <w:bodyDiv w:val="1"/>
      <w:marLeft w:val="0"/>
      <w:marRight w:val="0"/>
      <w:marTop w:val="0"/>
      <w:marBottom w:val="0"/>
      <w:divBdr>
        <w:top w:val="none" w:sz="0" w:space="0" w:color="auto"/>
        <w:left w:val="none" w:sz="0" w:space="0" w:color="auto"/>
        <w:bottom w:val="none" w:sz="0" w:space="0" w:color="auto"/>
        <w:right w:val="none" w:sz="0" w:space="0" w:color="auto"/>
      </w:divBdr>
    </w:div>
    <w:div w:id="469399675">
      <w:bodyDiv w:val="1"/>
      <w:marLeft w:val="0"/>
      <w:marRight w:val="0"/>
      <w:marTop w:val="0"/>
      <w:marBottom w:val="0"/>
      <w:divBdr>
        <w:top w:val="none" w:sz="0" w:space="0" w:color="auto"/>
        <w:left w:val="none" w:sz="0" w:space="0" w:color="auto"/>
        <w:bottom w:val="none" w:sz="0" w:space="0" w:color="auto"/>
        <w:right w:val="none" w:sz="0" w:space="0" w:color="auto"/>
      </w:divBdr>
    </w:div>
    <w:div w:id="582371507">
      <w:bodyDiv w:val="1"/>
      <w:marLeft w:val="0"/>
      <w:marRight w:val="0"/>
      <w:marTop w:val="0"/>
      <w:marBottom w:val="0"/>
      <w:divBdr>
        <w:top w:val="none" w:sz="0" w:space="0" w:color="auto"/>
        <w:left w:val="none" w:sz="0" w:space="0" w:color="auto"/>
        <w:bottom w:val="none" w:sz="0" w:space="0" w:color="auto"/>
        <w:right w:val="none" w:sz="0" w:space="0" w:color="auto"/>
      </w:divBdr>
    </w:div>
    <w:div w:id="922910180">
      <w:bodyDiv w:val="1"/>
      <w:marLeft w:val="0"/>
      <w:marRight w:val="0"/>
      <w:marTop w:val="0"/>
      <w:marBottom w:val="0"/>
      <w:divBdr>
        <w:top w:val="none" w:sz="0" w:space="0" w:color="auto"/>
        <w:left w:val="none" w:sz="0" w:space="0" w:color="auto"/>
        <w:bottom w:val="none" w:sz="0" w:space="0" w:color="auto"/>
        <w:right w:val="none" w:sz="0" w:space="0" w:color="auto"/>
      </w:divBdr>
    </w:div>
    <w:div w:id="1037655568">
      <w:bodyDiv w:val="1"/>
      <w:marLeft w:val="0"/>
      <w:marRight w:val="0"/>
      <w:marTop w:val="0"/>
      <w:marBottom w:val="0"/>
      <w:divBdr>
        <w:top w:val="none" w:sz="0" w:space="0" w:color="auto"/>
        <w:left w:val="none" w:sz="0" w:space="0" w:color="auto"/>
        <w:bottom w:val="none" w:sz="0" w:space="0" w:color="auto"/>
        <w:right w:val="none" w:sz="0" w:space="0" w:color="auto"/>
      </w:divBdr>
    </w:div>
    <w:div w:id="157497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IPv6]:8000"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dfu-util.sourceforge.net/" TargetMode="External"/><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hyperlink" Target="https://datatracker.ietf.org/doc/html/draft-ietf-pppext-cobs-00"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mobaxterm.mobatek.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zadig.akeo.ie/" TargetMode="External"/><Relationship Id="rId40" Type="http://schemas.openxmlformats.org/officeDocument/2006/relationships/image" Target="media/image25.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hyperlink" Target="https://www.kirale.com/products/ktbrn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brew.sh/" TargetMode="External"/><Relationship Id="rId48" Type="http://schemas.openxmlformats.org/officeDocument/2006/relationships/image" Target="media/image30.png"/><Relationship Id="rId56" Type="http://schemas.openxmlformats.org/officeDocument/2006/relationships/image" Target="media/image34.png"/><Relationship Id="rId8" Type="http://schemas.openxmlformats.org/officeDocument/2006/relationships/hyperlink" Target="https://www.kirale.com/products/ktbrn1/" TargetMode="External"/><Relationship Id="rId51" Type="http://schemas.openxmlformats.org/officeDocument/2006/relationships/hyperlink" Target="https://www.kirale.com/products/ktwm102/" TargetMode="External"/><Relationship Id="rId3" Type="http://schemas.openxmlformats.org/officeDocument/2006/relationships/customXml" Target="../customXml/item3.xml"/><Relationship Id="rId12" Type="http://schemas.openxmlformats.org/officeDocument/2006/relationships/hyperlink" Target="https://zadig.akeo.ie/" TargetMode="External"/><Relationship Id="rId17" Type="http://schemas.openxmlformats.org/officeDocument/2006/relationships/hyperlink" Target="http://[IPv4]:800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www.kirale.com/products/ktwm102/"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kirale.com/support/" TargetMode="External"/><Relationship Id="rId57" Type="http://schemas.openxmlformats.org/officeDocument/2006/relationships/hyperlink" Target="https://www.kirale.com/products/ktwm102/" TargetMode="External"/><Relationship Id="rId10" Type="http://schemas.openxmlformats.org/officeDocument/2006/relationships/hyperlink" Target="https://www.balena.io/etcher/" TargetMode="External"/><Relationship Id="rId31" Type="http://schemas.openxmlformats.org/officeDocument/2006/relationships/image" Target="media/image17.png"/><Relationship Id="rId44" Type="http://schemas.openxmlformats.org/officeDocument/2006/relationships/hyperlink" Target="https://www.kirale.com/support/" TargetMode="External"/><Relationship Id="rId52"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C393E-2190-48D2-BD57-FD2A2148FF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5126</Words>
  <Characters>28194</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25</cp:revision>
  <dcterms:created xsi:type="dcterms:W3CDTF">2021-05-26T15:44:00Z</dcterms:created>
  <dcterms:modified xsi:type="dcterms:W3CDTF">2021-06-06T16:53:00Z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