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 xml:space="preserve">Configuración del </w:t>
      </w:r>
      <w:proofErr w:type="spellStart"/>
      <w:r>
        <w:t>Border</w:t>
      </w:r>
      <w:proofErr w:type="spellEnd"/>
      <w:r>
        <w:t xml:space="preserve"> </w:t>
      </w:r>
      <w:proofErr w:type="spellStart"/>
      <w:r>
        <w:t>Router</w:t>
      </w:r>
      <w:proofErr w:type="spellEnd"/>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 xml:space="preserve">Un dispositivo </w:t>
      </w:r>
      <w:proofErr w:type="spellStart"/>
      <w:r>
        <w:t>Border</w:t>
      </w:r>
      <w:proofErr w:type="spellEnd"/>
      <w:r>
        <w:t xml:space="preserve"> </w:t>
      </w:r>
      <w:proofErr w:type="spellStart"/>
      <w:r>
        <w:t>Router</w:t>
      </w:r>
      <w:proofErr w:type="spellEnd"/>
      <w:r>
        <w:t xml:space="preserve">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 xml:space="preserve">Cable USB de tipo A </w:t>
      </w:r>
      <w:proofErr w:type="spellStart"/>
      <w:r>
        <w:t>a</w:t>
      </w:r>
      <w:proofErr w:type="spellEnd"/>
      <w:r>
        <w:t xml:space="preserve">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 xml:space="preserve">instalación del Software del </w:t>
      </w:r>
      <w:proofErr w:type="spellStart"/>
      <w:r w:rsidR="00A2485E">
        <w:t>Border</w:t>
      </w:r>
      <w:proofErr w:type="spellEnd"/>
      <w:r w:rsidR="00A2485E">
        <w:t xml:space="preserve"> </w:t>
      </w:r>
      <w:proofErr w:type="spellStart"/>
      <w:r w:rsidR="00A2485E">
        <w:t>Router</w:t>
      </w:r>
      <w:proofErr w:type="spellEnd"/>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 xml:space="preserve">ncluye el software de </w:t>
      </w:r>
      <w:proofErr w:type="spellStart"/>
      <w:r w:rsidR="0027271E">
        <w:t>Ki</w:t>
      </w:r>
      <w:r w:rsidR="00410048">
        <w:t>BRA</w:t>
      </w:r>
      <w:proofErr w:type="spellEnd"/>
      <w:r w:rsidR="0027271E">
        <w:t>. Esta imagen la podemos encontrar en el siguiente enlace:</w:t>
      </w:r>
    </w:p>
    <w:p w14:paraId="68E45360" w14:textId="61E3DCEE" w:rsidR="0027271E" w:rsidRDefault="0016647C" w:rsidP="001518FC">
      <w:pPr>
        <w:pStyle w:val="Prrafodelista"/>
        <w:numPr>
          <w:ilvl w:val="0"/>
          <w:numId w:val="2"/>
        </w:numPr>
        <w:jc w:val="both"/>
      </w:pPr>
      <w:hyperlink r:id="rId8" w:anchor="resources" w:history="1">
        <w:r w:rsidR="0027271E" w:rsidRPr="00DF6F44">
          <w:rPr>
            <w:rStyle w:val="Hipervnculo"/>
          </w:rPr>
          <w:t xml:space="preserve">KTBRN1 + </w:t>
        </w:r>
        <w:proofErr w:type="spellStart"/>
        <w:r w:rsidR="0027271E" w:rsidRPr="00DF6F44">
          <w:rPr>
            <w:rStyle w:val="Hipervnculo"/>
          </w:rPr>
          <w:t>Ki</w:t>
        </w:r>
        <w:r w:rsidR="00410048">
          <w:rPr>
            <w:rStyle w:val="Hipervnculo"/>
          </w:rPr>
          <w:t>BRA</w:t>
        </w:r>
        <w:proofErr w:type="spellEnd"/>
        <w:r w:rsidR="0027271E" w:rsidRPr="00DF6F44">
          <w:rPr>
            <w:rStyle w:val="Hipervnculo"/>
          </w:rPr>
          <w:t xml:space="preserve"> </w:t>
        </w:r>
        <w:proofErr w:type="spellStart"/>
        <w:r w:rsidR="0027271E" w:rsidRPr="00DF6F44">
          <w:rPr>
            <w:rStyle w:val="Hipervnculo"/>
          </w:rPr>
          <w:t>image</w:t>
        </w:r>
        <w:proofErr w:type="spellEnd"/>
        <w:r w:rsidR="0027271E" w:rsidRPr="00DF6F44">
          <w:rPr>
            <w:rStyle w:val="Hipervnculo"/>
          </w:rPr>
          <w:t xml:space="preserve"> file</w:t>
        </w:r>
      </w:hyperlink>
    </w:p>
    <w:p w14:paraId="0C080E96" w14:textId="0E5C03A4" w:rsidR="003239D9" w:rsidRDefault="00410048" w:rsidP="001518FC">
      <w:pPr>
        <w:jc w:val="both"/>
      </w:pPr>
      <w:r>
        <w:t xml:space="preserve">Una vez descargada esta imagen, descargaremos el fichero </w:t>
      </w:r>
      <w:hyperlink r:id="rId9"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16647C" w:rsidP="001518FC">
      <w:pPr>
        <w:pStyle w:val="Prrafodelista"/>
        <w:numPr>
          <w:ilvl w:val="0"/>
          <w:numId w:val="2"/>
        </w:numPr>
        <w:jc w:val="both"/>
      </w:pPr>
      <w:hyperlink r:id="rId10" w:history="1">
        <w:proofErr w:type="spellStart"/>
        <w:r w:rsidR="002D6C50" w:rsidRPr="002D6C50">
          <w:rPr>
            <w:rStyle w:val="Hipervnculo"/>
          </w:rPr>
          <w:t>Balena</w:t>
        </w:r>
        <w:proofErr w:type="spellEnd"/>
        <w:r w:rsidR="002D6C50" w:rsidRPr="002D6C50">
          <w:rPr>
            <w:rStyle w:val="Hipervnculo"/>
          </w:rPr>
          <w:t xml:space="preserve"> </w:t>
        </w:r>
        <w:proofErr w:type="spellStart"/>
        <w:r w:rsidR="002D6C50" w:rsidRPr="002D6C50">
          <w:rPr>
            <w:rStyle w:val="Hipervnculo"/>
          </w:rPr>
          <w:t>Etcher</w:t>
        </w:r>
        <w:proofErr w:type="spellEnd"/>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16647C" w:rsidP="001518FC">
      <w:pPr>
        <w:pStyle w:val="Prrafodelista"/>
        <w:numPr>
          <w:ilvl w:val="0"/>
          <w:numId w:val="2"/>
        </w:numPr>
        <w:jc w:val="both"/>
      </w:pPr>
      <w:hyperlink r:id="rId11" w:history="1">
        <w:proofErr w:type="spellStart"/>
        <w:r w:rsidR="00134B18" w:rsidRPr="001E4C1E">
          <w:rPr>
            <w:rStyle w:val="Hipervnculo"/>
          </w:rPr>
          <w:t>MobaXterm</w:t>
        </w:r>
        <w:proofErr w:type="spellEnd"/>
        <w:r w:rsidR="00134B18" w:rsidRPr="001E4C1E">
          <w:rPr>
            <w:rStyle w:val="Hipervnculo"/>
          </w:rPr>
          <w:t xml:space="preserve"> free</w:t>
        </w:r>
      </w:hyperlink>
      <w:r w:rsidR="00134B18">
        <w:t>: Para el cliente SSH y la terminal Serie. Admite ambos tipos de sesiones a la vez</w:t>
      </w:r>
      <w:r w:rsidR="001E4C1E">
        <w:t>, pero puede usarse cualquier otro.</w:t>
      </w:r>
    </w:p>
    <w:p w14:paraId="3871EB8E" w14:textId="074C2889" w:rsidR="00D8506E" w:rsidRDefault="0016647C" w:rsidP="001518FC">
      <w:pPr>
        <w:pStyle w:val="Prrafodelista"/>
        <w:numPr>
          <w:ilvl w:val="0"/>
          <w:numId w:val="2"/>
        </w:numPr>
        <w:jc w:val="both"/>
      </w:pPr>
      <w:hyperlink r:id="rId12" w:history="1">
        <w:proofErr w:type="spellStart"/>
        <w:r w:rsidR="001E4C1E" w:rsidRPr="00923745">
          <w:rPr>
            <w:rStyle w:val="Hipervnculo"/>
          </w:rPr>
          <w:t>Zadig</w:t>
        </w:r>
        <w:proofErr w:type="spellEnd"/>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 xml:space="preserve">Instalar y abrir </w:t>
      </w:r>
      <w:proofErr w:type="spellStart"/>
      <w:r>
        <w:t>Balena</w:t>
      </w:r>
      <w:proofErr w:type="spellEnd"/>
      <w:r>
        <w:t xml:space="preserve"> </w:t>
      </w:r>
      <w:proofErr w:type="spellStart"/>
      <w:r>
        <w:t>Etcher</w:t>
      </w:r>
      <w:proofErr w:type="spellEnd"/>
      <w:r>
        <w:t>.</w:t>
      </w:r>
    </w:p>
    <w:p w14:paraId="2D6CC416" w14:textId="5FE431FE" w:rsidR="00D83E35" w:rsidRDefault="001518FC" w:rsidP="001518FC">
      <w:pPr>
        <w:pStyle w:val="Prrafodelista"/>
        <w:numPr>
          <w:ilvl w:val="0"/>
          <w:numId w:val="2"/>
        </w:numPr>
        <w:jc w:val="both"/>
      </w:pPr>
      <w:r>
        <w:t xml:space="preserve">Seleccionar el fichero con extensión </w:t>
      </w:r>
      <w:r>
        <w:rPr>
          <w:i/>
          <w:iCs/>
        </w:rPr>
        <w:t>.</w:t>
      </w:r>
      <w:proofErr w:type="spellStart"/>
      <w:r>
        <w:rPr>
          <w:i/>
          <w:iCs/>
        </w:rPr>
        <w:t>gz</w:t>
      </w:r>
      <w:proofErr w:type="spellEnd"/>
      <w:r>
        <w:t xml:space="preserve"> (la imagen) en </w:t>
      </w:r>
      <w:proofErr w:type="spellStart"/>
      <w:r>
        <w:t>Etcher</w:t>
      </w:r>
      <w:proofErr w:type="spellEnd"/>
      <w:r>
        <w:t>.</w:t>
      </w:r>
    </w:p>
    <w:p w14:paraId="505ECAD2" w14:textId="6A3B0CC2" w:rsidR="001518FC" w:rsidRDefault="001518FC" w:rsidP="001518FC">
      <w:pPr>
        <w:pStyle w:val="Prrafodelista"/>
        <w:numPr>
          <w:ilvl w:val="0"/>
          <w:numId w:val="2"/>
        </w:numPr>
        <w:jc w:val="both"/>
      </w:pPr>
      <w:r>
        <w:lastRenderedPageBreak/>
        <w:t xml:space="preserve">Introducir la SD en el lector de tarjetas del ordenador y seleccionarla en </w:t>
      </w:r>
      <w:proofErr w:type="spellStart"/>
      <w:r>
        <w:t>Etcher</w:t>
      </w:r>
      <w:proofErr w:type="spellEnd"/>
      <w:r>
        <w:t>.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3"/>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4"/>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 xml:space="preserve">Si sale como en la imagen anterior, instalaremos los driver usando la herramienta </w:t>
      </w:r>
      <w:proofErr w:type="spellStart"/>
      <w:r>
        <w:t>Zadig</w:t>
      </w:r>
      <w:proofErr w:type="spellEnd"/>
      <w:r>
        <w:t>.</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5"/>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w:t>
      </w:r>
      <w:proofErr w:type="spellStart"/>
      <w:r w:rsidR="003A08EF">
        <w:t>MobaXterm</w:t>
      </w:r>
      <w:proofErr w:type="spellEnd"/>
      <w:r w:rsidR="003A08EF">
        <w:t xml:space="preserve"> con una nueva sesión Serie. Seleccionaremos el puerto asignado al KTBRN1 con un </w:t>
      </w:r>
      <w:proofErr w:type="spellStart"/>
      <w:r w:rsidR="003A08EF">
        <w:t>BaudRate</w:t>
      </w:r>
      <w:proofErr w:type="spellEnd"/>
      <w:r w:rsidR="003A08EF">
        <w:t xml:space="preserve"> de 115200. Tras realizar esto aparecerá una </w:t>
      </w:r>
      <w:r>
        <w:t xml:space="preserve">consola de </w:t>
      </w:r>
      <w:proofErr w:type="spellStart"/>
      <w:r>
        <w:t>inició</w:t>
      </w:r>
      <w:proofErr w:type="spellEnd"/>
      <w:r>
        <w:t xml:space="preserve"> de sesión, en la cual deberemos iniciar sesión con el usuario </w:t>
      </w:r>
      <w:proofErr w:type="spellStart"/>
      <w:r>
        <w:rPr>
          <w:i/>
          <w:iCs/>
        </w:rPr>
        <w:t>root</w:t>
      </w:r>
      <w:proofErr w:type="spellEnd"/>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 xml:space="preserve">La pantalla de bienvenida mostrará información sobre las direcciones IP configuradas en el KTBRN1 y que versión de </w:t>
      </w:r>
      <w:proofErr w:type="spellStart"/>
      <w:r>
        <w:t>KiBRA</w:t>
      </w:r>
      <w:proofErr w:type="spellEnd"/>
      <w:r>
        <w:t xml:space="preserve">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7" w:history="1">
        <w:r w:rsidRPr="00336D3A">
          <w:rPr>
            <w:rStyle w:val="Hipervnculo"/>
          </w:rPr>
          <w:t>http://[IPv4]:8000</w:t>
        </w:r>
      </w:hyperlink>
      <w:r>
        <w:t xml:space="preserve"> o </w:t>
      </w:r>
      <w:hyperlink r:id="rId18"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w:t>
      </w:r>
      <w:proofErr w:type="spellStart"/>
      <w:r>
        <w:t>login</w:t>
      </w:r>
      <w:proofErr w:type="spellEnd"/>
      <w:r>
        <w:t>.</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9"/>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proofErr w:type="spellStart"/>
      <w:r w:rsidRPr="004F65C2">
        <w:rPr>
          <w:i/>
          <w:iCs/>
        </w:rPr>
        <w:t>root</w:t>
      </w:r>
      <w:proofErr w:type="spellEnd"/>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 xml:space="preserve">del DHCP es 192.168.0.102. Ahora será posible acceder por cliente SSH a esta dirección e incluso por enlace local de dirección IPv6 si el ordenador está conectado a la misma red. </w:t>
      </w:r>
      <w:proofErr w:type="spellStart"/>
      <w:r w:rsidR="009052FE">
        <w:t>KiBRA</w:t>
      </w:r>
      <w:proofErr w:type="spellEnd"/>
      <w:r w:rsidR="009052FE">
        <w:t xml:space="preserve">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 xml:space="preserve">Actualizar </w:t>
      </w:r>
      <w:proofErr w:type="spellStart"/>
      <w:r>
        <w:t>KiBRA</w:t>
      </w:r>
      <w:proofErr w:type="spellEnd"/>
    </w:p>
    <w:p w14:paraId="354B054E" w14:textId="1A17625F" w:rsidR="009052FE" w:rsidRDefault="009052FE" w:rsidP="009052FE"/>
    <w:p w14:paraId="0E25929C" w14:textId="0C421E54" w:rsidR="009052FE" w:rsidRDefault="009052FE" w:rsidP="009052FE">
      <w:pPr>
        <w:jc w:val="both"/>
      </w:pPr>
      <w:r>
        <w:t xml:space="preserve">Para actualizar la versión de </w:t>
      </w:r>
      <w:proofErr w:type="spellStart"/>
      <w:r>
        <w:t>KiBRA</w:t>
      </w:r>
      <w:proofErr w:type="spellEnd"/>
      <w:r>
        <w:t xml:space="preserve">, iremos al menú de </w:t>
      </w:r>
      <w:proofErr w:type="spellStart"/>
      <w:r>
        <w:t>KiBRA</w:t>
      </w:r>
      <w:proofErr w:type="spellEnd"/>
      <w:r>
        <w:t xml:space="preserve"> y pincharemos en el icono de “</w:t>
      </w:r>
      <w:proofErr w:type="spellStart"/>
      <w:r>
        <w:t>Upgrade</w:t>
      </w:r>
      <w:proofErr w:type="spellEnd"/>
      <w:r>
        <w:t>”,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1"/>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w:t>
      </w:r>
      <w:proofErr w:type="spellStart"/>
      <w:r w:rsidR="00E62C21">
        <w:t>Install</w:t>
      </w:r>
      <w:proofErr w:type="spellEnd"/>
      <w:r w:rsidR="00E62C21">
        <w:t>”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 xml:space="preserve">Configurar </w:t>
      </w:r>
      <w:proofErr w:type="spellStart"/>
      <w:r>
        <w:t>Border</w:t>
      </w:r>
      <w:proofErr w:type="spellEnd"/>
      <w:r>
        <w:t xml:space="preserve"> </w:t>
      </w:r>
      <w:proofErr w:type="spellStart"/>
      <w:r>
        <w:t>Router</w:t>
      </w:r>
      <w:proofErr w:type="spellEnd"/>
    </w:p>
    <w:p w14:paraId="3C1835C6" w14:textId="07D3B9F6" w:rsidR="00E62C21" w:rsidRDefault="00E62C21" w:rsidP="00E62C21"/>
    <w:p w14:paraId="087B540C" w14:textId="47810743" w:rsidR="00E62C21" w:rsidRDefault="00E62C21" w:rsidP="00E62C21">
      <w:pPr>
        <w:jc w:val="both"/>
      </w:pPr>
      <w:r>
        <w:t>Pincharemos en el submenú “</w:t>
      </w:r>
      <w:proofErr w:type="spellStart"/>
      <w:r>
        <w:t>Settings</w:t>
      </w:r>
      <w:proofErr w:type="spellEnd"/>
      <w:r>
        <w:t xml:space="preserve">” por debajo del menú </w:t>
      </w:r>
      <w:proofErr w:type="spellStart"/>
      <w:r>
        <w:t>KiBRA</w:t>
      </w:r>
      <w:proofErr w:type="spellEnd"/>
      <w:r>
        <w:t xml:space="preserve">,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proofErr w:type="spellStart"/>
      <w:r>
        <w:rPr>
          <w:b/>
          <w:bCs/>
        </w:rPr>
        <w:t>Autostart</w:t>
      </w:r>
      <w:proofErr w:type="spellEnd"/>
      <w:r>
        <w:rPr>
          <w:b/>
          <w:bCs/>
        </w:rPr>
        <w: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proofErr w:type="spellStart"/>
      <w:r w:rsidRPr="002719AF">
        <w:rPr>
          <w:b/>
          <w:bCs/>
        </w:rPr>
        <w:t>Out</w:t>
      </w:r>
      <w:proofErr w:type="spellEnd"/>
      <w:r w:rsidRPr="002719AF">
        <w:rPr>
          <w:b/>
          <w:bCs/>
        </w:rPr>
        <w:t xml:space="preserve">-of-band </w:t>
      </w:r>
      <w:proofErr w:type="spellStart"/>
      <w:r w:rsidRPr="002719AF">
        <w:rPr>
          <w:b/>
          <w:bCs/>
        </w:rPr>
        <w:t>Commisioning</w:t>
      </w:r>
      <w:proofErr w:type="spellEnd"/>
      <w:r w:rsidRPr="002719AF">
        <w:rPr>
          <w:b/>
          <w:bCs/>
        </w:rPr>
        <w:t xml:space="preserve">: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proofErr w:type="spellStart"/>
      <w:r>
        <w:t>Backbone</w:t>
      </w:r>
      <w:proofErr w:type="spellEnd"/>
      <w:r>
        <w:t xml:space="preserve"> </w:t>
      </w:r>
      <w:proofErr w:type="spellStart"/>
      <w:r>
        <w:t>Router</w:t>
      </w:r>
      <w:proofErr w:type="spellEnd"/>
      <w:r>
        <w:t xml:space="preserve">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 xml:space="preserve">los parámetros específicos que usará el Servidor del </w:t>
      </w:r>
      <w:proofErr w:type="spellStart"/>
      <w:r w:rsidR="004F27CA">
        <w:t>Border</w:t>
      </w:r>
      <w:proofErr w:type="spellEnd"/>
      <w:r w:rsidR="004F27CA">
        <w:t xml:space="preserve"> </w:t>
      </w:r>
      <w:proofErr w:type="spellStart"/>
      <w:r w:rsidR="004F27CA">
        <w:t>Router</w:t>
      </w:r>
      <w:proofErr w:type="spellEnd"/>
      <w:r w:rsidR="004F27CA">
        <w:t>.</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5"/>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w:t>
      </w:r>
      <w:proofErr w:type="spellStart"/>
      <w:r>
        <w:t>Border</w:t>
      </w:r>
      <w:proofErr w:type="spellEnd"/>
      <w:r>
        <w:t xml:space="preserve"> </w:t>
      </w:r>
      <w:proofErr w:type="spellStart"/>
      <w:r>
        <w:t>Router</w:t>
      </w:r>
      <w:proofErr w:type="spellEnd"/>
      <w:r>
        <w:t xml:space="preserve">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proofErr w:type="spellStart"/>
      <w:r w:rsidRPr="004F3328">
        <w:rPr>
          <w:lang w:val="en-US"/>
        </w:rPr>
        <w:lastRenderedPageBreak/>
        <w:t>Inicio</w:t>
      </w:r>
      <w:proofErr w:type="spellEnd"/>
      <w:r w:rsidRPr="004F3328">
        <w:rPr>
          <w:lang w:val="en-US"/>
        </w:rPr>
        <w:t xml:space="preserve">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w:t>
      </w:r>
      <w:proofErr w:type="spellStart"/>
      <w:r w:rsidRPr="004F3328">
        <w:t>KiBRA</w:t>
      </w:r>
      <w:proofErr w:type="spellEnd"/>
      <w:r w:rsidRPr="004F3328">
        <w:t>”</w:t>
      </w:r>
      <w:r>
        <w:t xml:space="preserve"> en el menú para encender el “</w:t>
      </w:r>
      <w:proofErr w:type="spellStart"/>
      <w:r>
        <w:t>Border</w:t>
      </w:r>
      <w:proofErr w:type="spellEnd"/>
      <w:r>
        <w:t xml:space="preserve"> </w:t>
      </w:r>
      <w:proofErr w:type="spellStart"/>
      <w:r>
        <w:t>Router</w:t>
      </w:r>
      <w:proofErr w:type="spellEnd"/>
      <w:r>
        <w:t xml:space="preserve"> </w:t>
      </w:r>
      <w:proofErr w:type="spellStart"/>
      <w:r>
        <w:t>Engine</w:t>
      </w:r>
      <w:proofErr w:type="spellEnd"/>
      <w:r>
        <w:t>”.</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6"/>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 xml:space="preserve">Después de </w:t>
      </w:r>
      <w:proofErr w:type="spellStart"/>
      <w:r>
        <w:t>clickear</w:t>
      </w:r>
      <w:proofErr w:type="spellEnd"/>
      <w:r>
        <w:t xml:space="preserve"> en el botón de </w:t>
      </w:r>
      <w:proofErr w:type="spellStart"/>
      <w:r>
        <w:t>Start</w:t>
      </w:r>
      <w:proofErr w:type="spellEnd"/>
      <w:r>
        <w:t xml:space="preserve">, el </w:t>
      </w:r>
      <w:proofErr w:type="spellStart"/>
      <w:r>
        <w:t>Border</w:t>
      </w:r>
      <w:proofErr w:type="spellEnd"/>
      <w:r>
        <w:t xml:space="preserve"> </w:t>
      </w:r>
      <w:proofErr w:type="spellStart"/>
      <w:r>
        <w:t>Router</w:t>
      </w:r>
      <w:proofErr w:type="spellEnd"/>
      <w:r>
        <w:t xml:space="preserve">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w:t>
      </w:r>
      <w:proofErr w:type="spellStart"/>
      <w:r>
        <w:t>Settings</w:t>
      </w:r>
      <w:proofErr w:type="spellEnd"/>
      <w:r>
        <w:t>”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8"/>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En esta pestaña, podemos coger la información necesaria para que otros dispositivos puedan unirse a la misma red. Esto se podrá gracias al botón situado en la esquina inferior derecha llamado “</w:t>
      </w:r>
      <w:proofErr w:type="spellStart"/>
      <w:r>
        <w:t>Export</w:t>
      </w:r>
      <w:proofErr w:type="spellEnd"/>
      <w:r>
        <w:t xml:space="preserve"> </w:t>
      </w:r>
      <w:proofErr w:type="spellStart"/>
      <w:r>
        <w:t>Settings</w:t>
      </w:r>
      <w:proofErr w:type="spellEnd"/>
      <w:r>
        <w:t xml:space="preserve">”, el </w:t>
      </w:r>
      <w:proofErr w:type="spellStart"/>
      <w:r>
        <w:t>cuál</w:t>
      </w:r>
      <w:proofErr w:type="spellEnd"/>
      <w:r>
        <w:t xml:space="preserve"> permite copiar </w:t>
      </w:r>
      <w:r w:rsidR="004550AB">
        <w:t>la información de “</w:t>
      </w:r>
      <w:proofErr w:type="spellStart"/>
      <w:r w:rsidR="004550AB">
        <w:t>commissioning</w:t>
      </w:r>
      <w:proofErr w:type="spellEnd"/>
      <w:r w:rsidR="004550AB">
        <w:t xml:space="preserve">”, requerida para la configuración del nuevo dispositivo e introducirlo en la red, utilizando comandos </w:t>
      </w:r>
      <w:proofErr w:type="spellStart"/>
      <w:r w:rsidR="004550AB">
        <w:t>KiNOS</w:t>
      </w:r>
      <w:proofErr w:type="spellEnd"/>
      <w:r w:rsidR="004550AB">
        <w:t>.</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 xml:space="preserve">El administrador de la red podrá ver que servicios están siendo provistos por el </w:t>
      </w:r>
      <w:proofErr w:type="spellStart"/>
      <w:r>
        <w:t>Border</w:t>
      </w:r>
      <w:proofErr w:type="spellEnd"/>
      <w:r>
        <w:t xml:space="preserve"> </w:t>
      </w:r>
      <w:proofErr w:type="spellStart"/>
      <w:r>
        <w:t>Router</w:t>
      </w:r>
      <w:proofErr w:type="spellEnd"/>
      <w:r>
        <w:t xml:space="preserve"> en cada momento y su estado en el submenú “</w:t>
      </w:r>
      <w:proofErr w:type="spellStart"/>
      <w:r>
        <w:t>Services</w:t>
      </w:r>
      <w:proofErr w:type="spellEnd"/>
      <w:r>
        <w:t>” por debajo del menú “</w:t>
      </w:r>
      <w:proofErr w:type="spellStart"/>
      <w:r>
        <w:t>KiBRA</w:t>
      </w:r>
      <w:proofErr w:type="spellEnd"/>
      <w:r>
        <w:t>”.</w:t>
      </w:r>
      <w:r w:rsidR="007A04D3">
        <w:t xml:space="preserve"> Hay cuatro posibles servicios que el </w:t>
      </w:r>
      <w:proofErr w:type="spellStart"/>
      <w:r w:rsidR="007A04D3">
        <w:t>Border</w:t>
      </w:r>
      <w:proofErr w:type="spellEnd"/>
      <w:r w:rsidR="007A04D3">
        <w:t xml:space="preserve"> </w:t>
      </w:r>
      <w:proofErr w:type="spellStart"/>
      <w:r w:rsidR="007A04D3">
        <w:t>Router</w:t>
      </w:r>
      <w:proofErr w:type="spellEnd"/>
      <w:r w:rsidR="007A04D3">
        <w:t xml:space="preserve">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 xml:space="preserve">Servidor </w:t>
      </w:r>
      <w:proofErr w:type="spellStart"/>
      <w:r>
        <w:t>Backbone</w:t>
      </w:r>
      <w:proofErr w:type="spellEnd"/>
      <w:r>
        <w:t xml:space="preserve"> </w:t>
      </w:r>
      <w:proofErr w:type="spellStart"/>
      <w:r>
        <w:t>Router</w:t>
      </w:r>
      <w:proofErr w:type="spellEnd"/>
    </w:p>
    <w:p w14:paraId="5FE72578" w14:textId="41955F29" w:rsidR="007A04D3" w:rsidRDefault="007A04D3" w:rsidP="007A04D3"/>
    <w:p w14:paraId="1A707752" w14:textId="3C38518E" w:rsidR="007A04D3" w:rsidRDefault="007A04D3" w:rsidP="007A04D3">
      <w:r>
        <w:t>Cuando la opción “</w:t>
      </w:r>
      <w:proofErr w:type="spellStart"/>
      <w:r>
        <w:t>Backbone</w:t>
      </w:r>
      <w:proofErr w:type="spellEnd"/>
      <w:r>
        <w:t xml:space="preserve"> </w:t>
      </w:r>
      <w:proofErr w:type="spellStart"/>
      <w:r>
        <w:t>Router</w:t>
      </w:r>
      <w:proofErr w:type="spellEnd"/>
      <w:r>
        <w:t xml:space="preserve"> Server”  esté habilitada  en el menú de “</w:t>
      </w:r>
      <w:proofErr w:type="spellStart"/>
      <w:r>
        <w:t>Settings</w:t>
      </w:r>
      <w:proofErr w:type="spellEnd"/>
      <w:r>
        <w:t>”,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1"/>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 xml:space="preserve">Siempre que haya una dirección IPv4 configurada en la interfaz externa, esta será usada para realizar una función de NAT64 en el </w:t>
      </w:r>
      <w:proofErr w:type="spellStart"/>
      <w:r>
        <w:t>Border</w:t>
      </w:r>
      <w:proofErr w:type="spellEnd"/>
      <w:r>
        <w:t xml:space="preserve"> </w:t>
      </w:r>
      <w:proofErr w:type="spellStart"/>
      <w:r>
        <w:t>Router</w:t>
      </w:r>
      <w:proofErr w:type="spellEnd"/>
      <w:r>
        <w:t>.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2"/>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proofErr w:type="spellStart"/>
      <w:r>
        <w:lastRenderedPageBreak/>
        <w:t>Commissioner</w:t>
      </w:r>
      <w:proofErr w:type="spellEnd"/>
    </w:p>
    <w:p w14:paraId="03F0B482" w14:textId="444987FD" w:rsidR="00865D4B" w:rsidRDefault="00865D4B" w:rsidP="00865D4B"/>
    <w:p w14:paraId="53F2C78E" w14:textId="6B0E9EE3" w:rsidR="00865D4B" w:rsidRDefault="00865D4B" w:rsidP="00865D4B">
      <w:pPr>
        <w:jc w:val="both"/>
      </w:pPr>
      <w:r>
        <w:t xml:space="preserve">El </w:t>
      </w:r>
      <w:proofErr w:type="spellStart"/>
      <w:r>
        <w:t>Border</w:t>
      </w:r>
      <w:proofErr w:type="spellEnd"/>
      <w:r>
        <w:t xml:space="preserve"> </w:t>
      </w:r>
      <w:proofErr w:type="spellStart"/>
      <w:r>
        <w:t>Router</w:t>
      </w:r>
      <w:proofErr w:type="spellEnd"/>
      <w:r>
        <w:t xml:space="preserve">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3"/>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 xml:space="preserve">Visual </w:t>
      </w:r>
      <w:proofErr w:type="spellStart"/>
      <w:r>
        <w:t>Networtk</w:t>
      </w:r>
      <w:proofErr w:type="spellEnd"/>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4"/>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w:t>
      </w:r>
      <w:proofErr w:type="spellStart"/>
      <w:r>
        <w:t>KiBRA</w:t>
      </w:r>
      <w:proofErr w:type="spellEnd"/>
      <w:r>
        <w:t>”.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5"/>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20F35A77" w:rsidR="001F7420" w:rsidRP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sectPr w:rsidR="001F7420" w:rsidRPr="001F74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31466"/>
    <w:rsid w:val="00131733"/>
    <w:rsid w:val="00134B18"/>
    <w:rsid w:val="001518FC"/>
    <w:rsid w:val="001A0C31"/>
    <w:rsid w:val="001E4C1E"/>
    <w:rsid w:val="001F52B7"/>
    <w:rsid w:val="001F7420"/>
    <w:rsid w:val="002719AF"/>
    <w:rsid w:val="0027271E"/>
    <w:rsid w:val="002926EC"/>
    <w:rsid w:val="002D6C50"/>
    <w:rsid w:val="003126BF"/>
    <w:rsid w:val="003239D9"/>
    <w:rsid w:val="00332B99"/>
    <w:rsid w:val="00350079"/>
    <w:rsid w:val="003A08EF"/>
    <w:rsid w:val="00410048"/>
    <w:rsid w:val="0044768C"/>
    <w:rsid w:val="004550AB"/>
    <w:rsid w:val="004C7EA9"/>
    <w:rsid w:val="004F27CA"/>
    <w:rsid w:val="004F3328"/>
    <w:rsid w:val="004F65C2"/>
    <w:rsid w:val="0052159E"/>
    <w:rsid w:val="005B32F5"/>
    <w:rsid w:val="007628B1"/>
    <w:rsid w:val="00791B97"/>
    <w:rsid w:val="00795431"/>
    <w:rsid w:val="007A04D3"/>
    <w:rsid w:val="007A481B"/>
    <w:rsid w:val="007E7867"/>
    <w:rsid w:val="00865D4B"/>
    <w:rsid w:val="009052FE"/>
    <w:rsid w:val="00923745"/>
    <w:rsid w:val="0092379C"/>
    <w:rsid w:val="009D3043"/>
    <w:rsid w:val="00A0263E"/>
    <w:rsid w:val="00A052BA"/>
    <w:rsid w:val="00A1088C"/>
    <w:rsid w:val="00A2485E"/>
    <w:rsid w:val="00AC3B97"/>
    <w:rsid w:val="00BD5165"/>
    <w:rsid w:val="00C12B35"/>
    <w:rsid w:val="00C60DBF"/>
    <w:rsid w:val="00CB5161"/>
    <w:rsid w:val="00CC036C"/>
    <w:rsid w:val="00D22453"/>
    <w:rsid w:val="00D3196A"/>
    <w:rsid w:val="00D43658"/>
    <w:rsid w:val="00D63B0F"/>
    <w:rsid w:val="00D83E35"/>
    <w:rsid w:val="00D8506E"/>
    <w:rsid w:val="00DF6F44"/>
    <w:rsid w:val="00E157D9"/>
    <w:rsid w:val="00E62C21"/>
    <w:rsid w:val="00E8365A"/>
    <w:rsid w:val="00E877FD"/>
    <w:rsid w:val="00F44520"/>
    <w:rsid w:val="00F45716"/>
    <w:rsid w:val="00F46E74"/>
    <w:rsid w:val="00F94E86"/>
    <w:rsid w:val="00FD6B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IPv6]:8000"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hyperlink" Target="https://zadig.akeo.ie/" TargetMode="External"/><Relationship Id="rId17" Type="http://schemas.openxmlformats.org/officeDocument/2006/relationships/hyperlink" Target="http://[IPv4]:8000"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obaxterm.mobatek.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www.balena.io/etcher/"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www.kirale.com/products/ktbrn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kirale.com/products/ktbrn1/" TargetMode="Externa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6C393E-2190-48D2-BD57-FD2A2148FF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1503</Words>
  <Characters>8267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2</cp:revision>
  <dcterms:created xsi:type="dcterms:W3CDTF">2021-05-26T15:44:00Z</dcterms:created>
  <dcterms:modified xsi:type="dcterms:W3CDTF">2021-05-26T15:44:00Z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