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DD1AE" w14:textId="77777777" w:rsidR="00A04A3D" w:rsidRPr="00DC2E42" w:rsidRDefault="00A04A3D" w:rsidP="00A04A3D">
      <w:pPr>
        <w:pStyle w:val="Title"/>
        <w:jc w:val="center"/>
        <w:rPr>
          <w:b/>
        </w:rPr>
      </w:pPr>
      <w:r w:rsidRPr="001D5F99">
        <w:rPr>
          <w:b/>
        </w:rPr>
        <w:t>INFO504 Assessment 3: Presentation</w:t>
      </w:r>
    </w:p>
    <w:p w14:paraId="4DDC5F1E" w14:textId="77777777" w:rsidR="00A04A3D" w:rsidRDefault="00A04A3D"/>
    <w:p w14:paraId="1A39CE8D" w14:textId="704BABCE" w:rsidR="00A04A3D" w:rsidRDefault="00A04A3D" w:rsidP="00A04A3D">
      <w:r w:rsidRPr="000A37AA">
        <w:rPr>
          <w:b/>
        </w:rPr>
        <w:t>Weighting</w:t>
      </w:r>
      <w:r>
        <w:t>: 3</w:t>
      </w:r>
      <w:r w:rsidR="00F522EA">
        <w:t>0</w:t>
      </w:r>
      <w:r>
        <w:t>%</w:t>
      </w:r>
    </w:p>
    <w:p w14:paraId="220AF918" w14:textId="2AB35185" w:rsidR="004F51F3" w:rsidRPr="00432BC0" w:rsidRDefault="004F51F3" w:rsidP="00A04A3D">
      <w:r w:rsidRPr="004F51F3">
        <w:rPr>
          <w:b/>
          <w:bCs/>
        </w:rPr>
        <w:t>Option</w:t>
      </w:r>
      <w:r w:rsidR="00432BC0" w:rsidRPr="00432BC0">
        <w:rPr>
          <w:b/>
          <w:bCs/>
        </w:rPr>
        <w:t xml:space="preserve"> 2</w:t>
      </w:r>
      <w:r w:rsidR="00432BC0">
        <w:rPr>
          <w:b/>
          <w:bCs/>
        </w:rPr>
        <w:t xml:space="preserve">: </w:t>
      </w:r>
      <w:r w:rsidR="00432BC0">
        <w:t xml:space="preserve">Scenario </w:t>
      </w:r>
    </w:p>
    <w:p w14:paraId="36B5CA18" w14:textId="0F9E8FB3" w:rsidR="00A04A3D" w:rsidRDefault="00A04A3D" w:rsidP="00A04A3D">
      <w:r w:rsidRPr="000A37AA">
        <w:rPr>
          <w:b/>
        </w:rPr>
        <w:t>Due Date:</w:t>
      </w:r>
      <w:r>
        <w:t xml:space="preserve"> TBA (Check the timetable dates on</w:t>
      </w:r>
      <w:r w:rsidR="007217B6">
        <w:t xml:space="preserve"> Moodle</w:t>
      </w:r>
      <w:r>
        <w:t>)</w:t>
      </w:r>
    </w:p>
    <w:p w14:paraId="7716D082" w14:textId="146BE6B4" w:rsidR="00A04A3D" w:rsidRDefault="00A04A3D" w:rsidP="00A04A3D">
      <w:r w:rsidRPr="003C4053">
        <w:rPr>
          <w:b/>
        </w:rPr>
        <w:t>Pair Work:</w:t>
      </w:r>
      <w:r>
        <w:t xml:space="preserve"> Optional</w:t>
      </w:r>
      <w:r w:rsidR="00A230D0">
        <w:t xml:space="preserve"> - only upload one copy to Moodle</w:t>
      </w:r>
    </w:p>
    <w:p w14:paraId="0A7E523F" w14:textId="676CC369" w:rsidR="000E4F04" w:rsidRDefault="000E4F04" w:rsidP="00A04A3D">
      <w:r w:rsidRPr="00C46E51">
        <w:rPr>
          <w:b/>
          <w:bCs/>
        </w:rPr>
        <w:t>Online Option:</w:t>
      </w:r>
      <w:r>
        <w:t xml:space="preserve"> This assessment can be pre-recorded and uploaded to Moodle or presented online via Zoom. Pre-recordings of the presentation can be done through Zoom and then uploaded to Moodle.  </w:t>
      </w:r>
      <w:r w:rsidR="0097693A">
        <w:t xml:space="preserve">Please inform me </w:t>
      </w:r>
      <w:r w:rsidR="0059121B">
        <w:t xml:space="preserve">prior to assessment day if you wish to </w:t>
      </w:r>
      <w:r w:rsidR="00326308">
        <w:t>pre-record and submit the file to Moodle.</w:t>
      </w:r>
      <w:r w:rsidR="0059121B">
        <w:t xml:space="preserve"> </w:t>
      </w:r>
    </w:p>
    <w:p w14:paraId="545EEB95" w14:textId="3CCD25C0" w:rsidR="00E91013" w:rsidRDefault="00E91013" w:rsidP="00A04A3D">
      <w:r>
        <w:rPr>
          <w:rFonts w:ascii="Times New Roman" w:hAnsi="Times New Roman" w:cs="Times New Roman"/>
          <w:b/>
        </w:rPr>
        <w:t xml:space="preserve">Marking: </w:t>
      </w:r>
      <w:r>
        <w:rPr>
          <w:rFonts w:ascii="Times New Roman" w:hAnsi="Times New Roman" w:cs="Times New Roman"/>
        </w:rPr>
        <w:t>This assessment will be marked within 3 weeks or 15 working days of submission.</w:t>
      </w:r>
    </w:p>
    <w:p w14:paraId="414A0A9B" w14:textId="3FFC96BC" w:rsidR="00A04A3D" w:rsidRDefault="00A04A3D" w:rsidP="00A04A3D">
      <w:r w:rsidRPr="003C4053">
        <w:rPr>
          <w:b/>
        </w:rPr>
        <w:t>Video recording:</w:t>
      </w:r>
      <w:r>
        <w:t xml:space="preserve"> Note this assessment </w:t>
      </w:r>
      <w:r w:rsidR="00263892">
        <w:t>will</w:t>
      </w:r>
      <w:r>
        <w:t xml:space="preserve"> be recorded for assessment and moderation purposes only. </w:t>
      </w:r>
      <w:bookmarkStart w:id="0" w:name="_GoBack"/>
      <w:bookmarkEnd w:id="0"/>
    </w:p>
    <w:p w14:paraId="5085AE0E" w14:textId="77777777" w:rsidR="00A04A3D" w:rsidRPr="001D4A6C" w:rsidRDefault="00A04A3D" w:rsidP="00A04A3D">
      <w:pPr>
        <w:rPr>
          <w:b/>
        </w:rPr>
      </w:pPr>
      <w:r w:rsidRPr="001D4A6C">
        <w:rPr>
          <w:b/>
        </w:rPr>
        <w:t>Module learning Outcomes:</w:t>
      </w:r>
    </w:p>
    <w:p w14:paraId="33732F72" w14:textId="77777777" w:rsidR="00A04A3D" w:rsidRDefault="00A04A3D" w:rsidP="00A04A3D">
      <w:pPr>
        <w:pStyle w:val="ListParagraph"/>
        <w:numPr>
          <w:ilvl w:val="0"/>
          <w:numId w:val="2"/>
        </w:numPr>
      </w:pPr>
      <w:r>
        <w:t>Demonstrate an understanding of the principles of service management frameworks and professional practice.</w:t>
      </w:r>
    </w:p>
    <w:p w14:paraId="64EFF284" w14:textId="77777777" w:rsidR="00A04A3D" w:rsidRDefault="00A04A3D" w:rsidP="00A04A3D">
      <w:pPr>
        <w:pStyle w:val="ListParagraph"/>
        <w:numPr>
          <w:ilvl w:val="0"/>
          <w:numId w:val="2"/>
        </w:numPr>
      </w:pPr>
      <w:r>
        <w:t>Follow standard procedures when providing IT services and focus on the delivery of best services to end user</w:t>
      </w:r>
    </w:p>
    <w:p w14:paraId="6437A471" w14:textId="77777777" w:rsidR="00A04A3D" w:rsidRDefault="00A04A3D" w:rsidP="00A04A3D">
      <w:pPr>
        <w:pStyle w:val="ListParagraph"/>
        <w:numPr>
          <w:ilvl w:val="0"/>
          <w:numId w:val="2"/>
        </w:numPr>
      </w:pPr>
      <w:r>
        <w:t>Identify human behaviour that affects IT security and evaluate mitigation techniques and policies</w:t>
      </w:r>
    </w:p>
    <w:p w14:paraId="45AC71DF" w14:textId="77777777" w:rsidR="00A04A3D" w:rsidRPr="00C45D75" w:rsidRDefault="00A04A3D" w:rsidP="00A04A3D">
      <w:pPr>
        <w:rPr>
          <w:b/>
        </w:rPr>
      </w:pPr>
      <w:r>
        <w:rPr>
          <w:b/>
        </w:rPr>
        <w:t>Specific Learning Outcomes:</w:t>
      </w:r>
      <w:r w:rsidRPr="00C45D75">
        <w:rPr>
          <w:b/>
        </w:rPr>
        <w:t xml:space="preserve"> </w:t>
      </w:r>
    </w:p>
    <w:p w14:paraId="0399444B" w14:textId="77777777" w:rsidR="00A04A3D" w:rsidRDefault="00A04A3D" w:rsidP="00A04A3D">
      <w:pPr>
        <w:pStyle w:val="ListParagraph"/>
        <w:numPr>
          <w:ilvl w:val="0"/>
          <w:numId w:val="1"/>
        </w:numPr>
      </w:pPr>
      <w:r>
        <w:t xml:space="preserve">Analyse and gather information on IT business operations and processes, which </w:t>
      </w:r>
      <w:r w:rsidRPr="00463514">
        <w:t>focus on the delivery of best services to end user</w:t>
      </w:r>
      <w:r>
        <w:t>.</w:t>
      </w:r>
    </w:p>
    <w:p w14:paraId="29DDA147" w14:textId="396FA93E" w:rsidR="00A04A3D" w:rsidRDefault="00A04A3D" w:rsidP="00A04A3D">
      <w:pPr>
        <w:pStyle w:val="ListParagraph"/>
        <w:numPr>
          <w:ilvl w:val="0"/>
          <w:numId w:val="1"/>
        </w:numPr>
      </w:pPr>
      <w:r>
        <w:t>Research and create ways that ITIL, ITSM tools and IT security can work together to a support IT service management</w:t>
      </w:r>
      <w:r w:rsidR="00716C6D">
        <w:t xml:space="preserve">, the business and its stakeholders. </w:t>
      </w:r>
    </w:p>
    <w:p w14:paraId="3680E4D4" w14:textId="3472FECF" w:rsidR="00A04A3D" w:rsidRDefault="00A04A3D" w:rsidP="00A04A3D">
      <w:pPr>
        <w:pStyle w:val="ListParagraph"/>
        <w:numPr>
          <w:ilvl w:val="0"/>
          <w:numId w:val="1"/>
        </w:numPr>
      </w:pPr>
      <w:r>
        <w:t>Present your findings</w:t>
      </w:r>
      <w:r w:rsidR="00454BB6">
        <w:t xml:space="preserve"> and methods</w:t>
      </w:r>
      <w:r>
        <w:t xml:space="preserve"> back to the class as a presentation within 10-12 minutes. </w:t>
      </w:r>
    </w:p>
    <w:p w14:paraId="09D77029" w14:textId="77777777" w:rsidR="00A04A3D" w:rsidRDefault="00A04A3D"/>
    <w:p w14:paraId="28F691E3" w14:textId="77777777" w:rsidR="00A04A3D" w:rsidRPr="00A04A3D" w:rsidRDefault="00A04A3D">
      <w:pPr>
        <w:rPr>
          <w:b/>
        </w:rPr>
      </w:pPr>
      <w:r w:rsidRPr="00A04A3D">
        <w:rPr>
          <w:b/>
        </w:rPr>
        <w:t xml:space="preserve">Task: </w:t>
      </w:r>
    </w:p>
    <w:p w14:paraId="164785C3" w14:textId="77777777" w:rsidR="003E5C62" w:rsidRDefault="00A04A3D" w:rsidP="003E5C62">
      <w:r>
        <w:t>In a 10-minute presentation, outline how the following three disciplines can work together to support a business</w:t>
      </w:r>
      <w:r w:rsidR="003E5C62">
        <w:t xml:space="preserve"> and its stakeholders. </w:t>
      </w:r>
    </w:p>
    <w:p w14:paraId="50E34A94" w14:textId="77777777" w:rsidR="00A04A3D" w:rsidRDefault="00A04A3D" w:rsidP="003E5C62">
      <w:pPr>
        <w:pStyle w:val="ListParagraph"/>
        <w:numPr>
          <w:ilvl w:val="0"/>
          <w:numId w:val="4"/>
        </w:numPr>
      </w:pPr>
      <w:r>
        <w:t>ITIL</w:t>
      </w:r>
    </w:p>
    <w:p w14:paraId="3AB0E735" w14:textId="77777777" w:rsidR="00A04A3D" w:rsidRDefault="00A04A3D" w:rsidP="00A04A3D">
      <w:pPr>
        <w:pStyle w:val="ListParagraph"/>
        <w:numPr>
          <w:ilvl w:val="0"/>
          <w:numId w:val="3"/>
        </w:numPr>
      </w:pPr>
      <w:r>
        <w:t>ITSM tools</w:t>
      </w:r>
    </w:p>
    <w:p w14:paraId="2FA2B51F" w14:textId="563A5ABC" w:rsidR="00A04A3D" w:rsidRDefault="00A04A3D" w:rsidP="00A04A3D">
      <w:pPr>
        <w:pStyle w:val="ListParagraph"/>
        <w:numPr>
          <w:ilvl w:val="0"/>
          <w:numId w:val="3"/>
        </w:numPr>
      </w:pPr>
      <w:r>
        <w:t>Information security management</w:t>
      </w:r>
    </w:p>
    <w:p w14:paraId="17B7B990" w14:textId="731F7656" w:rsidR="00E7080F" w:rsidRDefault="00E7080F" w:rsidP="00E7080F"/>
    <w:p w14:paraId="190BBE9A" w14:textId="28D4CABA" w:rsidR="00E7080F" w:rsidRPr="002A7E86" w:rsidRDefault="00E3350F" w:rsidP="00E7080F">
      <w:pPr>
        <w:rPr>
          <w:b/>
        </w:rPr>
      </w:pPr>
      <w:r w:rsidRPr="002A7E86">
        <w:rPr>
          <w:b/>
        </w:rPr>
        <w:t>Scenario</w:t>
      </w:r>
      <w:r w:rsidR="002A7E86" w:rsidRPr="002A7E86">
        <w:rPr>
          <w:b/>
        </w:rPr>
        <w:t>:</w:t>
      </w:r>
    </w:p>
    <w:p w14:paraId="100B2A13" w14:textId="04E806D5" w:rsidR="00A04A3D" w:rsidRDefault="00FA7C0B" w:rsidP="00A04A3D">
      <w:r>
        <w:t xml:space="preserve">Sometimes it helps to have a scenario to base </w:t>
      </w:r>
      <w:r w:rsidR="00EE6BB4">
        <w:t xml:space="preserve">the information and ideas around. </w:t>
      </w:r>
      <w:r w:rsidR="00A256E5">
        <w:t xml:space="preserve"> There are two options for this: </w:t>
      </w:r>
    </w:p>
    <w:p w14:paraId="545AD40C" w14:textId="48AC14B1" w:rsidR="00A256E5" w:rsidRDefault="00A256E5" w:rsidP="00A256E5">
      <w:pPr>
        <w:pStyle w:val="ListParagraph"/>
        <w:numPr>
          <w:ilvl w:val="0"/>
          <w:numId w:val="5"/>
        </w:numPr>
      </w:pPr>
      <w:r>
        <w:t>You can use the scenario I give you</w:t>
      </w:r>
      <w:r w:rsidR="00BF1E81">
        <w:t xml:space="preserve"> below or,</w:t>
      </w:r>
    </w:p>
    <w:p w14:paraId="0CA29EC0" w14:textId="69D5448C" w:rsidR="00BF1E81" w:rsidRDefault="00BF1E81" w:rsidP="00A256E5">
      <w:pPr>
        <w:pStyle w:val="ListParagraph"/>
        <w:numPr>
          <w:ilvl w:val="0"/>
          <w:numId w:val="5"/>
        </w:numPr>
      </w:pPr>
      <w:r>
        <w:lastRenderedPageBreak/>
        <w:t>You can make up or use your own scenario</w:t>
      </w:r>
    </w:p>
    <w:p w14:paraId="35B3A95E" w14:textId="05CA96BC" w:rsidR="0087540D" w:rsidRDefault="0087540D" w:rsidP="0087540D">
      <w:r>
        <w:t>You will not be marked on the scenario</w:t>
      </w:r>
      <w:r w:rsidR="001D76BE">
        <w:t>,</w:t>
      </w:r>
      <w:r>
        <w:t xml:space="preserve"> but it will help to set a scene for the audience</w:t>
      </w:r>
      <w:r w:rsidR="00C25418">
        <w:t xml:space="preserve"> and help give meaning to the information</w:t>
      </w:r>
      <w:r w:rsidR="001D76BE">
        <w:t xml:space="preserve"> and ideas</w:t>
      </w:r>
      <w:r w:rsidR="00C25418">
        <w:t xml:space="preserve"> you present. </w:t>
      </w:r>
    </w:p>
    <w:p w14:paraId="48055F92" w14:textId="2ECEEFB8" w:rsidR="003928D4" w:rsidRDefault="003928D4" w:rsidP="0087540D">
      <w:pPr>
        <w:rPr>
          <w:b/>
        </w:rPr>
      </w:pPr>
      <w:r w:rsidRPr="008F560E">
        <w:rPr>
          <w:b/>
        </w:rPr>
        <w:t xml:space="preserve">Scenario option 1: </w:t>
      </w:r>
    </w:p>
    <w:p w14:paraId="53CF1FFD" w14:textId="33A31A2E" w:rsidR="002F01F1" w:rsidRPr="002F01F1" w:rsidRDefault="002F01F1" w:rsidP="0087540D">
      <w:pPr>
        <w:rPr>
          <w:b/>
          <w:i/>
        </w:rPr>
      </w:pPr>
      <w:r>
        <w:rPr>
          <w:b/>
          <w:i/>
        </w:rPr>
        <w:t xml:space="preserve">This is a start – you could </w:t>
      </w:r>
      <w:r w:rsidR="00F80341">
        <w:rPr>
          <w:b/>
          <w:i/>
        </w:rPr>
        <w:t xml:space="preserve">add more to it. </w:t>
      </w:r>
    </w:p>
    <w:p w14:paraId="7A2E4ABF" w14:textId="77777777" w:rsidR="003D3A95" w:rsidRDefault="003D3A95" w:rsidP="003D3A95">
      <w:r>
        <w:t xml:space="preserve">The Waikato Institute of Technology, also known as Wintec, is one of New Zealand's leading institute of technology based in Hamilton. Approximately 20,000 students from 52 countries study at Wintec each year, and the organisation employs around 840 staff. The institute currently provides 10 degree programmes, 35 diplomas and 12 postgraduate qualifications. </w:t>
      </w:r>
    </w:p>
    <w:p w14:paraId="59774E31" w14:textId="59190104" w:rsidR="00AD3FA1" w:rsidRDefault="003D3A95" w:rsidP="003D3A95">
      <w:r>
        <w:t xml:space="preserve">The institute has three main campuses in Hamilton itself: the main city site, </w:t>
      </w:r>
      <w:proofErr w:type="spellStart"/>
      <w:r>
        <w:t>Rotokauri</w:t>
      </w:r>
      <w:proofErr w:type="spellEnd"/>
      <w:r>
        <w:t xml:space="preserve"> (formerly Avalon) in north Hamilton, and the Hamilton Gardens horticultural campus. The institute also uses three additional campuses in the Waikato region.</w:t>
      </w:r>
      <w:r w:rsidR="00AD3FA1">
        <w:t xml:space="preserve"> </w:t>
      </w:r>
    </w:p>
    <w:p w14:paraId="2F48D5B0" w14:textId="527757AF" w:rsidR="00FD7B52" w:rsidRDefault="00FD7B52" w:rsidP="003D3A95">
      <w:r>
        <w:t>Wintec IT</w:t>
      </w:r>
      <w:r w:rsidR="00D065B1">
        <w:t xml:space="preserve">S support these staff and students </w:t>
      </w:r>
      <w:r w:rsidR="00A25BB3">
        <w:t xml:space="preserve">with their IT services such as: Moodle, </w:t>
      </w:r>
      <w:r w:rsidR="00F80341">
        <w:t xml:space="preserve">Wintec website, </w:t>
      </w:r>
      <w:r w:rsidR="00D34AE0">
        <w:t xml:space="preserve">SharePoint, and </w:t>
      </w:r>
      <w:r w:rsidR="0050000F">
        <w:t>PC and network access on campus</w:t>
      </w:r>
      <w:r w:rsidR="00D36CD2">
        <w:t xml:space="preserve"> and a host of other important applications and support. </w:t>
      </w:r>
    </w:p>
    <w:p w14:paraId="014807EE" w14:textId="01435C82" w:rsidR="00AD3FA1" w:rsidRDefault="00AD3FA1" w:rsidP="003D3A95">
      <w:r>
        <w:t xml:space="preserve">From: </w:t>
      </w:r>
      <w:hyperlink r:id="rId10" w:history="1">
        <w:r w:rsidRPr="00150EBA">
          <w:rPr>
            <w:rStyle w:val="Hyperlink"/>
          </w:rPr>
          <w:t>https://en.wikipedia.org/wiki/Waikato_Institute_of_Technology</w:t>
        </w:r>
      </w:hyperlink>
      <w:r>
        <w:t xml:space="preserve"> </w:t>
      </w:r>
    </w:p>
    <w:p w14:paraId="18E6B3C9" w14:textId="48D361DC" w:rsidR="006C3264" w:rsidRDefault="00601BBD" w:rsidP="0087540D">
      <w:r>
        <w:t xml:space="preserve">You are </w:t>
      </w:r>
      <w:r w:rsidR="00403B89">
        <w:t>a</w:t>
      </w:r>
      <w:r>
        <w:t xml:space="preserve"> </w:t>
      </w:r>
      <w:r w:rsidR="00A84F8C">
        <w:t>service desk</w:t>
      </w:r>
      <w:r w:rsidR="00403B89">
        <w:t xml:space="preserve"> agent</w:t>
      </w:r>
      <w:r w:rsidR="00344538">
        <w:t xml:space="preserve"> and customer champion</w:t>
      </w:r>
      <w:r>
        <w:t xml:space="preserve"> </w:t>
      </w:r>
      <w:r w:rsidR="00B77BD3">
        <w:t xml:space="preserve">for Wintec ITS.  You </w:t>
      </w:r>
      <w:r w:rsidR="001F634B">
        <w:t xml:space="preserve">need to present to the </w:t>
      </w:r>
      <w:r w:rsidR="00403B89">
        <w:t>Team Manager and colleagues</w:t>
      </w:r>
      <w:r w:rsidR="00205E7E">
        <w:t xml:space="preserve"> the </w:t>
      </w:r>
      <w:r w:rsidR="00FF3F8D">
        <w:t>practices</w:t>
      </w:r>
      <w:r w:rsidR="00A80918">
        <w:t>,</w:t>
      </w:r>
      <w:r w:rsidR="00FF3F8D">
        <w:t xml:space="preserve"> methods,</w:t>
      </w:r>
      <w:r w:rsidR="00A80918">
        <w:t xml:space="preserve"> technology </w:t>
      </w:r>
      <w:r w:rsidR="00205E7E">
        <w:t>and policies that Wintec ITS</w:t>
      </w:r>
      <w:r w:rsidR="00A80918">
        <w:t xml:space="preserve"> use to</w:t>
      </w:r>
      <w:r w:rsidR="00F220E5">
        <w:t xml:space="preserve"> secure its </w:t>
      </w:r>
      <w:r w:rsidR="00FF3F8D">
        <w:t>information and</w:t>
      </w:r>
      <w:r w:rsidR="00A6558E">
        <w:t xml:space="preserve"> operate its IT services. </w:t>
      </w:r>
      <w:r w:rsidR="00A22E7B">
        <w:t xml:space="preserve">Specifically, </w:t>
      </w:r>
      <w:r w:rsidR="00622F55">
        <w:t xml:space="preserve">IT service management and </w:t>
      </w:r>
      <w:r w:rsidR="00881949">
        <w:t xml:space="preserve">information security </w:t>
      </w:r>
      <w:r w:rsidR="00E84073">
        <w:t>are</w:t>
      </w:r>
      <w:r w:rsidR="00881949">
        <w:t xml:space="preserve"> of </w:t>
      </w:r>
      <w:r w:rsidR="00E84073">
        <w:t>interest</w:t>
      </w:r>
      <w:r w:rsidR="00881949">
        <w:t xml:space="preserve">. </w:t>
      </w:r>
      <w:r w:rsidR="00E84073">
        <w:t>You do not n</w:t>
      </w:r>
      <w:r w:rsidR="00A22E7B">
        <w:t>eed to cover all areas</w:t>
      </w:r>
      <w:r w:rsidR="004471F4">
        <w:t>, just:</w:t>
      </w:r>
    </w:p>
    <w:p w14:paraId="6ACDC551" w14:textId="68CAD944" w:rsidR="00EF763B" w:rsidRDefault="00EF763B" w:rsidP="00EF763B">
      <w:pPr>
        <w:pStyle w:val="ListParagraph"/>
        <w:numPr>
          <w:ilvl w:val="0"/>
          <w:numId w:val="6"/>
        </w:numPr>
      </w:pPr>
      <w:r>
        <w:t>ITIL practices</w:t>
      </w:r>
    </w:p>
    <w:p w14:paraId="48FDF319" w14:textId="0F4E456D" w:rsidR="00EF763B" w:rsidRDefault="00EF763B" w:rsidP="00EF763B">
      <w:pPr>
        <w:pStyle w:val="ListParagraph"/>
        <w:numPr>
          <w:ilvl w:val="0"/>
          <w:numId w:val="6"/>
        </w:numPr>
      </w:pPr>
      <w:r>
        <w:t>The ITSM tool</w:t>
      </w:r>
      <w:r w:rsidR="00E64CF9">
        <w:t xml:space="preserve"> used </w:t>
      </w:r>
      <w:r>
        <w:t xml:space="preserve"> </w:t>
      </w:r>
    </w:p>
    <w:p w14:paraId="3EF58281" w14:textId="08B767F0" w:rsidR="00403B24" w:rsidRDefault="00403B24" w:rsidP="00EF763B">
      <w:pPr>
        <w:pStyle w:val="ListParagraph"/>
        <w:numPr>
          <w:ilvl w:val="0"/>
          <w:numId w:val="6"/>
        </w:numPr>
      </w:pPr>
      <w:r>
        <w:t>I</w:t>
      </w:r>
      <w:r w:rsidR="00A3623F">
        <w:t>nformation security management</w:t>
      </w:r>
    </w:p>
    <w:p w14:paraId="77B6AB51" w14:textId="77777777" w:rsidR="009F6F4C" w:rsidRDefault="009F6F4C" w:rsidP="009F6F4C"/>
    <w:p w14:paraId="283616A9" w14:textId="587D882C" w:rsidR="009F6F4C" w:rsidRDefault="009F6F4C" w:rsidP="009F6F4C">
      <w:r>
        <w:t xml:space="preserve">It is important to take a holistic approach to this and show in your presentation how </w:t>
      </w:r>
      <w:r w:rsidR="00BE5ADA">
        <w:t xml:space="preserve">these </w:t>
      </w:r>
      <w:r w:rsidR="00370339">
        <w:t>three areas can work together</w:t>
      </w:r>
      <w:r w:rsidR="00BD076C">
        <w:t xml:space="preserve"> to add value and</w:t>
      </w:r>
      <w:r w:rsidR="00370339">
        <w:t xml:space="preserve"> to </w:t>
      </w:r>
      <w:r w:rsidR="00BD076C">
        <w:t>support the business</w:t>
      </w:r>
      <w:r w:rsidR="00186E98">
        <w:t xml:space="preserve"> and its main stakeholders, namely the students and staff. </w:t>
      </w:r>
      <w:r w:rsidR="00EB22BE">
        <w:t xml:space="preserve"> </w:t>
      </w:r>
    </w:p>
    <w:p w14:paraId="7F1B1356" w14:textId="6F81D86D" w:rsidR="00704A1D" w:rsidRDefault="00704A1D" w:rsidP="00704A1D"/>
    <w:p w14:paraId="49D28302" w14:textId="77777777" w:rsidR="000E3248" w:rsidRDefault="000E3248" w:rsidP="00704A1D"/>
    <w:p w14:paraId="0C7697DB" w14:textId="77777777" w:rsidR="00010630" w:rsidRDefault="00010630" w:rsidP="00010630"/>
    <w:p w14:paraId="067DF505" w14:textId="2BF8D099" w:rsidR="009E67BE" w:rsidRDefault="009E67BE" w:rsidP="00704A1D">
      <w:pPr>
        <w:sectPr w:rsidR="009E67BE" w:rsidSect="004F51F3">
          <w:pgSz w:w="11906" w:h="16838"/>
          <w:pgMar w:top="851" w:right="1440" w:bottom="1440" w:left="1440" w:header="708" w:footer="708" w:gutter="0"/>
          <w:cols w:space="708"/>
          <w:docGrid w:linePitch="360"/>
        </w:sectPr>
      </w:pPr>
    </w:p>
    <w:p w14:paraId="1561DDB3" w14:textId="77777777" w:rsidR="00E75471" w:rsidRDefault="00E75471" w:rsidP="007B5E6A"/>
    <w:tbl>
      <w:tblPr>
        <w:tblStyle w:val="TableGrid"/>
        <w:tblpPr w:leftFromText="180" w:rightFromText="180" w:vertAnchor="page" w:horzAnchor="margin" w:tblpX="-431" w:tblpY="661"/>
        <w:tblW w:w="14596" w:type="dxa"/>
        <w:tblLook w:val="0000" w:firstRow="0" w:lastRow="0" w:firstColumn="0" w:lastColumn="0" w:noHBand="0" w:noVBand="0"/>
      </w:tblPr>
      <w:tblGrid>
        <w:gridCol w:w="1838"/>
        <w:gridCol w:w="4111"/>
        <w:gridCol w:w="4394"/>
        <w:gridCol w:w="4253"/>
      </w:tblGrid>
      <w:tr w:rsidR="00AC1978" w14:paraId="081C36D4" w14:textId="77777777" w:rsidTr="009C4D94">
        <w:trPr>
          <w:trHeight w:val="419"/>
        </w:trPr>
        <w:tc>
          <w:tcPr>
            <w:tcW w:w="14596" w:type="dxa"/>
            <w:gridSpan w:val="4"/>
            <w:shd w:val="clear" w:color="auto" w:fill="9CC2E5" w:themeFill="accent5" w:themeFillTint="99"/>
          </w:tcPr>
          <w:p w14:paraId="3A7DD334" w14:textId="102E42B5" w:rsidR="00AC1978" w:rsidRPr="00C832F7" w:rsidRDefault="00AC1978" w:rsidP="009C4D94">
            <w:pPr>
              <w:jc w:val="center"/>
              <w:rPr>
                <w:b/>
                <w:sz w:val="28"/>
                <w:szCs w:val="28"/>
              </w:rPr>
            </w:pPr>
            <w:r>
              <w:rPr>
                <w:b/>
                <w:sz w:val="28"/>
                <w:szCs w:val="28"/>
              </w:rPr>
              <w:t>Content</w:t>
            </w:r>
            <w:r w:rsidR="0013457B">
              <w:rPr>
                <w:b/>
                <w:sz w:val="28"/>
                <w:szCs w:val="28"/>
              </w:rPr>
              <w:t xml:space="preserve"> Marking Rubric</w:t>
            </w:r>
            <w:r>
              <w:rPr>
                <w:b/>
                <w:sz w:val="28"/>
                <w:szCs w:val="28"/>
              </w:rPr>
              <w:t xml:space="preserve"> </w:t>
            </w:r>
            <w:r w:rsidR="00CF341A">
              <w:rPr>
                <w:b/>
                <w:sz w:val="28"/>
                <w:szCs w:val="28"/>
              </w:rPr>
              <w:t>7</w:t>
            </w:r>
            <w:r>
              <w:rPr>
                <w:b/>
                <w:sz w:val="28"/>
                <w:szCs w:val="28"/>
              </w:rPr>
              <w:t>0 Marks</w:t>
            </w:r>
          </w:p>
        </w:tc>
      </w:tr>
      <w:tr w:rsidR="00AC1978" w14:paraId="33D27A3B" w14:textId="77777777" w:rsidTr="009C4D94">
        <w:tblPrEx>
          <w:tblLook w:val="04A0" w:firstRow="1" w:lastRow="0" w:firstColumn="1" w:lastColumn="0" w:noHBand="0" w:noVBand="1"/>
        </w:tblPrEx>
        <w:tc>
          <w:tcPr>
            <w:tcW w:w="1838" w:type="dxa"/>
            <w:shd w:val="clear" w:color="auto" w:fill="A5A5A5" w:themeFill="accent3"/>
          </w:tcPr>
          <w:p w14:paraId="3D701AB0" w14:textId="77777777" w:rsidR="00AC1978" w:rsidRPr="00B40035" w:rsidRDefault="00AC1978" w:rsidP="009C4D94">
            <w:pPr>
              <w:rPr>
                <w:b/>
              </w:rPr>
            </w:pPr>
            <w:r w:rsidRPr="00B40035">
              <w:rPr>
                <w:b/>
              </w:rPr>
              <w:t>C</w:t>
            </w:r>
            <w:r>
              <w:rPr>
                <w:b/>
              </w:rPr>
              <w:t>ategory</w:t>
            </w:r>
          </w:p>
        </w:tc>
        <w:tc>
          <w:tcPr>
            <w:tcW w:w="4111" w:type="dxa"/>
            <w:shd w:val="clear" w:color="auto" w:fill="A5A5A5" w:themeFill="accent3"/>
          </w:tcPr>
          <w:p w14:paraId="10BCAA35" w14:textId="77777777" w:rsidR="00AC1978" w:rsidRPr="00B40035" w:rsidRDefault="00AC1978" w:rsidP="009C4D94">
            <w:pPr>
              <w:jc w:val="center"/>
              <w:rPr>
                <w:b/>
              </w:rPr>
            </w:pPr>
            <w:r>
              <w:rPr>
                <w:b/>
              </w:rPr>
              <w:t xml:space="preserve">80-100%  </w:t>
            </w:r>
          </w:p>
        </w:tc>
        <w:tc>
          <w:tcPr>
            <w:tcW w:w="4394" w:type="dxa"/>
            <w:shd w:val="clear" w:color="auto" w:fill="A5A5A5" w:themeFill="accent3"/>
          </w:tcPr>
          <w:p w14:paraId="30DA65AF" w14:textId="77777777" w:rsidR="00AC1978" w:rsidRPr="00B40035" w:rsidRDefault="00AC1978" w:rsidP="009C4D94">
            <w:pPr>
              <w:jc w:val="center"/>
              <w:rPr>
                <w:b/>
              </w:rPr>
            </w:pPr>
            <w:r>
              <w:rPr>
                <w:b/>
              </w:rPr>
              <w:t xml:space="preserve">Between 50 -70% </w:t>
            </w:r>
          </w:p>
        </w:tc>
        <w:tc>
          <w:tcPr>
            <w:tcW w:w="4253" w:type="dxa"/>
            <w:shd w:val="clear" w:color="auto" w:fill="A5A5A5" w:themeFill="accent3"/>
          </w:tcPr>
          <w:p w14:paraId="457BA76A" w14:textId="77777777" w:rsidR="00AC1978" w:rsidRPr="00B40035" w:rsidRDefault="00AC1978" w:rsidP="009C4D94">
            <w:pPr>
              <w:jc w:val="center"/>
              <w:rPr>
                <w:b/>
              </w:rPr>
            </w:pPr>
            <w:r>
              <w:rPr>
                <w:b/>
              </w:rPr>
              <w:t>Between 0 – 40%</w:t>
            </w:r>
          </w:p>
        </w:tc>
      </w:tr>
      <w:tr w:rsidR="00AC1978" w14:paraId="687134B2" w14:textId="77777777" w:rsidTr="009C4D94">
        <w:tblPrEx>
          <w:tblLook w:val="04A0" w:firstRow="1" w:lastRow="0" w:firstColumn="1" w:lastColumn="0" w:noHBand="0" w:noVBand="1"/>
        </w:tblPrEx>
        <w:tc>
          <w:tcPr>
            <w:tcW w:w="1838" w:type="dxa"/>
            <w:shd w:val="clear" w:color="auto" w:fill="F2F2F2" w:themeFill="background1" w:themeFillShade="F2"/>
          </w:tcPr>
          <w:p w14:paraId="460FD586" w14:textId="58AF7152" w:rsidR="00AA1113" w:rsidRDefault="005E4E16" w:rsidP="009C4D94">
            <w:pPr>
              <w:rPr>
                <w:b/>
              </w:rPr>
            </w:pPr>
            <w:r>
              <w:rPr>
                <w:b/>
              </w:rPr>
              <w:t>Overall content</w:t>
            </w:r>
          </w:p>
          <w:p w14:paraId="2CA7F26A" w14:textId="2A2A21A7" w:rsidR="00AC1978" w:rsidRDefault="00B71377" w:rsidP="009C4D94">
            <w:pPr>
              <w:rPr>
                <w:b/>
              </w:rPr>
            </w:pPr>
            <w:r>
              <w:rPr>
                <w:b/>
              </w:rPr>
              <w:t xml:space="preserve">ITIL Practices </w:t>
            </w:r>
          </w:p>
          <w:p w14:paraId="6B17FB75" w14:textId="2439A3B5" w:rsidR="005E4E16" w:rsidRDefault="005E4E16" w:rsidP="005E4E16">
            <w:pPr>
              <w:rPr>
                <w:b/>
              </w:rPr>
            </w:pPr>
            <w:r w:rsidRPr="00224FCE">
              <w:rPr>
                <w:b/>
              </w:rPr>
              <w:t>ITSM Tool</w:t>
            </w:r>
          </w:p>
          <w:p w14:paraId="2D59DA49" w14:textId="75956C38" w:rsidR="005E4E16" w:rsidRDefault="005E4E16" w:rsidP="005E4E16">
            <w:pPr>
              <w:rPr>
                <w:b/>
              </w:rPr>
            </w:pPr>
            <w:r w:rsidRPr="001417DB">
              <w:rPr>
                <w:b/>
              </w:rPr>
              <w:t xml:space="preserve">Information Security </w:t>
            </w:r>
            <w:r w:rsidR="00695164">
              <w:rPr>
                <w:b/>
              </w:rPr>
              <w:t>Management (ISM)</w:t>
            </w:r>
          </w:p>
          <w:p w14:paraId="5380BB6F" w14:textId="33E1BEEA" w:rsidR="00AC1978" w:rsidRPr="0028678B" w:rsidRDefault="0013457B" w:rsidP="009C4D94">
            <w:r>
              <w:t xml:space="preserve"> </w:t>
            </w:r>
            <w:r w:rsidR="00AC1978">
              <w:t>(</w:t>
            </w:r>
            <w:r w:rsidR="000D1E55">
              <w:t>30</w:t>
            </w:r>
            <w:r w:rsidR="00AC1978" w:rsidRPr="0028678B">
              <w:t xml:space="preserve"> Marks</w:t>
            </w:r>
            <w:r w:rsidR="00AC1978">
              <w:t>)</w:t>
            </w:r>
          </w:p>
        </w:tc>
        <w:tc>
          <w:tcPr>
            <w:tcW w:w="4111" w:type="dxa"/>
          </w:tcPr>
          <w:p w14:paraId="414E7242" w14:textId="6BD64307" w:rsidR="002344CE" w:rsidRPr="00FD7506" w:rsidRDefault="0062657B" w:rsidP="002344CE">
            <w:pPr>
              <w:rPr>
                <w:rFonts w:cstheme="minorHAnsi"/>
              </w:rPr>
            </w:pPr>
            <w:r>
              <w:rPr>
                <w:rFonts w:cstheme="minorHAnsi"/>
              </w:rPr>
              <w:t>2</w:t>
            </w:r>
            <w:r w:rsidR="002344CE" w:rsidRPr="00FD7506">
              <w:rPr>
                <w:rFonts w:cstheme="minorHAnsi"/>
              </w:rPr>
              <w:t xml:space="preserve"> </w:t>
            </w:r>
            <w:r w:rsidR="00B64FC9" w:rsidRPr="00FD7506">
              <w:rPr>
                <w:rFonts w:cstheme="minorHAnsi"/>
              </w:rPr>
              <w:t xml:space="preserve">ITIL </w:t>
            </w:r>
            <w:r w:rsidR="002344CE" w:rsidRPr="00FD7506">
              <w:rPr>
                <w:rFonts w:cstheme="minorHAnsi"/>
              </w:rPr>
              <w:t xml:space="preserve">practices have been outlined and specifically related to the ITSM </w:t>
            </w:r>
            <w:r w:rsidR="002B0038" w:rsidRPr="00FD7506">
              <w:rPr>
                <w:rFonts w:cstheme="minorHAnsi"/>
              </w:rPr>
              <w:t>tool</w:t>
            </w:r>
            <w:r w:rsidR="00D63511" w:rsidRPr="00FD7506">
              <w:rPr>
                <w:rFonts w:cstheme="minorHAnsi"/>
              </w:rPr>
              <w:t>’</w:t>
            </w:r>
            <w:r w:rsidR="002B0038" w:rsidRPr="00FD7506">
              <w:rPr>
                <w:rFonts w:cstheme="minorHAnsi"/>
              </w:rPr>
              <w:t xml:space="preserve">s </w:t>
            </w:r>
            <w:r w:rsidR="002344CE" w:rsidRPr="00FD7506">
              <w:rPr>
                <w:rFonts w:cstheme="minorHAnsi"/>
              </w:rPr>
              <w:t xml:space="preserve">features </w:t>
            </w:r>
            <w:r w:rsidR="002B0038" w:rsidRPr="00FD7506">
              <w:rPr>
                <w:rFonts w:cstheme="minorHAnsi"/>
              </w:rPr>
              <w:t xml:space="preserve">and </w:t>
            </w:r>
            <w:r w:rsidR="0048516B" w:rsidRPr="00FD7506">
              <w:rPr>
                <w:rFonts w:cstheme="minorHAnsi"/>
              </w:rPr>
              <w:t xml:space="preserve">functions. </w:t>
            </w:r>
          </w:p>
          <w:p w14:paraId="290090A2" w14:textId="77777777" w:rsidR="00826899" w:rsidRDefault="00731F43" w:rsidP="00565406">
            <w:pPr>
              <w:rPr>
                <w:rFonts w:cstheme="minorHAnsi"/>
              </w:rPr>
            </w:pPr>
            <w:r w:rsidRPr="00FD7506">
              <w:rPr>
                <w:rFonts w:cstheme="minorHAnsi"/>
              </w:rPr>
              <w:t>Analysis of the ITSM tool is</w:t>
            </w:r>
            <w:r w:rsidR="00F84D4A" w:rsidRPr="00FD7506">
              <w:rPr>
                <w:rFonts w:cstheme="minorHAnsi"/>
              </w:rPr>
              <w:t xml:space="preserve"> clearly depicted.  </w:t>
            </w:r>
            <w:r w:rsidR="00985B15" w:rsidRPr="00FD7506">
              <w:rPr>
                <w:rFonts w:cstheme="minorHAnsi"/>
              </w:rPr>
              <w:t>The tools f</w:t>
            </w:r>
            <w:r w:rsidR="00F84D4A" w:rsidRPr="00FD7506">
              <w:rPr>
                <w:rFonts w:cstheme="minorHAnsi"/>
              </w:rPr>
              <w:t>unctions and features</w:t>
            </w:r>
            <w:r w:rsidR="00985B15" w:rsidRPr="00FD7506">
              <w:rPr>
                <w:rFonts w:cstheme="minorHAnsi"/>
              </w:rPr>
              <w:t xml:space="preserve"> are </w:t>
            </w:r>
            <w:r w:rsidR="00787F4D" w:rsidRPr="00FD7506">
              <w:rPr>
                <w:rFonts w:cstheme="minorHAnsi"/>
              </w:rPr>
              <w:t xml:space="preserve">presented </w:t>
            </w:r>
            <w:r w:rsidR="007B0DCE" w:rsidRPr="00FD7506">
              <w:rPr>
                <w:rFonts w:cstheme="minorHAnsi"/>
              </w:rPr>
              <w:t xml:space="preserve">skilfully and visibly. </w:t>
            </w:r>
          </w:p>
          <w:p w14:paraId="2044026D" w14:textId="77777777" w:rsidR="00207AFB" w:rsidRDefault="00207AFB" w:rsidP="00565406">
            <w:pPr>
              <w:rPr>
                <w:rFonts w:cstheme="minorHAnsi"/>
              </w:rPr>
            </w:pPr>
          </w:p>
          <w:p w14:paraId="0CA37E59" w14:textId="5B2A01B8" w:rsidR="009879BE" w:rsidRPr="00FD7506" w:rsidRDefault="00435998" w:rsidP="009C4D94">
            <w:pPr>
              <w:rPr>
                <w:rFonts w:cstheme="minorHAnsi"/>
              </w:rPr>
            </w:pPr>
            <w:r w:rsidRPr="00FD7506">
              <w:rPr>
                <w:rFonts w:cstheme="minorHAnsi"/>
              </w:rPr>
              <w:t>Information security</w:t>
            </w:r>
            <w:r w:rsidR="00D25363">
              <w:rPr>
                <w:rFonts w:cstheme="minorHAnsi"/>
              </w:rPr>
              <w:t xml:space="preserve"> management</w:t>
            </w:r>
            <w:r w:rsidRPr="00FD7506">
              <w:rPr>
                <w:rFonts w:cstheme="minorHAnsi"/>
              </w:rPr>
              <w:t xml:space="preserve"> is deeply considered</w:t>
            </w:r>
            <w:r w:rsidR="006C6C30" w:rsidRPr="00FD7506">
              <w:rPr>
                <w:rFonts w:cstheme="minorHAnsi"/>
              </w:rPr>
              <w:t xml:space="preserve">, including but not limited to </w:t>
            </w:r>
            <w:r w:rsidR="000024B4" w:rsidRPr="00FD7506">
              <w:rPr>
                <w:rFonts w:cstheme="minorHAnsi"/>
              </w:rPr>
              <w:t>such aspects as mitigation techniques,</w:t>
            </w:r>
            <w:r w:rsidR="004D3626">
              <w:rPr>
                <w:rFonts w:cstheme="minorHAnsi"/>
              </w:rPr>
              <w:t xml:space="preserve"> threats</w:t>
            </w:r>
            <w:r w:rsidR="00F80758">
              <w:rPr>
                <w:rFonts w:cstheme="minorHAnsi"/>
              </w:rPr>
              <w:t>,</w:t>
            </w:r>
            <w:r w:rsidR="000024B4" w:rsidRPr="00FD7506">
              <w:rPr>
                <w:rFonts w:cstheme="minorHAnsi"/>
              </w:rPr>
              <w:t xml:space="preserve"> policies</w:t>
            </w:r>
            <w:r w:rsidR="00F80758">
              <w:rPr>
                <w:rFonts w:cstheme="minorHAnsi"/>
              </w:rPr>
              <w:t xml:space="preserve"> and the protection of information</w:t>
            </w:r>
            <w:r w:rsidR="00006D96" w:rsidRPr="00FD7506">
              <w:rPr>
                <w:rFonts w:cstheme="minorHAnsi"/>
              </w:rPr>
              <w:t xml:space="preserve">. </w:t>
            </w:r>
          </w:p>
        </w:tc>
        <w:tc>
          <w:tcPr>
            <w:tcW w:w="4394" w:type="dxa"/>
          </w:tcPr>
          <w:p w14:paraId="2C33CEE8" w14:textId="77777777" w:rsidR="00207AFB" w:rsidRDefault="00187186" w:rsidP="000F5A5E">
            <w:pPr>
              <w:rPr>
                <w:rFonts w:cstheme="minorHAnsi"/>
              </w:rPr>
            </w:pPr>
            <w:r>
              <w:rPr>
                <w:rFonts w:cstheme="minorHAnsi"/>
              </w:rPr>
              <w:t>2</w:t>
            </w:r>
            <w:r w:rsidR="00741C00" w:rsidRPr="00FD7506">
              <w:rPr>
                <w:rFonts w:cstheme="minorHAnsi"/>
              </w:rPr>
              <w:t xml:space="preserve"> </w:t>
            </w:r>
            <w:r w:rsidR="00B64FC9" w:rsidRPr="00FD7506">
              <w:rPr>
                <w:rFonts w:cstheme="minorHAnsi"/>
              </w:rPr>
              <w:t xml:space="preserve">ITIL </w:t>
            </w:r>
            <w:r w:rsidR="00741C00" w:rsidRPr="00FD7506">
              <w:rPr>
                <w:rFonts w:cstheme="minorHAnsi"/>
              </w:rPr>
              <w:t>practices have been outlined and specifically related to the ITSM features and</w:t>
            </w:r>
            <w:r w:rsidR="00A87B8D" w:rsidRPr="00FD7506">
              <w:rPr>
                <w:rFonts w:cstheme="minorHAnsi"/>
              </w:rPr>
              <w:t xml:space="preserve"> functions. </w:t>
            </w:r>
            <w:r w:rsidR="00741C00" w:rsidRPr="00FD7506">
              <w:rPr>
                <w:rFonts w:cstheme="minorHAnsi"/>
              </w:rPr>
              <w:t xml:space="preserve"> </w:t>
            </w:r>
            <w:r w:rsidR="000F5A5E" w:rsidRPr="00FD7506">
              <w:rPr>
                <w:rFonts w:cstheme="minorHAnsi"/>
              </w:rPr>
              <w:t>Analysis of the ITSM tool is depicted.  The ITSM tool</w:t>
            </w:r>
            <w:r w:rsidR="00DE52E6" w:rsidRPr="00FD7506">
              <w:rPr>
                <w:rFonts w:cstheme="minorHAnsi"/>
              </w:rPr>
              <w:t>’</w:t>
            </w:r>
            <w:r w:rsidR="000F5A5E" w:rsidRPr="00FD7506">
              <w:rPr>
                <w:rFonts w:cstheme="minorHAnsi"/>
              </w:rPr>
              <w:t>s functions and features are presented and thorough.</w:t>
            </w:r>
          </w:p>
          <w:p w14:paraId="1142A8D1" w14:textId="77777777" w:rsidR="00207AFB" w:rsidRDefault="00207AFB" w:rsidP="000F5A5E">
            <w:pPr>
              <w:rPr>
                <w:rFonts w:cstheme="minorHAnsi"/>
              </w:rPr>
            </w:pPr>
          </w:p>
          <w:p w14:paraId="46FA4769" w14:textId="54DBD9E2" w:rsidR="000F5A5E" w:rsidRPr="00FD7506" w:rsidRDefault="00DA75D1" w:rsidP="000F5A5E">
            <w:pPr>
              <w:rPr>
                <w:rFonts w:cstheme="minorHAnsi"/>
              </w:rPr>
            </w:pPr>
            <w:r w:rsidRPr="00FD7506">
              <w:rPr>
                <w:rFonts w:cstheme="minorHAnsi"/>
              </w:rPr>
              <w:t>Information security is considered</w:t>
            </w:r>
            <w:r w:rsidR="00695164" w:rsidRPr="00FD7506">
              <w:rPr>
                <w:rFonts w:cstheme="minorHAnsi"/>
              </w:rPr>
              <w:t xml:space="preserve">, including but not limited to such aspects as mitigation techniques, </w:t>
            </w:r>
            <w:r w:rsidR="004D3626">
              <w:rPr>
                <w:rFonts w:cstheme="minorHAnsi"/>
              </w:rPr>
              <w:t>threats</w:t>
            </w:r>
            <w:r w:rsidR="00C472AC">
              <w:rPr>
                <w:rFonts w:cstheme="minorHAnsi"/>
              </w:rPr>
              <w:t xml:space="preserve">, </w:t>
            </w:r>
            <w:r w:rsidR="00695164" w:rsidRPr="00FD7506">
              <w:rPr>
                <w:rFonts w:cstheme="minorHAnsi"/>
              </w:rPr>
              <w:t>policies</w:t>
            </w:r>
            <w:r w:rsidR="00C472AC">
              <w:rPr>
                <w:rFonts w:cstheme="minorHAnsi"/>
              </w:rPr>
              <w:t xml:space="preserve"> and the protection of information</w:t>
            </w:r>
            <w:r w:rsidR="00695164">
              <w:rPr>
                <w:rFonts w:cstheme="minorHAnsi"/>
              </w:rPr>
              <w:t xml:space="preserve">. </w:t>
            </w:r>
          </w:p>
          <w:p w14:paraId="6CBF0E27" w14:textId="1ED14B55" w:rsidR="00741C00" w:rsidRPr="00FD7506" w:rsidRDefault="00741C00" w:rsidP="00741C00">
            <w:pPr>
              <w:rPr>
                <w:rFonts w:cstheme="minorHAnsi"/>
              </w:rPr>
            </w:pPr>
          </w:p>
          <w:p w14:paraId="7732DAD2" w14:textId="273C5518" w:rsidR="00AC1978" w:rsidRPr="00FD7506" w:rsidRDefault="00AC1978" w:rsidP="009C4D94">
            <w:pPr>
              <w:rPr>
                <w:rFonts w:cstheme="minorHAnsi"/>
              </w:rPr>
            </w:pPr>
          </w:p>
        </w:tc>
        <w:tc>
          <w:tcPr>
            <w:tcW w:w="4253" w:type="dxa"/>
          </w:tcPr>
          <w:p w14:paraId="16270044" w14:textId="77777777" w:rsidR="00AC1978" w:rsidRPr="00FD7506" w:rsidRDefault="002439B5" w:rsidP="009C4D94">
            <w:pPr>
              <w:rPr>
                <w:rFonts w:cstheme="minorHAnsi"/>
              </w:rPr>
            </w:pPr>
            <w:r w:rsidRPr="00FD7506">
              <w:rPr>
                <w:rFonts w:cstheme="minorHAnsi"/>
              </w:rPr>
              <w:t>ITIL p</w:t>
            </w:r>
            <w:r w:rsidR="00172529" w:rsidRPr="00FD7506">
              <w:rPr>
                <w:rFonts w:cstheme="minorHAnsi"/>
              </w:rPr>
              <w:t xml:space="preserve">ractices may have been stated but not related to the features </w:t>
            </w:r>
            <w:r w:rsidR="00C25712" w:rsidRPr="00FD7506">
              <w:rPr>
                <w:rFonts w:cstheme="minorHAnsi"/>
              </w:rPr>
              <w:t xml:space="preserve">or functions </w:t>
            </w:r>
            <w:r w:rsidR="00172529" w:rsidRPr="00FD7506">
              <w:rPr>
                <w:rFonts w:cstheme="minorHAnsi"/>
              </w:rPr>
              <w:t>very clearly or at all.</w:t>
            </w:r>
          </w:p>
          <w:p w14:paraId="57241DAA" w14:textId="0C7FEA93" w:rsidR="004D3626" w:rsidRPr="00FD7506" w:rsidRDefault="002439B5" w:rsidP="004D3626">
            <w:pPr>
              <w:rPr>
                <w:rFonts w:cstheme="minorHAnsi"/>
              </w:rPr>
            </w:pPr>
            <w:r w:rsidRPr="00FD7506">
              <w:rPr>
                <w:rFonts w:cstheme="minorHAnsi"/>
              </w:rPr>
              <w:t>Some or little analysis of the ITSM tool has been conducted</w:t>
            </w:r>
            <w:r w:rsidR="004D3626">
              <w:rPr>
                <w:rFonts w:cstheme="minorHAnsi"/>
              </w:rPr>
              <w:t xml:space="preserve">.  </w:t>
            </w:r>
            <w:r w:rsidR="004D3626" w:rsidRPr="00FD7506">
              <w:rPr>
                <w:rFonts w:cstheme="minorHAnsi"/>
              </w:rPr>
              <w:t xml:space="preserve"> Information security is </w:t>
            </w:r>
            <w:r w:rsidR="004D3626">
              <w:rPr>
                <w:rFonts w:cstheme="minorHAnsi"/>
              </w:rPr>
              <w:t>mentioned</w:t>
            </w:r>
            <w:r w:rsidR="00BD7B6C">
              <w:rPr>
                <w:rFonts w:cstheme="minorHAnsi"/>
              </w:rPr>
              <w:t xml:space="preserve">, but </w:t>
            </w:r>
            <w:r w:rsidR="00665B65">
              <w:rPr>
                <w:rFonts w:cstheme="minorHAnsi"/>
              </w:rPr>
              <w:t xml:space="preserve">some or all the </w:t>
            </w:r>
            <w:r w:rsidR="00BD7B6C">
              <w:rPr>
                <w:rFonts w:cstheme="minorHAnsi"/>
              </w:rPr>
              <w:t xml:space="preserve">information </w:t>
            </w:r>
            <w:r w:rsidR="00C472AC">
              <w:rPr>
                <w:rFonts w:cstheme="minorHAnsi"/>
              </w:rPr>
              <w:t xml:space="preserve">presented </w:t>
            </w:r>
            <w:r w:rsidR="00665B65">
              <w:rPr>
                <w:rFonts w:cstheme="minorHAnsi"/>
              </w:rPr>
              <w:t>is</w:t>
            </w:r>
            <w:r w:rsidR="00BD7B6C">
              <w:rPr>
                <w:rFonts w:cstheme="minorHAnsi"/>
              </w:rPr>
              <w:t xml:space="preserve"> </w:t>
            </w:r>
            <w:r w:rsidR="00665B65">
              <w:rPr>
                <w:rFonts w:cstheme="minorHAnsi"/>
              </w:rPr>
              <w:t xml:space="preserve">vague or not apparent. </w:t>
            </w:r>
            <w:r w:rsidR="00BD7B6C">
              <w:rPr>
                <w:rFonts w:cstheme="minorHAnsi"/>
              </w:rPr>
              <w:t xml:space="preserve"> </w:t>
            </w:r>
            <w:r w:rsidR="004D3626">
              <w:rPr>
                <w:rFonts w:cstheme="minorHAnsi"/>
              </w:rPr>
              <w:t xml:space="preserve"> </w:t>
            </w:r>
          </w:p>
          <w:p w14:paraId="3CF6F065" w14:textId="49DBEF1C" w:rsidR="002439B5" w:rsidRPr="00FD7506" w:rsidRDefault="002439B5" w:rsidP="009C4D94">
            <w:pPr>
              <w:rPr>
                <w:rFonts w:cstheme="minorHAnsi"/>
              </w:rPr>
            </w:pPr>
          </w:p>
        </w:tc>
      </w:tr>
      <w:tr w:rsidR="00AC1978" w14:paraId="3CF1DDE8" w14:textId="77777777" w:rsidTr="009C4D94">
        <w:tblPrEx>
          <w:tblLook w:val="04A0" w:firstRow="1" w:lastRow="0" w:firstColumn="1" w:lastColumn="0" w:noHBand="0" w:noVBand="1"/>
        </w:tblPrEx>
        <w:tc>
          <w:tcPr>
            <w:tcW w:w="1838" w:type="dxa"/>
            <w:shd w:val="clear" w:color="auto" w:fill="F2F2F2" w:themeFill="background1" w:themeFillShade="F2"/>
          </w:tcPr>
          <w:p w14:paraId="11B7B920" w14:textId="378D5A39" w:rsidR="00AF6C38" w:rsidRPr="0032736B" w:rsidRDefault="00AF6C38" w:rsidP="009C4D94">
            <w:pPr>
              <w:rPr>
                <w:b/>
              </w:rPr>
            </w:pPr>
            <w:r w:rsidRPr="0032736B">
              <w:rPr>
                <w:b/>
              </w:rPr>
              <w:t xml:space="preserve">Content </w:t>
            </w:r>
            <w:r w:rsidR="00FB723F" w:rsidRPr="0032736B">
              <w:rPr>
                <w:b/>
              </w:rPr>
              <w:t>inter-links / holistic</w:t>
            </w:r>
            <w:r w:rsidR="0013457B" w:rsidRPr="0032736B">
              <w:rPr>
                <w:b/>
              </w:rPr>
              <w:t xml:space="preserve"> </w:t>
            </w:r>
          </w:p>
          <w:p w14:paraId="668EFF35" w14:textId="3BD6348B" w:rsidR="00AC1978" w:rsidRDefault="00AC1978" w:rsidP="009C4D94">
            <w:r>
              <w:t>(</w:t>
            </w:r>
            <w:r w:rsidR="00760D9E">
              <w:t>2</w:t>
            </w:r>
            <w:r w:rsidR="000D1E55">
              <w:t>0</w:t>
            </w:r>
            <w:r w:rsidRPr="0028678B">
              <w:t xml:space="preserve"> Marks</w:t>
            </w:r>
            <w:r>
              <w:t xml:space="preserve">) </w:t>
            </w:r>
          </w:p>
        </w:tc>
        <w:tc>
          <w:tcPr>
            <w:tcW w:w="4111" w:type="dxa"/>
          </w:tcPr>
          <w:p w14:paraId="3DD56B37" w14:textId="5045A986" w:rsidR="007C2349" w:rsidRPr="00FD7506" w:rsidRDefault="007C2349" w:rsidP="007C2349">
            <w:pPr>
              <w:rPr>
                <w:rFonts w:cstheme="minorHAnsi"/>
              </w:rPr>
            </w:pPr>
            <w:r w:rsidRPr="00FD7506">
              <w:rPr>
                <w:rFonts w:cstheme="minorHAnsi"/>
              </w:rPr>
              <w:t xml:space="preserve">The interconnections made between the three main content areas are clear and concise.  Diagrams and other images have been effectively used to support these connections. </w:t>
            </w:r>
          </w:p>
          <w:p w14:paraId="62D60E8B" w14:textId="2440DF3D" w:rsidR="000C48DF" w:rsidRPr="00FD7506" w:rsidRDefault="000C48DF" w:rsidP="009C4D94">
            <w:pPr>
              <w:rPr>
                <w:rFonts w:cstheme="minorHAnsi"/>
              </w:rPr>
            </w:pPr>
          </w:p>
        </w:tc>
        <w:tc>
          <w:tcPr>
            <w:tcW w:w="4394" w:type="dxa"/>
          </w:tcPr>
          <w:p w14:paraId="3F7EF253" w14:textId="0CED4CB4" w:rsidR="007C2349" w:rsidRPr="00FD7506" w:rsidRDefault="007C2349" w:rsidP="007C2349">
            <w:pPr>
              <w:rPr>
                <w:rFonts w:cstheme="minorHAnsi"/>
              </w:rPr>
            </w:pPr>
            <w:r w:rsidRPr="00FD7506">
              <w:rPr>
                <w:rFonts w:cstheme="minorHAnsi"/>
              </w:rPr>
              <w:t xml:space="preserve">The interconnections made between the three main content areas are </w:t>
            </w:r>
            <w:r w:rsidR="007B2BE1" w:rsidRPr="00FD7506">
              <w:rPr>
                <w:rFonts w:cstheme="minorHAnsi"/>
              </w:rPr>
              <w:t>apparent.</w:t>
            </w:r>
            <w:r w:rsidRPr="00FD7506">
              <w:rPr>
                <w:rFonts w:cstheme="minorHAnsi"/>
              </w:rPr>
              <w:t xml:space="preserve">  Diagrams and other images have been used to support these connections. </w:t>
            </w:r>
            <w:r w:rsidR="00A1687A" w:rsidRPr="00FD7506">
              <w:rPr>
                <w:rFonts w:cstheme="minorHAnsi"/>
              </w:rPr>
              <w:t xml:space="preserve">Either lacks in the number of interconnections made or </w:t>
            </w:r>
            <w:r w:rsidR="005F60DF" w:rsidRPr="00FD7506">
              <w:rPr>
                <w:rFonts w:cstheme="minorHAnsi"/>
              </w:rPr>
              <w:t>some information is</w:t>
            </w:r>
            <w:r w:rsidR="00523B4A" w:rsidRPr="00FD7506">
              <w:rPr>
                <w:rFonts w:cstheme="minorHAnsi"/>
              </w:rPr>
              <w:t xml:space="preserve"> </w:t>
            </w:r>
            <w:r w:rsidR="005F60DF" w:rsidRPr="00FD7506">
              <w:rPr>
                <w:rFonts w:cstheme="minorHAnsi"/>
              </w:rPr>
              <w:t>indistinct</w:t>
            </w:r>
            <w:r w:rsidR="00523B4A" w:rsidRPr="00FD7506">
              <w:rPr>
                <w:rFonts w:cstheme="minorHAnsi"/>
              </w:rPr>
              <w:t xml:space="preserve">. </w:t>
            </w:r>
          </w:p>
          <w:p w14:paraId="0B825E0E" w14:textId="69E884C4" w:rsidR="00AC1978" w:rsidRPr="00FD7506" w:rsidRDefault="00AC1978" w:rsidP="009C4D94">
            <w:pPr>
              <w:rPr>
                <w:rFonts w:cstheme="minorHAnsi"/>
              </w:rPr>
            </w:pPr>
          </w:p>
        </w:tc>
        <w:tc>
          <w:tcPr>
            <w:tcW w:w="4253" w:type="dxa"/>
          </w:tcPr>
          <w:p w14:paraId="495A2F91" w14:textId="77777777" w:rsidR="007B2BE1" w:rsidRPr="00FD7506" w:rsidRDefault="007B2BE1" w:rsidP="007B2BE1">
            <w:pPr>
              <w:rPr>
                <w:rFonts w:cstheme="minorHAnsi"/>
              </w:rPr>
            </w:pPr>
            <w:r w:rsidRPr="00FD7506">
              <w:rPr>
                <w:rFonts w:cstheme="minorHAnsi"/>
              </w:rPr>
              <w:t xml:space="preserve">The interconnections made between the three main content areas are mostly clear and concise.  Some areas are lacking. Diagrams and other images have been used to support these connections. </w:t>
            </w:r>
          </w:p>
          <w:p w14:paraId="0C589251" w14:textId="77777777" w:rsidR="00AC1978" w:rsidRPr="00FD7506" w:rsidRDefault="00AC1978" w:rsidP="009C4D94">
            <w:pPr>
              <w:rPr>
                <w:rFonts w:cstheme="minorHAnsi"/>
              </w:rPr>
            </w:pPr>
          </w:p>
        </w:tc>
      </w:tr>
      <w:tr w:rsidR="00C078CF" w14:paraId="5364D027" w14:textId="77777777" w:rsidTr="009C4D94">
        <w:tblPrEx>
          <w:tblLook w:val="04A0" w:firstRow="1" w:lastRow="0" w:firstColumn="1" w:lastColumn="0" w:noHBand="0" w:noVBand="1"/>
        </w:tblPrEx>
        <w:tc>
          <w:tcPr>
            <w:tcW w:w="1838" w:type="dxa"/>
            <w:shd w:val="clear" w:color="auto" w:fill="F2F2F2" w:themeFill="background1" w:themeFillShade="F2"/>
          </w:tcPr>
          <w:p w14:paraId="77C0194D" w14:textId="43C3593F" w:rsidR="00C078CF" w:rsidRDefault="00E352B9" w:rsidP="009C4D94">
            <w:pPr>
              <w:rPr>
                <w:b/>
              </w:rPr>
            </w:pPr>
            <w:r>
              <w:rPr>
                <w:b/>
              </w:rPr>
              <w:t xml:space="preserve">Links to </w:t>
            </w:r>
            <w:r w:rsidR="002B4621">
              <w:rPr>
                <w:b/>
              </w:rPr>
              <w:t xml:space="preserve">value for </w:t>
            </w:r>
            <w:r>
              <w:rPr>
                <w:b/>
              </w:rPr>
              <w:t xml:space="preserve">business and </w:t>
            </w:r>
            <w:r w:rsidR="002B4621">
              <w:rPr>
                <w:b/>
              </w:rPr>
              <w:t>stakeholders</w:t>
            </w:r>
          </w:p>
          <w:p w14:paraId="3843B010" w14:textId="7192F66F" w:rsidR="00FC7EF8" w:rsidRDefault="00FC7EF8" w:rsidP="009C4D94">
            <w:pPr>
              <w:rPr>
                <w:b/>
              </w:rPr>
            </w:pPr>
          </w:p>
          <w:p w14:paraId="2E04F1FE" w14:textId="3613BD5E" w:rsidR="00FC7EF8" w:rsidRPr="00FC7EF8" w:rsidRDefault="00FC7EF8" w:rsidP="009C4D94">
            <w:r>
              <w:t>(20 marks)</w:t>
            </w:r>
          </w:p>
          <w:p w14:paraId="20244BE5" w14:textId="24E81D7D" w:rsidR="002B4621" w:rsidRPr="0032736B" w:rsidRDefault="002B4621" w:rsidP="009C4D94">
            <w:pPr>
              <w:rPr>
                <w:b/>
              </w:rPr>
            </w:pPr>
          </w:p>
        </w:tc>
        <w:tc>
          <w:tcPr>
            <w:tcW w:w="4111" w:type="dxa"/>
          </w:tcPr>
          <w:p w14:paraId="2B80476A" w14:textId="0E48DF86" w:rsidR="00C078CF" w:rsidRPr="00FD7506" w:rsidRDefault="002759AC" w:rsidP="007C2349">
            <w:pPr>
              <w:rPr>
                <w:rFonts w:cstheme="minorHAnsi"/>
              </w:rPr>
            </w:pPr>
            <w:r w:rsidRPr="00FD7506">
              <w:rPr>
                <w:rFonts w:cstheme="minorHAnsi"/>
              </w:rPr>
              <w:t xml:space="preserve">The presentation </w:t>
            </w:r>
            <w:r w:rsidR="00A262E0" w:rsidRPr="00FD7506">
              <w:rPr>
                <w:rFonts w:cstheme="minorHAnsi"/>
              </w:rPr>
              <w:t xml:space="preserve">effectively </w:t>
            </w:r>
            <w:r w:rsidRPr="00FD7506">
              <w:rPr>
                <w:rFonts w:cstheme="minorHAnsi"/>
              </w:rPr>
              <w:t>depic</w:t>
            </w:r>
            <w:r w:rsidR="00E352B9" w:rsidRPr="00FD7506">
              <w:rPr>
                <w:rFonts w:cstheme="minorHAnsi"/>
              </w:rPr>
              <w:t>t</w:t>
            </w:r>
            <w:r w:rsidRPr="00FD7506">
              <w:rPr>
                <w:rFonts w:cstheme="minorHAnsi"/>
              </w:rPr>
              <w:t xml:space="preserve">s how </w:t>
            </w:r>
            <w:r w:rsidR="00C078CF" w:rsidRPr="00FD7506">
              <w:rPr>
                <w:rFonts w:cstheme="minorHAnsi"/>
              </w:rPr>
              <w:t xml:space="preserve">these interconnections </w:t>
            </w:r>
            <w:r w:rsidR="000D7A8E" w:rsidRPr="00FD7506">
              <w:rPr>
                <w:rFonts w:cstheme="minorHAnsi"/>
              </w:rPr>
              <w:t xml:space="preserve">service the business and its stakeholders. </w:t>
            </w:r>
            <w:r w:rsidR="006E5299">
              <w:rPr>
                <w:rFonts w:cstheme="minorHAnsi"/>
              </w:rPr>
              <w:t>The IT provider and the end user</w:t>
            </w:r>
            <w:r w:rsidR="006C51D2">
              <w:rPr>
                <w:rFonts w:cstheme="minorHAnsi"/>
              </w:rPr>
              <w:t xml:space="preserve"> / customer</w:t>
            </w:r>
            <w:r w:rsidR="006E5299">
              <w:rPr>
                <w:rFonts w:cstheme="minorHAnsi"/>
              </w:rPr>
              <w:t xml:space="preserve"> </w:t>
            </w:r>
            <w:r w:rsidR="000349D0">
              <w:rPr>
                <w:rFonts w:cstheme="minorHAnsi"/>
              </w:rPr>
              <w:t xml:space="preserve">are </w:t>
            </w:r>
            <w:r w:rsidR="00CB2DB8">
              <w:rPr>
                <w:rFonts w:cstheme="minorHAnsi"/>
              </w:rPr>
              <w:t xml:space="preserve">clearly </w:t>
            </w:r>
            <w:r w:rsidR="002465B7">
              <w:rPr>
                <w:rFonts w:cstheme="minorHAnsi"/>
              </w:rPr>
              <w:t>represented here</w:t>
            </w:r>
            <w:r w:rsidR="00AD7A6F">
              <w:rPr>
                <w:rFonts w:cstheme="minorHAnsi"/>
              </w:rPr>
              <w:t xml:space="preserve"> as the main stakeholders</w:t>
            </w:r>
            <w:r w:rsidR="002465B7">
              <w:rPr>
                <w:rFonts w:cstheme="minorHAnsi"/>
              </w:rPr>
              <w:t xml:space="preserve">. </w:t>
            </w:r>
          </w:p>
        </w:tc>
        <w:tc>
          <w:tcPr>
            <w:tcW w:w="4394" w:type="dxa"/>
          </w:tcPr>
          <w:p w14:paraId="73408253" w14:textId="1D0BA29B" w:rsidR="00C078CF" w:rsidRPr="00FD7506" w:rsidRDefault="00A262E0" w:rsidP="007C2349">
            <w:pPr>
              <w:rPr>
                <w:rFonts w:cstheme="minorHAnsi"/>
              </w:rPr>
            </w:pPr>
            <w:r w:rsidRPr="00FD7506">
              <w:rPr>
                <w:rFonts w:cstheme="minorHAnsi"/>
              </w:rPr>
              <w:t xml:space="preserve">The presentation depicts how these interconnections service the business and its stakeholders. </w:t>
            </w:r>
            <w:r w:rsidR="00DC1C3C" w:rsidRPr="00FD7506">
              <w:rPr>
                <w:rFonts w:cstheme="minorHAnsi"/>
              </w:rPr>
              <w:t xml:space="preserve">Some details </w:t>
            </w:r>
            <w:r w:rsidR="00832E75">
              <w:rPr>
                <w:rFonts w:cstheme="minorHAnsi"/>
              </w:rPr>
              <w:t>are</w:t>
            </w:r>
            <w:r w:rsidR="00DC1C3C" w:rsidRPr="00FD7506">
              <w:rPr>
                <w:rFonts w:cstheme="minorHAnsi"/>
              </w:rPr>
              <w:t xml:space="preserve"> missing. </w:t>
            </w:r>
            <w:r w:rsidR="00CB2DB8">
              <w:rPr>
                <w:rFonts w:cstheme="minorHAnsi"/>
              </w:rPr>
              <w:t>The IT provider and the end user</w:t>
            </w:r>
            <w:r w:rsidR="002B12BC">
              <w:rPr>
                <w:rFonts w:cstheme="minorHAnsi"/>
              </w:rPr>
              <w:t xml:space="preserve"> / customer</w:t>
            </w:r>
            <w:r w:rsidR="00CB2DB8">
              <w:rPr>
                <w:rFonts w:cstheme="minorHAnsi"/>
              </w:rPr>
              <w:t xml:space="preserve"> are represented here</w:t>
            </w:r>
            <w:r w:rsidR="007668B7">
              <w:rPr>
                <w:rFonts w:cstheme="minorHAnsi"/>
              </w:rPr>
              <w:t xml:space="preserve"> as the stakeholders. </w:t>
            </w:r>
          </w:p>
        </w:tc>
        <w:tc>
          <w:tcPr>
            <w:tcW w:w="4253" w:type="dxa"/>
          </w:tcPr>
          <w:p w14:paraId="0CD49BAC" w14:textId="7C708FF9" w:rsidR="00C078CF" w:rsidRPr="00FD7506" w:rsidRDefault="005906C3" w:rsidP="009C4D94">
            <w:pPr>
              <w:rPr>
                <w:rFonts w:cstheme="minorHAnsi"/>
              </w:rPr>
            </w:pPr>
            <w:r w:rsidRPr="00FD7506">
              <w:rPr>
                <w:rFonts w:cstheme="minorHAnsi"/>
              </w:rPr>
              <w:t>Vaguely depicts</w:t>
            </w:r>
            <w:r w:rsidR="007B5B60" w:rsidRPr="00FD7506">
              <w:rPr>
                <w:rFonts w:cstheme="minorHAnsi"/>
              </w:rPr>
              <w:t xml:space="preserve"> how these interconnections service the business and its stakeholders. </w:t>
            </w:r>
          </w:p>
        </w:tc>
      </w:tr>
    </w:tbl>
    <w:p w14:paraId="6C52BD98" w14:textId="16F82B9C" w:rsidR="00010630" w:rsidRDefault="00294613" w:rsidP="00010630">
      <w:r>
        <w:t>Some e</w:t>
      </w:r>
      <w:r w:rsidR="00010630">
        <w:t>xamples</w:t>
      </w:r>
      <w:r>
        <w:t xml:space="preserve"> of what could be depicted</w:t>
      </w:r>
      <w:r w:rsidR="00010630">
        <w:t xml:space="preserve">: </w:t>
      </w:r>
    </w:p>
    <w:p w14:paraId="3D4055E6" w14:textId="77777777" w:rsidR="00010630" w:rsidRDefault="00010630" w:rsidP="00010630">
      <w:r>
        <w:t>The student shows how the ITSM tool could implement the ITIL practice and thus support an information security incident.</w:t>
      </w:r>
    </w:p>
    <w:p w14:paraId="682C1EC3" w14:textId="7A811836" w:rsidR="00010630" w:rsidRDefault="00010630" w:rsidP="00010630">
      <w:r>
        <w:t>The student shows how typical day to</w:t>
      </w:r>
      <w:r w:rsidR="009F4590">
        <w:t xml:space="preserve"> </w:t>
      </w:r>
      <w:r>
        <w:t xml:space="preserve">day incidents are resolved and how the ITSM tool supports this practice. </w:t>
      </w:r>
    </w:p>
    <w:p w14:paraId="143FD4D5" w14:textId="70BB4D71" w:rsidR="00B120B9" w:rsidRDefault="00010630" w:rsidP="00704A1D">
      <w:r>
        <w:t xml:space="preserve">The student shows how the ITSM tool can link incidents to a common problem.  </w:t>
      </w:r>
    </w:p>
    <w:tbl>
      <w:tblPr>
        <w:tblStyle w:val="TableGrid"/>
        <w:tblpPr w:leftFromText="180" w:rightFromText="180" w:vertAnchor="page" w:horzAnchor="margin" w:tblpX="-431" w:tblpY="661"/>
        <w:tblW w:w="14596" w:type="dxa"/>
        <w:tblLook w:val="0000" w:firstRow="0" w:lastRow="0" w:firstColumn="0" w:lastColumn="0" w:noHBand="0" w:noVBand="0"/>
      </w:tblPr>
      <w:tblGrid>
        <w:gridCol w:w="1838"/>
        <w:gridCol w:w="4111"/>
        <w:gridCol w:w="4394"/>
        <w:gridCol w:w="4253"/>
      </w:tblGrid>
      <w:tr w:rsidR="00B120B9" w14:paraId="55350A99" w14:textId="77777777" w:rsidTr="009C4D94">
        <w:trPr>
          <w:trHeight w:val="419"/>
        </w:trPr>
        <w:tc>
          <w:tcPr>
            <w:tcW w:w="14596" w:type="dxa"/>
            <w:gridSpan w:val="4"/>
            <w:shd w:val="clear" w:color="auto" w:fill="9CC2E5" w:themeFill="accent5" w:themeFillTint="99"/>
          </w:tcPr>
          <w:p w14:paraId="5BB1F5F1" w14:textId="5127DADB" w:rsidR="00B120B9" w:rsidRPr="00C832F7" w:rsidRDefault="00B120B9" w:rsidP="009C4D94">
            <w:pPr>
              <w:jc w:val="center"/>
              <w:rPr>
                <w:b/>
                <w:sz w:val="28"/>
                <w:szCs w:val="28"/>
              </w:rPr>
            </w:pPr>
            <w:r w:rsidRPr="00C832F7">
              <w:rPr>
                <w:b/>
                <w:sz w:val="28"/>
                <w:szCs w:val="28"/>
              </w:rPr>
              <w:lastRenderedPageBreak/>
              <w:t>Presentation and Structure</w:t>
            </w:r>
            <w:r>
              <w:rPr>
                <w:b/>
                <w:sz w:val="28"/>
                <w:szCs w:val="28"/>
              </w:rPr>
              <w:t xml:space="preserve"> </w:t>
            </w:r>
            <w:r w:rsidR="00CF341A">
              <w:rPr>
                <w:b/>
                <w:sz w:val="28"/>
                <w:szCs w:val="28"/>
              </w:rPr>
              <w:t>30</w:t>
            </w:r>
            <w:r>
              <w:rPr>
                <w:b/>
                <w:sz w:val="28"/>
                <w:szCs w:val="28"/>
              </w:rPr>
              <w:t xml:space="preserve"> Marks</w:t>
            </w:r>
          </w:p>
        </w:tc>
      </w:tr>
      <w:tr w:rsidR="00B120B9" w14:paraId="16D8DC00" w14:textId="77777777" w:rsidTr="009C4D94">
        <w:tblPrEx>
          <w:tblLook w:val="04A0" w:firstRow="1" w:lastRow="0" w:firstColumn="1" w:lastColumn="0" w:noHBand="0" w:noVBand="1"/>
        </w:tblPrEx>
        <w:tc>
          <w:tcPr>
            <w:tcW w:w="1838" w:type="dxa"/>
            <w:shd w:val="clear" w:color="auto" w:fill="A5A5A5" w:themeFill="accent3"/>
          </w:tcPr>
          <w:p w14:paraId="6EE46692" w14:textId="77777777" w:rsidR="00B120B9" w:rsidRPr="00B40035" w:rsidRDefault="00B120B9" w:rsidP="009C4D94">
            <w:pPr>
              <w:rPr>
                <w:b/>
              </w:rPr>
            </w:pPr>
            <w:r w:rsidRPr="00B40035">
              <w:rPr>
                <w:b/>
              </w:rPr>
              <w:t>C</w:t>
            </w:r>
            <w:r>
              <w:rPr>
                <w:b/>
              </w:rPr>
              <w:t>ategory</w:t>
            </w:r>
          </w:p>
        </w:tc>
        <w:tc>
          <w:tcPr>
            <w:tcW w:w="4111" w:type="dxa"/>
            <w:shd w:val="clear" w:color="auto" w:fill="A5A5A5" w:themeFill="accent3"/>
          </w:tcPr>
          <w:p w14:paraId="4B3FEAD2" w14:textId="77777777" w:rsidR="00B120B9" w:rsidRPr="00B40035" w:rsidRDefault="00B120B9" w:rsidP="009C4D94">
            <w:pPr>
              <w:jc w:val="center"/>
              <w:rPr>
                <w:b/>
              </w:rPr>
            </w:pPr>
            <w:r>
              <w:rPr>
                <w:b/>
              </w:rPr>
              <w:t xml:space="preserve">80-100%  </w:t>
            </w:r>
          </w:p>
        </w:tc>
        <w:tc>
          <w:tcPr>
            <w:tcW w:w="4394" w:type="dxa"/>
            <w:shd w:val="clear" w:color="auto" w:fill="A5A5A5" w:themeFill="accent3"/>
          </w:tcPr>
          <w:p w14:paraId="6E2056D3" w14:textId="77777777" w:rsidR="00B120B9" w:rsidRPr="00B40035" w:rsidRDefault="00B120B9" w:rsidP="009C4D94">
            <w:pPr>
              <w:jc w:val="center"/>
              <w:rPr>
                <w:b/>
              </w:rPr>
            </w:pPr>
            <w:r>
              <w:rPr>
                <w:b/>
              </w:rPr>
              <w:t xml:space="preserve">Between 50 -70% </w:t>
            </w:r>
          </w:p>
        </w:tc>
        <w:tc>
          <w:tcPr>
            <w:tcW w:w="4253" w:type="dxa"/>
            <w:shd w:val="clear" w:color="auto" w:fill="A5A5A5" w:themeFill="accent3"/>
          </w:tcPr>
          <w:p w14:paraId="69AFC301" w14:textId="77777777" w:rsidR="00B120B9" w:rsidRPr="00B40035" w:rsidRDefault="00B120B9" w:rsidP="009C4D94">
            <w:pPr>
              <w:jc w:val="center"/>
              <w:rPr>
                <w:b/>
              </w:rPr>
            </w:pPr>
            <w:r>
              <w:rPr>
                <w:b/>
              </w:rPr>
              <w:t>Between 0 – 40%</w:t>
            </w:r>
          </w:p>
        </w:tc>
      </w:tr>
      <w:tr w:rsidR="00B120B9" w14:paraId="39D7ADC6" w14:textId="77777777" w:rsidTr="009C4D94">
        <w:tblPrEx>
          <w:tblLook w:val="04A0" w:firstRow="1" w:lastRow="0" w:firstColumn="1" w:lastColumn="0" w:noHBand="0" w:noVBand="1"/>
        </w:tblPrEx>
        <w:tc>
          <w:tcPr>
            <w:tcW w:w="1838" w:type="dxa"/>
            <w:shd w:val="clear" w:color="auto" w:fill="F2F2F2" w:themeFill="background1" w:themeFillShade="F2"/>
          </w:tcPr>
          <w:p w14:paraId="187CAF4A" w14:textId="77777777" w:rsidR="00B120B9" w:rsidRDefault="00B120B9" w:rsidP="009C4D94">
            <w:pPr>
              <w:rPr>
                <w:b/>
              </w:rPr>
            </w:pPr>
          </w:p>
          <w:p w14:paraId="025D61B5" w14:textId="77777777" w:rsidR="00B120B9" w:rsidRDefault="00B120B9" w:rsidP="009C4D94">
            <w:pPr>
              <w:rPr>
                <w:b/>
              </w:rPr>
            </w:pPr>
            <w:r w:rsidRPr="003644FC">
              <w:rPr>
                <w:b/>
              </w:rPr>
              <w:t>Introduction</w:t>
            </w:r>
            <w:r>
              <w:rPr>
                <w:b/>
              </w:rPr>
              <w:t xml:space="preserve"> and Conclusion</w:t>
            </w:r>
          </w:p>
          <w:p w14:paraId="537A1C98" w14:textId="7C453E03" w:rsidR="00B120B9" w:rsidRPr="0028678B" w:rsidRDefault="00B120B9" w:rsidP="009C4D94">
            <w:r>
              <w:t>(</w:t>
            </w:r>
            <w:r w:rsidR="008037B0">
              <w:t>5</w:t>
            </w:r>
            <w:r w:rsidRPr="0028678B">
              <w:t xml:space="preserve"> Marks</w:t>
            </w:r>
            <w:r>
              <w:t>)</w:t>
            </w:r>
          </w:p>
        </w:tc>
        <w:tc>
          <w:tcPr>
            <w:tcW w:w="4111" w:type="dxa"/>
          </w:tcPr>
          <w:p w14:paraId="0EA7C3C6" w14:textId="77777777" w:rsidR="00B120B9" w:rsidRDefault="00B120B9" w:rsidP="009C4D94">
            <w:r>
              <w:t xml:space="preserve">Clearly introduces the organisation (brief description) and the key points or content to be addressed. Positively engages the listener. </w:t>
            </w:r>
          </w:p>
        </w:tc>
        <w:tc>
          <w:tcPr>
            <w:tcW w:w="4394" w:type="dxa"/>
          </w:tcPr>
          <w:p w14:paraId="550E3129" w14:textId="77777777" w:rsidR="00B120B9" w:rsidRDefault="00B120B9" w:rsidP="009C4D94">
            <w:r>
              <w:t xml:space="preserve">Introduces the organisation (brief description) and the key points or content to be addressed. </w:t>
            </w:r>
          </w:p>
        </w:tc>
        <w:tc>
          <w:tcPr>
            <w:tcW w:w="4253" w:type="dxa"/>
          </w:tcPr>
          <w:p w14:paraId="1C80CE82" w14:textId="77777777" w:rsidR="00B120B9" w:rsidRDefault="00B120B9" w:rsidP="009C4D94">
            <w:r>
              <w:t xml:space="preserve">Organisation is named with lacking or no description.  Key points of presentation are vague or not announced at all. </w:t>
            </w:r>
          </w:p>
          <w:p w14:paraId="147F1830" w14:textId="77777777" w:rsidR="00B120B9" w:rsidRDefault="00B120B9" w:rsidP="009C4D94"/>
          <w:p w14:paraId="6ACF9D6F" w14:textId="77777777" w:rsidR="00B120B9" w:rsidRDefault="00B120B9" w:rsidP="009C4D94">
            <w:r>
              <w:t xml:space="preserve">No Introduction equals zero marks. </w:t>
            </w:r>
          </w:p>
        </w:tc>
      </w:tr>
      <w:tr w:rsidR="00B120B9" w14:paraId="52F71740" w14:textId="77777777" w:rsidTr="009C4D94">
        <w:tblPrEx>
          <w:tblLook w:val="04A0" w:firstRow="1" w:lastRow="0" w:firstColumn="1" w:lastColumn="0" w:noHBand="0" w:noVBand="1"/>
        </w:tblPrEx>
        <w:tc>
          <w:tcPr>
            <w:tcW w:w="1838" w:type="dxa"/>
            <w:shd w:val="clear" w:color="auto" w:fill="F2F2F2" w:themeFill="background1" w:themeFillShade="F2"/>
          </w:tcPr>
          <w:p w14:paraId="223267E9" w14:textId="199B3E8E" w:rsidR="00B120B9" w:rsidRDefault="00B120B9" w:rsidP="009C4D94">
            <w:r w:rsidRPr="003B62E9">
              <w:rPr>
                <w:b/>
              </w:rPr>
              <w:t>Multimedia / Design</w:t>
            </w:r>
            <w:r>
              <w:t xml:space="preserve"> (text, graphics, </w:t>
            </w:r>
            <w:r w:rsidR="00D63511">
              <w:t xml:space="preserve">video, </w:t>
            </w:r>
            <w:r>
              <w:t>animation</w:t>
            </w:r>
            <w:r w:rsidR="00D63511">
              <w:t xml:space="preserve">, </w:t>
            </w:r>
            <w:r w:rsidR="006122C6">
              <w:t>images</w:t>
            </w:r>
            <w:r>
              <w:t xml:space="preserve">). </w:t>
            </w:r>
          </w:p>
          <w:p w14:paraId="02C92D77" w14:textId="41506584" w:rsidR="00B120B9" w:rsidRDefault="00B120B9" w:rsidP="009C4D94">
            <w:r>
              <w:t>(</w:t>
            </w:r>
            <w:r w:rsidR="008037B0">
              <w:t>5</w:t>
            </w:r>
            <w:r w:rsidRPr="0028678B">
              <w:t xml:space="preserve"> Marks</w:t>
            </w:r>
            <w:r>
              <w:t>)</w:t>
            </w:r>
          </w:p>
        </w:tc>
        <w:tc>
          <w:tcPr>
            <w:tcW w:w="4111" w:type="dxa"/>
          </w:tcPr>
          <w:p w14:paraId="7AE1DD35" w14:textId="77777777" w:rsidR="00B120B9" w:rsidRDefault="00B120B9" w:rsidP="009C4D94">
            <w:r>
              <w:t xml:space="preserve">Presentation is attractive and appealing to the viewers. </w:t>
            </w:r>
          </w:p>
          <w:p w14:paraId="45F03630" w14:textId="5F9C1F8C" w:rsidR="00B120B9" w:rsidRDefault="00B120B9" w:rsidP="009C4D94">
            <w:r>
              <w:t xml:space="preserve">A consistent design has been used with effective balance, layout and colour scheme. </w:t>
            </w:r>
            <w:r w:rsidR="006122C6">
              <w:t xml:space="preserve">Images are </w:t>
            </w:r>
            <w:r w:rsidR="006833CF">
              <w:t xml:space="preserve">meaningful, </w:t>
            </w:r>
            <w:r w:rsidR="006122C6">
              <w:t xml:space="preserve">clear and relevant to the topic being discussed. </w:t>
            </w:r>
          </w:p>
        </w:tc>
        <w:tc>
          <w:tcPr>
            <w:tcW w:w="4394" w:type="dxa"/>
          </w:tcPr>
          <w:p w14:paraId="2B5BAAA0" w14:textId="31630F30" w:rsidR="00B120B9" w:rsidRDefault="00B120B9" w:rsidP="009C4D94">
            <w:r>
              <w:t xml:space="preserve">Design and layout of the presentation is appropriate for the audience.  Some slides may have too much text on them.  Some minor </w:t>
            </w:r>
            <w:r w:rsidRPr="00053679">
              <w:t>discrepancies</w:t>
            </w:r>
            <w:r>
              <w:t>, overall however the multimedia and design will be acceptable.</w:t>
            </w:r>
            <w:r w:rsidR="00830CB6">
              <w:t xml:space="preserve"> Some images are used and are clearly seen and relevant. </w:t>
            </w:r>
            <w:r>
              <w:t xml:space="preserve"> </w:t>
            </w:r>
          </w:p>
          <w:p w14:paraId="76AD9822" w14:textId="77777777" w:rsidR="00B120B9" w:rsidRDefault="00B120B9" w:rsidP="009C4D94"/>
        </w:tc>
        <w:tc>
          <w:tcPr>
            <w:tcW w:w="4253" w:type="dxa"/>
          </w:tcPr>
          <w:p w14:paraId="7CB252A6" w14:textId="77777777" w:rsidR="00B120B9" w:rsidRDefault="00B120B9" w:rsidP="009C4D94"/>
          <w:p w14:paraId="6019A5B6" w14:textId="77777777" w:rsidR="00B120B9" w:rsidRDefault="00B120B9" w:rsidP="009C4D94">
            <w:r>
              <w:t xml:space="preserve">Multimedia is absent, or if used, detracts from the presentation.  </w:t>
            </w:r>
            <w:r w:rsidRPr="00053679">
              <w:t xml:space="preserve"> </w:t>
            </w:r>
            <w:r>
              <w:t>D</w:t>
            </w:r>
            <w:r w:rsidRPr="00053679">
              <w:t>iscrepancies</w:t>
            </w:r>
            <w:r>
              <w:t xml:space="preserve"> are apparent. Poor layout and design. </w:t>
            </w:r>
          </w:p>
        </w:tc>
      </w:tr>
      <w:tr w:rsidR="00B120B9" w14:paraId="40400894" w14:textId="77777777" w:rsidTr="009C4D94">
        <w:tblPrEx>
          <w:tblLook w:val="04A0" w:firstRow="1" w:lastRow="0" w:firstColumn="1" w:lastColumn="0" w:noHBand="0" w:noVBand="1"/>
        </w:tblPrEx>
        <w:tc>
          <w:tcPr>
            <w:tcW w:w="1838" w:type="dxa"/>
            <w:shd w:val="clear" w:color="auto" w:fill="F2F2F2" w:themeFill="background1" w:themeFillShade="F2"/>
          </w:tcPr>
          <w:p w14:paraId="6C43CDCF" w14:textId="77777777" w:rsidR="00B120B9" w:rsidRDefault="00B120B9" w:rsidP="009C4D94"/>
          <w:p w14:paraId="003B7D0F" w14:textId="77777777" w:rsidR="00B120B9" w:rsidRPr="003B62E9" w:rsidRDefault="00B120B9" w:rsidP="009C4D94">
            <w:pPr>
              <w:rPr>
                <w:b/>
              </w:rPr>
            </w:pPr>
            <w:r w:rsidRPr="003B62E9">
              <w:rPr>
                <w:b/>
              </w:rPr>
              <w:t>Professionalism</w:t>
            </w:r>
          </w:p>
          <w:p w14:paraId="0539497F" w14:textId="311A369B" w:rsidR="00B120B9" w:rsidRDefault="00B120B9" w:rsidP="009C4D94">
            <w:r>
              <w:t>(</w:t>
            </w:r>
            <w:r w:rsidR="00F75943">
              <w:t>10</w:t>
            </w:r>
            <w:r w:rsidRPr="0028678B">
              <w:t xml:space="preserve"> Marks</w:t>
            </w:r>
            <w:r>
              <w:t xml:space="preserve">)  </w:t>
            </w:r>
          </w:p>
          <w:p w14:paraId="01C54497" w14:textId="77777777" w:rsidR="00B120B9" w:rsidRDefault="00B120B9" w:rsidP="009C4D94"/>
        </w:tc>
        <w:tc>
          <w:tcPr>
            <w:tcW w:w="4111" w:type="dxa"/>
          </w:tcPr>
          <w:p w14:paraId="07E5003B" w14:textId="15837A15" w:rsidR="00B120B9" w:rsidRDefault="00B120B9" w:rsidP="009C4D94">
            <w:r>
              <w:t xml:space="preserve">Appropriate language and gesture </w:t>
            </w:r>
            <w:r w:rsidR="00771424">
              <w:t>are</w:t>
            </w:r>
            <w:r>
              <w:t xml:space="preserve"> used for target audience.  Grammar and spelling </w:t>
            </w:r>
            <w:r w:rsidR="00771424">
              <w:t>are</w:t>
            </w:r>
            <w:r>
              <w:t xml:space="preserve"> correct. Appropriate conduct. Well prepared. Referencing is correct with no errors. </w:t>
            </w:r>
          </w:p>
          <w:p w14:paraId="6FEF3644" w14:textId="4701C936" w:rsidR="003F3B62" w:rsidRDefault="003F3B62" w:rsidP="009C4D94">
            <w:r>
              <w:t>In between 10 - 12 minutes.</w:t>
            </w:r>
          </w:p>
          <w:p w14:paraId="77467A8B" w14:textId="77777777" w:rsidR="00B120B9" w:rsidRDefault="00B120B9" w:rsidP="009C4D94"/>
        </w:tc>
        <w:tc>
          <w:tcPr>
            <w:tcW w:w="4394" w:type="dxa"/>
          </w:tcPr>
          <w:p w14:paraId="1634B937" w14:textId="2269F458" w:rsidR="00B120B9" w:rsidRDefault="00B120B9" w:rsidP="009C4D94">
            <w:r>
              <w:t xml:space="preserve">Appropriate language and gesture. Referencing includes errors. </w:t>
            </w:r>
          </w:p>
          <w:p w14:paraId="6F99F243" w14:textId="73AD9A23" w:rsidR="003F3B62" w:rsidRDefault="00F54045" w:rsidP="009C4D94">
            <w:r>
              <w:t>Some grammatical errors. Lacks some preparation. Referencing is correct with very few errors.</w:t>
            </w:r>
          </w:p>
          <w:p w14:paraId="65D80F90" w14:textId="7FEFDC43" w:rsidR="003F3B62" w:rsidRDefault="003F3B62" w:rsidP="009C4D94">
            <w:r>
              <w:t>In between 10 - 12 minutes.</w:t>
            </w:r>
          </w:p>
        </w:tc>
        <w:tc>
          <w:tcPr>
            <w:tcW w:w="4253" w:type="dxa"/>
          </w:tcPr>
          <w:p w14:paraId="0A600863" w14:textId="77777777" w:rsidR="00B120B9" w:rsidRDefault="00B120B9" w:rsidP="009C4D94">
            <w:r>
              <w:t xml:space="preserve">Language could be inappropriate. Grammar errors. Not prepared. Little or no referencing. </w:t>
            </w:r>
          </w:p>
          <w:p w14:paraId="0B8107B8" w14:textId="77777777" w:rsidR="003F3B62" w:rsidRDefault="003F3B62" w:rsidP="009C4D94"/>
          <w:p w14:paraId="79EDC20C" w14:textId="77777777" w:rsidR="003F3B62" w:rsidRDefault="003F3B62" w:rsidP="009C4D94"/>
          <w:p w14:paraId="2CD9F2B0" w14:textId="425815E7" w:rsidR="003F3B62" w:rsidRDefault="003F3B62" w:rsidP="009C4D94">
            <w:r>
              <w:t>Overtime or too short</w:t>
            </w:r>
            <w:r w:rsidR="0096675E">
              <w:t>.</w:t>
            </w:r>
          </w:p>
        </w:tc>
      </w:tr>
      <w:tr w:rsidR="00B120B9" w14:paraId="445537BE" w14:textId="77777777" w:rsidTr="009C4D94">
        <w:tblPrEx>
          <w:tblLook w:val="04A0" w:firstRow="1" w:lastRow="0" w:firstColumn="1" w:lastColumn="0" w:noHBand="0" w:noVBand="1"/>
        </w:tblPrEx>
        <w:tc>
          <w:tcPr>
            <w:tcW w:w="1838" w:type="dxa"/>
            <w:shd w:val="clear" w:color="auto" w:fill="F2F2F2" w:themeFill="background1" w:themeFillShade="F2"/>
          </w:tcPr>
          <w:p w14:paraId="7395E9E8" w14:textId="77777777" w:rsidR="00B120B9" w:rsidRPr="003B62E9" w:rsidRDefault="00B120B9" w:rsidP="009C4D94">
            <w:pPr>
              <w:rPr>
                <w:b/>
              </w:rPr>
            </w:pPr>
            <w:r w:rsidRPr="003B62E9">
              <w:rPr>
                <w:b/>
              </w:rPr>
              <w:t>Speaking Skills</w:t>
            </w:r>
          </w:p>
          <w:p w14:paraId="593B68CF" w14:textId="49DA690B" w:rsidR="00B120B9" w:rsidRDefault="00B120B9" w:rsidP="009C4D94">
            <w:r>
              <w:t>(</w:t>
            </w:r>
            <w:r w:rsidR="00CF341A">
              <w:t>5</w:t>
            </w:r>
            <w:r w:rsidRPr="0028678B">
              <w:t xml:space="preserve"> Marks</w:t>
            </w:r>
            <w:r>
              <w:t xml:space="preserve">) </w:t>
            </w:r>
          </w:p>
        </w:tc>
        <w:tc>
          <w:tcPr>
            <w:tcW w:w="4111" w:type="dxa"/>
          </w:tcPr>
          <w:p w14:paraId="5730AD08" w14:textId="77777777" w:rsidR="00B120B9" w:rsidRDefault="00B120B9" w:rsidP="009C4D94">
            <w:r>
              <w:t xml:space="preserve">Audience is addressed in an appropriate manner. </w:t>
            </w:r>
          </w:p>
          <w:p w14:paraId="016AF1F6" w14:textId="77777777" w:rsidR="00B120B9" w:rsidRDefault="00B120B9" w:rsidP="009C4D94">
            <w:r>
              <w:t xml:space="preserve">Exceptional confidence with material displayed through poise, clear articulation, eye contact and articulation. </w:t>
            </w:r>
          </w:p>
        </w:tc>
        <w:tc>
          <w:tcPr>
            <w:tcW w:w="4394" w:type="dxa"/>
          </w:tcPr>
          <w:p w14:paraId="7ED12CFA" w14:textId="77777777" w:rsidR="00B120B9" w:rsidRDefault="00B120B9" w:rsidP="009C4D94">
            <w:r>
              <w:t xml:space="preserve">Audience is addressed. </w:t>
            </w:r>
          </w:p>
          <w:p w14:paraId="39B75F05" w14:textId="77777777" w:rsidR="00B120B9" w:rsidRDefault="00B120B9" w:rsidP="009C4D94">
            <w:r>
              <w:t xml:space="preserve">Mostly clear articulation with at least some confidence in material.  </w:t>
            </w:r>
          </w:p>
        </w:tc>
        <w:tc>
          <w:tcPr>
            <w:tcW w:w="4253" w:type="dxa"/>
          </w:tcPr>
          <w:p w14:paraId="4AC50CEC" w14:textId="77777777" w:rsidR="00B120B9" w:rsidRDefault="00B120B9" w:rsidP="009C4D94">
            <w:r>
              <w:t xml:space="preserve">Monotone and </w:t>
            </w:r>
            <w:r w:rsidRPr="005C6690">
              <w:t>inattentive</w:t>
            </w:r>
            <w:r>
              <w:t xml:space="preserve">. Audience is not engaged.  Some unclear articulation. </w:t>
            </w:r>
          </w:p>
          <w:p w14:paraId="048D85DE" w14:textId="77777777" w:rsidR="00B120B9" w:rsidRDefault="00B120B9" w:rsidP="009C4D94"/>
        </w:tc>
      </w:tr>
      <w:tr w:rsidR="00B120B9" w14:paraId="705116AF" w14:textId="77777777" w:rsidTr="009C4D94">
        <w:tblPrEx>
          <w:tblLook w:val="04A0" w:firstRow="1" w:lastRow="0" w:firstColumn="1" w:lastColumn="0" w:noHBand="0" w:noVBand="1"/>
        </w:tblPrEx>
        <w:tc>
          <w:tcPr>
            <w:tcW w:w="1838" w:type="dxa"/>
            <w:shd w:val="clear" w:color="auto" w:fill="F2F2F2" w:themeFill="background1" w:themeFillShade="F2"/>
          </w:tcPr>
          <w:p w14:paraId="1448404E" w14:textId="77777777" w:rsidR="00B120B9" w:rsidRDefault="00B120B9" w:rsidP="009C4D94">
            <w:pPr>
              <w:rPr>
                <w:b/>
              </w:rPr>
            </w:pPr>
            <w:r>
              <w:rPr>
                <w:b/>
              </w:rPr>
              <w:t>Sequence and Class Interaction</w:t>
            </w:r>
          </w:p>
          <w:p w14:paraId="32D7A05E" w14:textId="77777777" w:rsidR="00B120B9" w:rsidRPr="00DE2D7A" w:rsidRDefault="00B120B9" w:rsidP="009C4D94">
            <w:r>
              <w:t>5</w:t>
            </w:r>
            <w:r w:rsidRPr="00DE2D7A">
              <w:t xml:space="preserve"> Marks </w:t>
            </w:r>
          </w:p>
        </w:tc>
        <w:tc>
          <w:tcPr>
            <w:tcW w:w="4111" w:type="dxa"/>
          </w:tcPr>
          <w:p w14:paraId="79EE09D6" w14:textId="77777777" w:rsidR="0096675E" w:rsidRDefault="00B120B9" w:rsidP="009C4D94">
            <w:r>
              <w:t xml:space="preserve">The content slides </w:t>
            </w:r>
            <w:r w:rsidR="00D326D9">
              <w:t>follow</w:t>
            </w:r>
            <w:r>
              <w:t xml:space="preserve"> a logical order.  Presenter answers any questions from the audience informatively and appropriately. </w:t>
            </w:r>
          </w:p>
          <w:p w14:paraId="3BFC6016" w14:textId="77777777" w:rsidR="0096675E" w:rsidRDefault="0096675E" w:rsidP="0096675E">
            <w:r>
              <w:t xml:space="preserve">Seamless delivery. </w:t>
            </w:r>
          </w:p>
          <w:p w14:paraId="152FFA30" w14:textId="7BA166B4" w:rsidR="00B120B9" w:rsidRDefault="00B120B9" w:rsidP="009C4D94">
            <w:r>
              <w:t xml:space="preserve"> </w:t>
            </w:r>
          </w:p>
        </w:tc>
        <w:tc>
          <w:tcPr>
            <w:tcW w:w="4394" w:type="dxa"/>
          </w:tcPr>
          <w:p w14:paraId="6C9DB437" w14:textId="77777777" w:rsidR="00B120B9" w:rsidRDefault="00B120B9" w:rsidP="009C4D94">
            <w:r>
              <w:t xml:space="preserve">Content in slides follow a logical order.  </w:t>
            </w:r>
          </w:p>
          <w:p w14:paraId="53859B7D" w14:textId="77777777" w:rsidR="00B120B9" w:rsidRDefault="00B120B9" w:rsidP="009C4D94">
            <w:r>
              <w:t xml:space="preserve">Topics are presented in sequence. There </w:t>
            </w:r>
            <w:r w:rsidR="00157767">
              <w:t>may be some</w:t>
            </w:r>
            <w:r>
              <w:t xml:space="preserve"> class interaction. </w:t>
            </w:r>
          </w:p>
          <w:p w14:paraId="79178555" w14:textId="47AAE500" w:rsidR="0096675E" w:rsidRDefault="0096675E" w:rsidP="009C4D94">
            <w:r>
              <w:t xml:space="preserve">Some disjointed sections, overall it runs smoothly.  </w:t>
            </w:r>
          </w:p>
        </w:tc>
        <w:tc>
          <w:tcPr>
            <w:tcW w:w="4253" w:type="dxa"/>
          </w:tcPr>
          <w:p w14:paraId="7121599D" w14:textId="77777777" w:rsidR="00B120B9" w:rsidRDefault="00B120B9" w:rsidP="009C4D94">
            <w:r>
              <w:t xml:space="preserve">There is little or no structure to the slides or the presentation.  Content is random or mixed. No classroom interaction. </w:t>
            </w:r>
          </w:p>
          <w:p w14:paraId="3C3D626D" w14:textId="77777777" w:rsidR="0096675E" w:rsidRDefault="0096675E" w:rsidP="009C4D94"/>
          <w:p w14:paraId="166308B0" w14:textId="19F5BA14" w:rsidR="0096675E" w:rsidRDefault="0096675E" w:rsidP="009C4D94">
            <w:r>
              <w:t>Disjointed and problems with delivery.</w:t>
            </w:r>
          </w:p>
        </w:tc>
      </w:tr>
    </w:tbl>
    <w:p w14:paraId="699ABF9E" w14:textId="77777777" w:rsidR="006D0714" w:rsidRDefault="006D0714" w:rsidP="003D42D2">
      <w:pPr>
        <w:tabs>
          <w:tab w:val="left" w:pos="8580"/>
        </w:tabs>
        <w:sectPr w:rsidR="006D0714" w:rsidSect="000E3248">
          <w:pgSz w:w="16838" w:h="11906" w:orient="landscape"/>
          <w:pgMar w:top="1440" w:right="1440" w:bottom="1440" w:left="1440" w:header="708" w:footer="708" w:gutter="0"/>
          <w:cols w:space="708"/>
          <w:docGrid w:linePitch="360"/>
        </w:sectPr>
      </w:pPr>
    </w:p>
    <w:p w14:paraId="5C637D51" w14:textId="2C08D200" w:rsidR="003A7036" w:rsidRDefault="003D42D2" w:rsidP="003A7036">
      <w:pPr>
        <w:pStyle w:val="Heading1"/>
        <w:jc w:val="center"/>
        <w:rPr>
          <w:b/>
        </w:rPr>
      </w:pPr>
      <w:r w:rsidRPr="006D0714">
        <w:rPr>
          <w:b/>
        </w:rPr>
        <w:lastRenderedPageBreak/>
        <w:t>Marking Sheet</w:t>
      </w:r>
    </w:p>
    <w:p w14:paraId="3E13DFA6" w14:textId="55F2D7D7" w:rsidR="003A7036" w:rsidRPr="007704B5" w:rsidRDefault="003A7036" w:rsidP="007704B5">
      <w:pPr>
        <w:pStyle w:val="Heading1"/>
        <w:rPr>
          <w:color w:val="auto"/>
          <w:sz w:val="24"/>
          <w:szCs w:val="24"/>
        </w:rPr>
      </w:pPr>
      <w:r w:rsidRPr="007704B5">
        <w:rPr>
          <w:color w:val="auto"/>
          <w:sz w:val="24"/>
          <w:szCs w:val="24"/>
        </w:rPr>
        <w:t>Name:____________________________________</w:t>
      </w:r>
      <w:r w:rsidR="007704B5">
        <w:rPr>
          <w:color w:val="auto"/>
          <w:sz w:val="24"/>
          <w:szCs w:val="24"/>
        </w:rPr>
        <w:t>________________</w:t>
      </w:r>
      <w:r w:rsidRPr="007704B5">
        <w:rPr>
          <w:color w:val="auto"/>
          <w:sz w:val="24"/>
          <w:szCs w:val="24"/>
        </w:rPr>
        <w:t>Date:__________</w:t>
      </w:r>
      <w:r w:rsidR="007704B5">
        <w:rPr>
          <w:color w:val="auto"/>
          <w:sz w:val="24"/>
          <w:szCs w:val="24"/>
        </w:rPr>
        <w:t>___</w:t>
      </w:r>
    </w:p>
    <w:p w14:paraId="0C3E2C1D" w14:textId="482F0A69" w:rsidR="007704B5" w:rsidRDefault="007704B5" w:rsidP="003A7036"/>
    <w:p w14:paraId="4FAF289F" w14:textId="3D03C9A2" w:rsidR="007704B5" w:rsidRPr="00B46C98" w:rsidRDefault="007704B5" w:rsidP="003A7036">
      <w:pPr>
        <w:rPr>
          <w:b/>
          <w:bCs/>
          <w:sz w:val="24"/>
          <w:szCs w:val="24"/>
        </w:rPr>
      </w:pPr>
      <w:r w:rsidRPr="00B46C98">
        <w:rPr>
          <w:b/>
          <w:bCs/>
          <w:sz w:val="24"/>
          <w:szCs w:val="24"/>
        </w:rPr>
        <w:t>Option</w:t>
      </w:r>
      <w:r w:rsidR="00B46C98" w:rsidRPr="00B46C98">
        <w:rPr>
          <w:b/>
          <w:bCs/>
          <w:sz w:val="24"/>
          <w:szCs w:val="24"/>
        </w:rPr>
        <w:t xml:space="preserve"> 2</w:t>
      </w:r>
      <w:r w:rsidR="00B46C98">
        <w:rPr>
          <w:b/>
          <w:bCs/>
          <w:sz w:val="24"/>
          <w:szCs w:val="24"/>
        </w:rPr>
        <w:t xml:space="preserve">: </w:t>
      </w:r>
      <w:r w:rsidR="00B46C98" w:rsidRPr="00B46C98">
        <w:rPr>
          <w:sz w:val="24"/>
          <w:szCs w:val="24"/>
        </w:rPr>
        <w:t>Scenario</w:t>
      </w:r>
      <w:r w:rsidR="00B46C98">
        <w:rPr>
          <w:b/>
          <w:bCs/>
          <w:sz w:val="24"/>
          <w:szCs w:val="24"/>
        </w:rPr>
        <w:t xml:space="preserve"> </w:t>
      </w:r>
    </w:p>
    <w:tbl>
      <w:tblPr>
        <w:tblStyle w:val="TableGrid"/>
        <w:tblW w:w="9924" w:type="dxa"/>
        <w:tblInd w:w="-431" w:type="dxa"/>
        <w:tblLook w:val="0000" w:firstRow="0" w:lastRow="0" w:firstColumn="0" w:lastColumn="0" w:noHBand="0" w:noVBand="0"/>
      </w:tblPr>
      <w:tblGrid>
        <w:gridCol w:w="8223"/>
        <w:gridCol w:w="1701"/>
      </w:tblGrid>
      <w:tr w:rsidR="003D42D2" w14:paraId="3BA379F3" w14:textId="77777777" w:rsidTr="007704B5">
        <w:trPr>
          <w:trHeight w:val="375"/>
        </w:trPr>
        <w:tc>
          <w:tcPr>
            <w:tcW w:w="9924" w:type="dxa"/>
            <w:gridSpan w:val="2"/>
            <w:shd w:val="clear" w:color="auto" w:fill="4472C4" w:themeFill="accent1"/>
          </w:tcPr>
          <w:p w14:paraId="1E4AEE44" w14:textId="0AA6A904" w:rsidR="003D42D2" w:rsidRPr="00B915A4" w:rsidRDefault="003D42D2" w:rsidP="00862471">
            <w:pPr>
              <w:spacing w:after="160" w:line="259" w:lineRule="auto"/>
              <w:jc w:val="center"/>
              <w:rPr>
                <w:b/>
                <w:sz w:val="28"/>
                <w:szCs w:val="28"/>
              </w:rPr>
            </w:pPr>
            <w:r w:rsidRPr="00B915A4">
              <w:rPr>
                <w:b/>
                <w:sz w:val="28"/>
                <w:szCs w:val="28"/>
              </w:rPr>
              <w:t>Content</w:t>
            </w:r>
            <w:r w:rsidR="006B3A05">
              <w:rPr>
                <w:b/>
                <w:sz w:val="28"/>
                <w:szCs w:val="28"/>
              </w:rPr>
              <w:t xml:space="preserve"> (70 marks)</w:t>
            </w:r>
          </w:p>
        </w:tc>
      </w:tr>
      <w:tr w:rsidR="003D42D2" w14:paraId="1120C47A" w14:textId="77777777" w:rsidTr="007704B5">
        <w:tblPrEx>
          <w:tblLook w:val="04A0" w:firstRow="1" w:lastRow="0" w:firstColumn="1" w:lastColumn="0" w:noHBand="0" w:noVBand="1"/>
        </w:tblPrEx>
        <w:tc>
          <w:tcPr>
            <w:tcW w:w="8223" w:type="dxa"/>
            <w:shd w:val="clear" w:color="auto" w:fill="A5A5A5" w:themeFill="accent3"/>
          </w:tcPr>
          <w:p w14:paraId="098A318D" w14:textId="77777777" w:rsidR="003D42D2" w:rsidRPr="00C835DE" w:rsidRDefault="003D42D2" w:rsidP="00862471">
            <w:pPr>
              <w:jc w:val="center"/>
              <w:rPr>
                <w:b/>
              </w:rPr>
            </w:pPr>
            <w:r w:rsidRPr="00C835DE">
              <w:rPr>
                <w:b/>
              </w:rPr>
              <w:t>Category</w:t>
            </w:r>
          </w:p>
        </w:tc>
        <w:tc>
          <w:tcPr>
            <w:tcW w:w="1701" w:type="dxa"/>
            <w:shd w:val="clear" w:color="auto" w:fill="A5A5A5" w:themeFill="accent3"/>
          </w:tcPr>
          <w:p w14:paraId="159BB2A3" w14:textId="77777777" w:rsidR="003D42D2" w:rsidRPr="00C835DE" w:rsidRDefault="003D42D2" w:rsidP="00862471">
            <w:pPr>
              <w:jc w:val="center"/>
              <w:rPr>
                <w:b/>
              </w:rPr>
            </w:pPr>
            <w:r w:rsidRPr="00C835DE">
              <w:rPr>
                <w:b/>
              </w:rPr>
              <w:t>Mark</w:t>
            </w:r>
            <w:r>
              <w:rPr>
                <w:b/>
              </w:rPr>
              <w:t>s</w:t>
            </w:r>
          </w:p>
        </w:tc>
      </w:tr>
      <w:tr w:rsidR="003D42D2" w14:paraId="09BAC582" w14:textId="77777777" w:rsidTr="007704B5">
        <w:tblPrEx>
          <w:tblLook w:val="04A0" w:firstRow="1" w:lastRow="0" w:firstColumn="1" w:lastColumn="0" w:noHBand="0" w:noVBand="1"/>
        </w:tblPrEx>
        <w:tc>
          <w:tcPr>
            <w:tcW w:w="8223" w:type="dxa"/>
          </w:tcPr>
          <w:p w14:paraId="5172C9FD" w14:textId="564334BF" w:rsidR="006D0714" w:rsidRDefault="006D0714" w:rsidP="006D0714">
            <w:pPr>
              <w:rPr>
                <w:b/>
              </w:rPr>
            </w:pPr>
            <w:r>
              <w:rPr>
                <w:b/>
              </w:rPr>
              <w:t xml:space="preserve">Overall content: ITIL Practices, </w:t>
            </w:r>
            <w:r w:rsidRPr="00224FCE">
              <w:rPr>
                <w:b/>
              </w:rPr>
              <w:t>ITSM Tool</w:t>
            </w:r>
            <w:r>
              <w:rPr>
                <w:b/>
              </w:rPr>
              <w:t xml:space="preserve">, </w:t>
            </w:r>
            <w:r w:rsidRPr="001417DB">
              <w:rPr>
                <w:b/>
              </w:rPr>
              <w:t xml:space="preserve">Information Security </w:t>
            </w:r>
          </w:p>
          <w:p w14:paraId="4372E70D" w14:textId="0CA6FDE3" w:rsidR="006D0714" w:rsidRDefault="00F23AAE" w:rsidP="006D0714">
            <w:pPr>
              <w:rPr>
                <w:rFonts w:cstheme="minorHAnsi"/>
              </w:rPr>
            </w:pPr>
            <w:r>
              <w:rPr>
                <w:rFonts w:cstheme="minorHAnsi"/>
              </w:rPr>
              <w:t>2</w:t>
            </w:r>
            <w:r w:rsidR="006D0714" w:rsidRPr="00FD7506">
              <w:rPr>
                <w:rFonts w:cstheme="minorHAnsi"/>
              </w:rPr>
              <w:t xml:space="preserve"> ITIL practices</w:t>
            </w:r>
            <w:r w:rsidR="006D0714">
              <w:rPr>
                <w:rFonts w:cstheme="minorHAnsi"/>
              </w:rPr>
              <w:t xml:space="preserve"> related to </w:t>
            </w:r>
            <w:r w:rsidR="006D0714" w:rsidRPr="00FD7506">
              <w:rPr>
                <w:rFonts w:cstheme="minorHAnsi"/>
              </w:rPr>
              <w:t xml:space="preserve">ITSM tool’s features and functions. </w:t>
            </w:r>
          </w:p>
          <w:p w14:paraId="2E679F64" w14:textId="546E18E1" w:rsidR="006D0714" w:rsidRDefault="006D0714" w:rsidP="006D0714">
            <w:pPr>
              <w:rPr>
                <w:rFonts w:cstheme="minorHAnsi"/>
              </w:rPr>
            </w:pPr>
            <w:r>
              <w:rPr>
                <w:rFonts w:cstheme="minorHAnsi"/>
              </w:rPr>
              <w:t>ITSM tool clearly depicted functions / features</w:t>
            </w:r>
          </w:p>
          <w:p w14:paraId="118D2B1F" w14:textId="77777777" w:rsidR="003D42D2" w:rsidRDefault="006D0714" w:rsidP="006D0714">
            <w:pPr>
              <w:rPr>
                <w:rFonts w:cstheme="minorHAnsi"/>
              </w:rPr>
            </w:pPr>
            <w:r w:rsidRPr="00FD7506">
              <w:rPr>
                <w:rFonts w:cstheme="minorHAnsi"/>
              </w:rPr>
              <w:t>Information security</w:t>
            </w:r>
            <w:r>
              <w:rPr>
                <w:rFonts w:cstheme="minorHAnsi"/>
              </w:rPr>
              <w:t xml:space="preserve"> is deeply considered </w:t>
            </w:r>
          </w:p>
          <w:p w14:paraId="6C7309EB" w14:textId="2A6C2326" w:rsidR="00755B52" w:rsidRPr="006D0714" w:rsidRDefault="00755B52" w:rsidP="006D0714">
            <w:pPr>
              <w:rPr>
                <w:rFonts w:cstheme="minorHAnsi"/>
              </w:rPr>
            </w:pPr>
          </w:p>
        </w:tc>
        <w:tc>
          <w:tcPr>
            <w:tcW w:w="1701" w:type="dxa"/>
          </w:tcPr>
          <w:p w14:paraId="30EA8D58" w14:textId="77777777" w:rsidR="003D42D2" w:rsidRDefault="003D42D2" w:rsidP="00862471">
            <w:pPr>
              <w:jc w:val="center"/>
              <w:rPr>
                <w:b/>
                <w:sz w:val="28"/>
                <w:szCs w:val="28"/>
              </w:rPr>
            </w:pPr>
          </w:p>
          <w:p w14:paraId="6E212CA6" w14:textId="7B7CDF9C" w:rsidR="006D0714" w:rsidRPr="00C835DE" w:rsidRDefault="006D0714" w:rsidP="00862471">
            <w:pPr>
              <w:jc w:val="center"/>
              <w:rPr>
                <w:b/>
                <w:sz w:val="28"/>
                <w:szCs w:val="28"/>
              </w:rPr>
            </w:pPr>
            <w:r>
              <w:rPr>
                <w:b/>
                <w:sz w:val="28"/>
                <w:szCs w:val="28"/>
              </w:rPr>
              <w:t>/</w:t>
            </w:r>
            <w:r w:rsidR="000D1E55">
              <w:rPr>
                <w:b/>
                <w:sz w:val="28"/>
                <w:szCs w:val="28"/>
              </w:rPr>
              <w:t>30</w:t>
            </w:r>
          </w:p>
        </w:tc>
      </w:tr>
      <w:tr w:rsidR="003D42D2" w14:paraId="29035515" w14:textId="77777777" w:rsidTr="007704B5">
        <w:tblPrEx>
          <w:tblLook w:val="04A0" w:firstRow="1" w:lastRow="0" w:firstColumn="1" w:lastColumn="0" w:noHBand="0" w:noVBand="1"/>
        </w:tblPrEx>
        <w:tc>
          <w:tcPr>
            <w:tcW w:w="8223" w:type="dxa"/>
          </w:tcPr>
          <w:p w14:paraId="1DCD4C7F" w14:textId="77777777" w:rsidR="006D0714" w:rsidRPr="0032736B" w:rsidRDefault="006D0714" w:rsidP="006D0714">
            <w:pPr>
              <w:rPr>
                <w:b/>
              </w:rPr>
            </w:pPr>
            <w:r w:rsidRPr="0032736B">
              <w:rPr>
                <w:b/>
              </w:rPr>
              <w:t xml:space="preserve">Content inter-links / holistic </w:t>
            </w:r>
          </w:p>
          <w:p w14:paraId="36C789FB" w14:textId="77777777" w:rsidR="003D42D2" w:rsidRDefault="006D0714" w:rsidP="00862471">
            <w:pPr>
              <w:rPr>
                <w:rFonts w:cstheme="minorHAnsi"/>
              </w:rPr>
            </w:pPr>
            <w:r>
              <w:rPr>
                <w:rFonts w:cstheme="minorHAnsi"/>
              </w:rPr>
              <w:t>I</w:t>
            </w:r>
            <w:r w:rsidRPr="00FD7506">
              <w:rPr>
                <w:rFonts w:cstheme="minorHAnsi"/>
              </w:rPr>
              <w:t xml:space="preserve">nterconnections between the </w:t>
            </w:r>
            <w:r>
              <w:rPr>
                <w:rFonts w:cstheme="minorHAnsi"/>
              </w:rPr>
              <w:t>3</w:t>
            </w:r>
            <w:r w:rsidRPr="00FD7506">
              <w:rPr>
                <w:rFonts w:cstheme="minorHAnsi"/>
              </w:rPr>
              <w:t xml:space="preserve"> content areas are clear and concise.</w:t>
            </w:r>
          </w:p>
          <w:p w14:paraId="17AECFC2" w14:textId="77777777" w:rsidR="006D0714" w:rsidRDefault="006D0714" w:rsidP="00862471">
            <w:r>
              <w:t>Diagrams used to support</w:t>
            </w:r>
            <w:r w:rsidR="00B9784E">
              <w:t xml:space="preserve"> interconnections</w:t>
            </w:r>
          </w:p>
          <w:p w14:paraId="3EE4AC83" w14:textId="6FBBEE38" w:rsidR="00755B52" w:rsidRDefault="00755B52" w:rsidP="00862471"/>
        </w:tc>
        <w:tc>
          <w:tcPr>
            <w:tcW w:w="1701" w:type="dxa"/>
          </w:tcPr>
          <w:p w14:paraId="0E87114A" w14:textId="77777777" w:rsidR="003D42D2" w:rsidRDefault="003D42D2" w:rsidP="00862471">
            <w:pPr>
              <w:jc w:val="center"/>
            </w:pPr>
          </w:p>
          <w:p w14:paraId="4EF85C8C" w14:textId="621FF378" w:rsidR="006D0714" w:rsidRPr="00B9784E" w:rsidRDefault="006D0714" w:rsidP="00862471">
            <w:pPr>
              <w:jc w:val="center"/>
              <w:rPr>
                <w:b/>
                <w:sz w:val="28"/>
                <w:szCs w:val="28"/>
              </w:rPr>
            </w:pPr>
            <w:r w:rsidRPr="00B9784E">
              <w:rPr>
                <w:b/>
                <w:sz w:val="28"/>
                <w:szCs w:val="28"/>
              </w:rPr>
              <w:t>/2</w:t>
            </w:r>
            <w:r w:rsidR="000D1E55">
              <w:rPr>
                <w:b/>
                <w:sz w:val="28"/>
                <w:szCs w:val="28"/>
              </w:rPr>
              <w:t>0</w:t>
            </w:r>
          </w:p>
        </w:tc>
      </w:tr>
      <w:tr w:rsidR="003D42D2" w14:paraId="5C0D43F1" w14:textId="77777777" w:rsidTr="007704B5">
        <w:tblPrEx>
          <w:tblLook w:val="04A0" w:firstRow="1" w:lastRow="0" w:firstColumn="1" w:lastColumn="0" w:noHBand="0" w:noVBand="1"/>
        </w:tblPrEx>
        <w:tc>
          <w:tcPr>
            <w:tcW w:w="8223" w:type="dxa"/>
          </w:tcPr>
          <w:p w14:paraId="627F82B6" w14:textId="77777777" w:rsidR="00B9784E" w:rsidRDefault="00B9784E" w:rsidP="00B9784E">
            <w:pPr>
              <w:rPr>
                <w:b/>
              </w:rPr>
            </w:pPr>
            <w:r>
              <w:rPr>
                <w:b/>
              </w:rPr>
              <w:t>Links to value for business and stakeholders</w:t>
            </w:r>
          </w:p>
          <w:p w14:paraId="66678E52" w14:textId="35A34827" w:rsidR="003D42D2" w:rsidRPr="00CA3F12" w:rsidRDefault="00B9784E" w:rsidP="00862471">
            <w:pPr>
              <w:rPr>
                <w:b/>
              </w:rPr>
            </w:pPr>
            <w:r>
              <w:rPr>
                <w:rFonts w:cstheme="minorHAnsi"/>
              </w:rPr>
              <w:t>De</w:t>
            </w:r>
            <w:r w:rsidRPr="00FD7506">
              <w:rPr>
                <w:rFonts w:cstheme="minorHAnsi"/>
              </w:rPr>
              <w:t>picts how these interconnections service the business and its stakeholders.</w:t>
            </w:r>
          </w:p>
        </w:tc>
        <w:tc>
          <w:tcPr>
            <w:tcW w:w="1701" w:type="dxa"/>
          </w:tcPr>
          <w:p w14:paraId="090368CD" w14:textId="77777777" w:rsidR="00B9784E" w:rsidRDefault="00B9784E" w:rsidP="00862471">
            <w:pPr>
              <w:jc w:val="center"/>
            </w:pPr>
          </w:p>
          <w:p w14:paraId="1A36EF7F" w14:textId="77777777" w:rsidR="003D42D2" w:rsidRPr="00B9784E" w:rsidRDefault="00B9784E" w:rsidP="00862471">
            <w:pPr>
              <w:jc w:val="center"/>
              <w:rPr>
                <w:b/>
                <w:sz w:val="28"/>
                <w:szCs w:val="28"/>
              </w:rPr>
            </w:pPr>
            <w:r w:rsidRPr="00B9784E">
              <w:rPr>
                <w:b/>
                <w:sz w:val="28"/>
                <w:szCs w:val="28"/>
              </w:rPr>
              <w:t>/20</w:t>
            </w:r>
          </w:p>
          <w:p w14:paraId="0079CF2B" w14:textId="62D82CAE" w:rsidR="00B9784E" w:rsidRDefault="00B9784E" w:rsidP="00862471">
            <w:pPr>
              <w:jc w:val="center"/>
            </w:pPr>
          </w:p>
        </w:tc>
      </w:tr>
      <w:tr w:rsidR="003D42D2" w14:paraId="307D1B01" w14:textId="77777777" w:rsidTr="007704B5">
        <w:tblPrEx>
          <w:tblLook w:val="04A0" w:firstRow="1" w:lastRow="0" w:firstColumn="1" w:lastColumn="0" w:noHBand="0" w:noVBand="1"/>
        </w:tblPrEx>
        <w:tc>
          <w:tcPr>
            <w:tcW w:w="9924" w:type="dxa"/>
            <w:gridSpan w:val="2"/>
            <w:shd w:val="clear" w:color="auto" w:fill="FFC000" w:themeFill="accent4"/>
          </w:tcPr>
          <w:p w14:paraId="78632691" w14:textId="365FBD0F" w:rsidR="003D42D2" w:rsidRPr="00B915A4" w:rsidRDefault="003D42D2" w:rsidP="00862471">
            <w:pPr>
              <w:jc w:val="center"/>
              <w:rPr>
                <w:b/>
                <w:sz w:val="28"/>
                <w:szCs w:val="28"/>
              </w:rPr>
            </w:pPr>
            <w:r w:rsidRPr="00B915A4">
              <w:rPr>
                <w:b/>
                <w:sz w:val="28"/>
                <w:szCs w:val="28"/>
              </w:rPr>
              <w:t>Presentation and Structure</w:t>
            </w:r>
            <w:r w:rsidR="006B3A05">
              <w:rPr>
                <w:b/>
                <w:sz w:val="28"/>
                <w:szCs w:val="28"/>
              </w:rPr>
              <w:t xml:space="preserve"> (30 marks)</w:t>
            </w:r>
          </w:p>
          <w:p w14:paraId="0ECB8369" w14:textId="77777777" w:rsidR="003D42D2" w:rsidRPr="00CA3F12" w:rsidRDefault="003D42D2" w:rsidP="00862471">
            <w:pPr>
              <w:jc w:val="center"/>
              <w:rPr>
                <w:b/>
              </w:rPr>
            </w:pPr>
          </w:p>
        </w:tc>
      </w:tr>
      <w:tr w:rsidR="003D42D2" w14:paraId="5FECCBDB" w14:textId="77777777" w:rsidTr="007704B5">
        <w:tblPrEx>
          <w:tblLook w:val="04A0" w:firstRow="1" w:lastRow="0" w:firstColumn="1" w:lastColumn="0" w:noHBand="0" w:noVBand="1"/>
        </w:tblPrEx>
        <w:tc>
          <w:tcPr>
            <w:tcW w:w="8223" w:type="dxa"/>
            <w:shd w:val="clear" w:color="auto" w:fill="A5A5A5" w:themeFill="accent3"/>
          </w:tcPr>
          <w:p w14:paraId="4A81B042" w14:textId="77777777" w:rsidR="003D42D2" w:rsidRDefault="003D42D2" w:rsidP="00862471">
            <w:pPr>
              <w:jc w:val="center"/>
            </w:pPr>
            <w:r w:rsidRPr="00C835DE">
              <w:rPr>
                <w:b/>
              </w:rPr>
              <w:t>Category</w:t>
            </w:r>
          </w:p>
        </w:tc>
        <w:tc>
          <w:tcPr>
            <w:tcW w:w="1701" w:type="dxa"/>
            <w:shd w:val="clear" w:color="auto" w:fill="A5A5A5" w:themeFill="accent3"/>
          </w:tcPr>
          <w:p w14:paraId="6C53A4F9" w14:textId="77777777" w:rsidR="003D42D2" w:rsidRDefault="003D42D2" w:rsidP="00862471">
            <w:pPr>
              <w:jc w:val="center"/>
            </w:pPr>
            <w:r w:rsidRPr="00C835DE">
              <w:rPr>
                <w:b/>
              </w:rPr>
              <w:t>Mark</w:t>
            </w:r>
            <w:r>
              <w:rPr>
                <w:b/>
              </w:rPr>
              <w:t>s</w:t>
            </w:r>
          </w:p>
        </w:tc>
      </w:tr>
      <w:tr w:rsidR="003D42D2" w14:paraId="5B3D3F6E" w14:textId="77777777" w:rsidTr="007704B5">
        <w:tblPrEx>
          <w:tblLook w:val="04A0" w:firstRow="1" w:lastRow="0" w:firstColumn="1" w:lastColumn="0" w:noHBand="0" w:noVBand="1"/>
        </w:tblPrEx>
        <w:tc>
          <w:tcPr>
            <w:tcW w:w="8223" w:type="dxa"/>
          </w:tcPr>
          <w:p w14:paraId="1A5583E0" w14:textId="77777777" w:rsidR="003D42D2" w:rsidRPr="00317318" w:rsidRDefault="003D42D2" w:rsidP="00862471">
            <w:r w:rsidRPr="006E6D25">
              <w:rPr>
                <w:b/>
              </w:rPr>
              <w:t>Introduction and Conclusion</w:t>
            </w:r>
          </w:p>
          <w:p w14:paraId="4852D069" w14:textId="77777777" w:rsidR="003D42D2" w:rsidRDefault="00B915A4" w:rsidP="00862471">
            <w:r>
              <w:t>Clearly introduces the organisation and key points. Positive engagement</w:t>
            </w:r>
          </w:p>
          <w:p w14:paraId="5DB0F0C1" w14:textId="2865113B" w:rsidR="00755B52" w:rsidRDefault="00755B52" w:rsidP="00862471"/>
        </w:tc>
        <w:tc>
          <w:tcPr>
            <w:tcW w:w="1701" w:type="dxa"/>
          </w:tcPr>
          <w:p w14:paraId="681107C8" w14:textId="77777777" w:rsidR="003D42D2" w:rsidRDefault="003D42D2" w:rsidP="00862471">
            <w:pPr>
              <w:jc w:val="center"/>
            </w:pPr>
          </w:p>
          <w:p w14:paraId="70648488" w14:textId="6C80559E" w:rsidR="003D42D2" w:rsidRDefault="003D42D2" w:rsidP="00862471">
            <w:pPr>
              <w:jc w:val="center"/>
            </w:pPr>
            <w:r>
              <w:rPr>
                <w:b/>
                <w:sz w:val="28"/>
                <w:szCs w:val="28"/>
              </w:rPr>
              <w:t>/</w:t>
            </w:r>
            <w:r w:rsidR="006D0714">
              <w:rPr>
                <w:b/>
                <w:sz w:val="28"/>
                <w:szCs w:val="28"/>
              </w:rPr>
              <w:t>5</w:t>
            </w:r>
          </w:p>
        </w:tc>
      </w:tr>
      <w:tr w:rsidR="003D42D2" w14:paraId="45AC420A" w14:textId="77777777" w:rsidTr="007704B5">
        <w:tblPrEx>
          <w:tblLook w:val="04A0" w:firstRow="1" w:lastRow="0" w:firstColumn="1" w:lastColumn="0" w:noHBand="0" w:noVBand="1"/>
        </w:tblPrEx>
        <w:tc>
          <w:tcPr>
            <w:tcW w:w="8223" w:type="dxa"/>
          </w:tcPr>
          <w:p w14:paraId="3EE0524D" w14:textId="77777777" w:rsidR="003D42D2" w:rsidRDefault="003D42D2" w:rsidP="00862471">
            <w:r w:rsidRPr="003B62E9">
              <w:rPr>
                <w:b/>
              </w:rPr>
              <w:t>Multimedia / Design</w:t>
            </w:r>
            <w:r>
              <w:rPr>
                <w:b/>
              </w:rPr>
              <w:t xml:space="preserve"> </w:t>
            </w:r>
            <w:r>
              <w:t xml:space="preserve">(text, graphics, sound, video, animation). </w:t>
            </w:r>
          </w:p>
          <w:p w14:paraId="50563A10" w14:textId="77777777" w:rsidR="006833CF" w:rsidRDefault="006833CF" w:rsidP="00862471">
            <w:r>
              <w:t>Consistent design, balance, meaningful and relevant images</w:t>
            </w:r>
          </w:p>
          <w:p w14:paraId="57B739B3" w14:textId="2C122D07" w:rsidR="00755B52" w:rsidRDefault="00755B52" w:rsidP="00862471"/>
        </w:tc>
        <w:tc>
          <w:tcPr>
            <w:tcW w:w="1701" w:type="dxa"/>
          </w:tcPr>
          <w:p w14:paraId="2B2D6098" w14:textId="77777777" w:rsidR="003D42D2" w:rsidRDefault="003D42D2" w:rsidP="00862471">
            <w:pPr>
              <w:jc w:val="center"/>
              <w:rPr>
                <w:b/>
                <w:sz w:val="28"/>
                <w:szCs w:val="28"/>
              </w:rPr>
            </w:pPr>
          </w:p>
          <w:p w14:paraId="06DF7586" w14:textId="3275018A" w:rsidR="003D42D2" w:rsidRDefault="003D42D2" w:rsidP="00862471">
            <w:pPr>
              <w:jc w:val="center"/>
            </w:pPr>
            <w:r>
              <w:rPr>
                <w:b/>
                <w:sz w:val="28"/>
                <w:szCs w:val="28"/>
              </w:rPr>
              <w:t>/</w:t>
            </w:r>
            <w:r w:rsidR="006D0714">
              <w:rPr>
                <w:b/>
                <w:sz w:val="28"/>
                <w:szCs w:val="28"/>
              </w:rPr>
              <w:t>5</w:t>
            </w:r>
          </w:p>
        </w:tc>
      </w:tr>
      <w:tr w:rsidR="003D42D2" w14:paraId="56C0F40A" w14:textId="77777777" w:rsidTr="007704B5">
        <w:tblPrEx>
          <w:tblLook w:val="04A0" w:firstRow="1" w:lastRow="0" w:firstColumn="1" w:lastColumn="0" w:noHBand="0" w:noVBand="1"/>
        </w:tblPrEx>
        <w:tc>
          <w:tcPr>
            <w:tcW w:w="8223" w:type="dxa"/>
          </w:tcPr>
          <w:p w14:paraId="20BC0CEA" w14:textId="77777777" w:rsidR="006D61A6" w:rsidRDefault="003D42D2" w:rsidP="006D61A6">
            <w:pPr>
              <w:spacing w:after="160"/>
              <w:contextualSpacing/>
              <w:rPr>
                <w:b/>
              </w:rPr>
            </w:pPr>
            <w:r w:rsidRPr="00C835DE">
              <w:rPr>
                <w:b/>
              </w:rPr>
              <w:t>Professionalism</w:t>
            </w:r>
          </w:p>
          <w:p w14:paraId="34EE4C95" w14:textId="77777777" w:rsidR="006833CF" w:rsidRDefault="006833CF" w:rsidP="006D61A6">
            <w:pPr>
              <w:spacing w:after="160"/>
              <w:contextualSpacing/>
            </w:pPr>
            <w:r>
              <w:t>Appropriate language,</w:t>
            </w:r>
            <w:r w:rsidR="006D61A6">
              <w:t xml:space="preserve"> conduct,</w:t>
            </w:r>
            <w:r>
              <w:t xml:space="preserve"> grammar, dress, well prepared and referencing </w:t>
            </w:r>
          </w:p>
          <w:p w14:paraId="3CB5BC3D" w14:textId="77777777" w:rsidR="00F75943" w:rsidRDefault="00F75943" w:rsidP="00F75943">
            <w:r>
              <w:t xml:space="preserve">Seamless delivery. In between 10-12 minutes </w:t>
            </w:r>
          </w:p>
          <w:p w14:paraId="7C6E417C" w14:textId="16FE4D75" w:rsidR="00755B52" w:rsidRPr="009E4523" w:rsidRDefault="00755B52" w:rsidP="006D61A6">
            <w:pPr>
              <w:spacing w:after="160"/>
              <w:contextualSpacing/>
              <w:rPr>
                <w:b/>
              </w:rPr>
            </w:pPr>
          </w:p>
        </w:tc>
        <w:tc>
          <w:tcPr>
            <w:tcW w:w="1701" w:type="dxa"/>
          </w:tcPr>
          <w:p w14:paraId="2CD339AB" w14:textId="77777777" w:rsidR="003D42D2" w:rsidRDefault="003D42D2" w:rsidP="00862471">
            <w:pPr>
              <w:jc w:val="center"/>
              <w:rPr>
                <w:b/>
                <w:sz w:val="28"/>
                <w:szCs w:val="28"/>
              </w:rPr>
            </w:pPr>
          </w:p>
          <w:p w14:paraId="3E582645" w14:textId="16194D61" w:rsidR="003D42D2" w:rsidRDefault="003D42D2" w:rsidP="00862471">
            <w:pPr>
              <w:jc w:val="center"/>
            </w:pPr>
            <w:r>
              <w:rPr>
                <w:b/>
                <w:sz w:val="28"/>
                <w:szCs w:val="28"/>
              </w:rPr>
              <w:t>/</w:t>
            </w:r>
            <w:r w:rsidR="00F75943">
              <w:rPr>
                <w:b/>
                <w:sz w:val="28"/>
                <w:szCs w:val="28"/>
              </w:rPr>
              <w:t>10</w:t>
            </w:r>
          </w:p>
        </w:tc>
      </w:tr>
      <w:tr w:rsidR="003D42D2" w14:paraId="6A59C599" w14:textId="77777777" w:rsidTr="007704B5">
        <w:tblPrEx>
          <w:tblLook w:val="04A0" w:firstRow="1" w:lastRow="0" w:firstColumn="1" w:lastColumn="0" w:noHBand="0" w:noVBand="1"/>
        </w:tblPrEx>
        <w:tc>
          <w:tcPr>
            <w:tcW w:w="8223" w:type="dxa"/>
          </w:tcPr>
          <w:p w14:paraId="7C7EEFF9" w14:textId="77777777" w:rsidR="003D42D2" w:rsidRDefault="003D42D2" w:rsidP="006D61A6">
            <w:pPr>
              <w:contextualSpacing/>
              <w:rPr>
                <w:b/>
              </w:rPr>
            </w:pPr>
            <w:r w:rsidRPr="008D0FBC">
              <w:rPr>
                <w:b/>
              </w:rPr>
              <w:t xml:space="preserve">Speaking Skills </w:t>
            </w:r>
          </w:p>
          <w:p w14:paraId="60E2C081" w14:textId="77777777" w:rsidR="006D61A6" w:rsidRDefault="006D61A6" w:rsidP="006D61A6">
            <w:pPr>
              <w:contextualSpacing/>
            </w:pPr>
            <w:r>
              <w:t xml:space="preserve">Audience is addressed appropriately, confidence, eye contact and clear articulation </w:t>
            </w:r>
          </w:p>
          <w:p w14:paraId="435F0EB5" w14:textId="34FCCA1E" w:rsidR="00755B52" w:rsidRPr="009E4523" w:rsidRDefault="00755B52" w:rsidP="006D61A6">
            <w:pPr>
              <w:contextualSpacing/>
              <w:rPr>
                <w:b/>
              </w:rPr>
            </w:pPr>
          </w:p>
        </w:tc>
        <w:tc>
          <w:tcPr>
            <w:tcW w:w="1701" w:type="dxa"/>
          </w:tcPr>
          <w:p w14:paraId="30C3FEE3" w14:textId="77777777" w:rsidR="003D42D2" w:rsidRDefault="003D42D2" w:rsidP="00862471">
            <w:pPr>
              <w:jc w:val="center"/>
              <w:rPr>
                <w:b/>
                <w:sz w:val="28"/>
                <w:szCs w:val="28"/>
              </w:rPr>
            </w:pPr>
          </w:p>
          <w:p w14:paraId="6A1608BA" w14:textId="3A24F544" w:rsidR="003D42D2" w:rsidRDefault="003D42D2" w:rsidP="00862471">
            <w:pPr>
              <w:jc w:val="center"/>
            </w:pPr>
            <w:r>
              <w:rPr>
                <w:b/>
                <w:sz w:val="28"/>
                <w:szCs w:val="28"/>
              </w:rPr>
              <w:t>/</w:t>
            </w:r>
            <w:r w:rsidR="006D0714">
              <w:rPr>
                <w:b/>
                <w:sz w:val="28"/>
                <w:szCs w:val="28"/>
              </w:rPr>
              <w:t>5</w:t>
            </w:r>
          </w:p>
        </w:tc>
      </w:tr>
      <w:tr w:rsidR="003D42D2" w14:paraId="1C2DBB06" w14:textId="77777777" w:rsidTr="007704B5">
        <w:tblPrEx>
          <w:tblLook w:val="04A0" w:firstRow="1" w:lastRow="0" w:firstColumn="1" w:lastColumn="0" w:noHBand="0" w:noVBand="1"/>
        </w:tblPrEx>
        <w:tc>
          <w:tcPr>
            <w:tcW w:w="8223" w:type="dxa"/>
          </w:tcPr>
          <w:p w14:paraId="370BC802" w14:textId="77777777" w:rsidR="003D42D2" w:rsidRDefault="003D42D2" w:rsidP="006D61A6">
            <w:pPr>
              <w:contextualSpacing/>
              <w:rPr>
                <w:b/>
              </w:rPr>
            </w:pPr>
            <w:r>
              <w:rPr>
                <w:b/>
              </w:rPr>
              <w:t>Sequence and Class Interaction</w:t>
            </w:r>
          </w:p>
          <w:p w14:paraId="7AE78DD9" w14:textId="77777777" w:rsidR="006D61A6" w:rsidRDefault="006D61A6" w:rsidP="006D61A6">
            <w:pPr>
              <w:contextualSpacing/>
            </w:pPr>
            <w:r>
              <w:t xml:space="preserve">logical order, questions engaged, </w:t>
            </w:r>
          </w:p>
          <w:p w14:paraId="0B8F9682" w14:textId="76000C5F" w:rsidR="00755B52" w:rsidRPr="006D0714" w:rsidRDefault="00755B52" w:rsidP="006D61A6">
            <w:pPr>
              <w:contextualSpacing/>
              <w:rPr>
                <w:b/>
              </w:rPr>
            </w:pPr>
          </w:p>
        </w:tc>
        <w:tc>
          <w:tcPr>
            <w:tcW w:w="1701" w:type="dxa"/>
          </w:tcPr>
          <w:p w14:paraId="1E8DBC97" w14:textId="77777777" w:rsidR="003D42D2" w:rsidRDefault="003D42D2" w:rsidP="00862471">
            <w:pPr>
              <w:jc w:val="center"/>
              <w:rPr>
                <w:b/>
                <w:sz w:val="28"/>
                <w:szCs w:val="28"/>
              </w:rPr>
            </w:pPr>
          </w:p>
          <w:p w14:paraId="3E88ABA5" w14:textId="77777777" w:rsidR="003D42D2" w:rsidRDefault="003D42D2" w:rsidP="00862471">
            <w:pPr>
              <w:jc w:val="center"/>
            </w:pPr>
            <w:r>
              <w:rPr>
                <w:b/>
                <w:sz w:val="28"/>
                <w:szCs w:val="28"/>
              </w:rPr>
              <w:t>/5</w:t>
            </w:r>
          </w:p>
        </w:tc>
      </w:tr>
      <w:tr w:rsidR="003D42D2" w14:paraId="4637C57D" w14:textId="77777777" w:rsidTr="007704B5">
        <w:tblPrEx>
          <w:tblLook w:val="04A0" w:firstRow="1" w:lastRow="0" w:firstColumn="1" w:lastColumn="0" w:noHBand="0" w:noVBand="1"/>
        </w:tblPrEx>
        <w:tc>
          <w:tcPr>
            <w:tcW w:w="8223" w:type="dxa"/>
          </w:tcPr>
          <w:p w14:paraId="316FE63C" w14:textId="77777777" w:rsidR="003D42D2" w:rsidRDefault="003D42D2" w:rsidP="006D61A6">
            <w:pPr>
              <w:contextualSpacing/>
              <w:rPr>
                <w:b/>
              </w:rPr>
            </w:pPr>
            <w:r>
              <w:rPr>
                <w:b/>
              </w:rPr>
              <w:t xml:space="preserve">Total </w:t>
            </w:r>
          </w:p>
          <w:p w14:paraId="27C128D5" w14:textId="77777777" w:rsidR="00755B52" w:rsidRDefault="00755B52" w:rsidP="006D61A6">
            <w:pPr>
              <w:contextualSpacing/>
              <w:rPr>
                <w:b/>
              </w:rPr>
            </w:pPr>
          </w:p>
          <w:p w14:paraId="453DB7C1" w14:textId="77777777" w:rsidR="006D61A6" w:rsidRDefault="006D61A6" w:rsidP="006D61A6">
            <w:pPr>
              <w:contextualSpacing/>
              <w:rPr>
                <w:b/>
              </w:rPr>
            </w:pPr>
            <w:r>
              <w:rPr>
                <w:b/>
              </w:rPr>
              <w:t xml:space="preserve">Time: </w:t>
            </w:r>
          </w:p>
          <w:p w14:paraId="325E8EC5" w14:textId="3848359E" w:rsidR="00755B52" w:rsidRPr="003B62E9" w:rsidRDefault="00755B52" w:rsidP="006D61A6">
            <w:pPr>
              <w:contextualSpacing/>
              <w:rPr>
                <w:b/>
              </w:rPr>
            </w:pPr>
          </w:p>
        </w:tc>
        <w:tc>
          <w:tcPr>
            <w:tcW w:w="1701" w:type="dxa"/>
          </w:tcPr>
          <w:p w14:paraId="4186F640" w14:textId="77777777" w:rsidR="006D0714" w:rsidRDefault="006D0714" w:rsidP="006D0714">
            <w:pPr>
              <w:jc w:val="center"/>
              <w:rPr>
                <w:b/>
                <w:sz w:val="28"/>
                <w:szCs w:val="28"/>
              </w:rPr>
            </w:pPr>
          </w:p>
          <w:p w14:paraId="0D1691D7" w14:textId="162FC436" w:rsidR="003D42D2" w:rsidRDefault="003D42D2" w:rsidP="006D0714">
            <w:pPr>
              <w:jc w:val="center"/>
              <w:rPr>
                <w:b/>
                <w:sz w:val="28"/>
                <w:szCs w:val="28"/>
              </w:rPr>
            </w:pPr>
            <w:r>
              <w:rPr>
                <w:b/>
                <w:sz w:val="28"/>
                <w:szCs w:val="28"/>
              </w:rPr>
              <w:t>/100</w:t>
            </w:r>
          </w:p>
          <w:p w14:paraId="35E5A6AB" w14:textId="77777777" w:rsidR="003D42D2" w:rsidRDefault="003D42D2" w:rsidP="00862471">
            <w:pPr>
              <w:jc w:val="center"/>
              <w:rPr>
                <w:b/>
                <w:sz w:val="28"/>
                <w:szCs w:val="28"/>
              </w:rPr>
            </w:pPr>
          </w:p>
        </w:tc>
      </w:tr>
      <w:tr w:rsidR="003D42D2" w14:paraId="55251410" w14:textId="77777777" w:rsidTr="007704B5">
        <w:trPr>
          <w:trHeight w:val="1275"/>
        </w:trPr>
        <w:tc>
          <w:tcPr>
            <w:tcW w:w="9924" w:type="dxa"/>
            <w:gridSpan w:val="2"/>
          </w:tcPr>
          <w:p w14:paraId="64A01E4E" w14:textId="77777777" w:rsidR="003D42D2" w:rsidRPr="00317318" w:rsidRDefault="003D42D2" w:rsidP="00862471">
            <w:pPr>
              <w:spacing w:after="160" w:line="259" w:lineRule="auto"/>
              <w:ind w:left="-5"/>
              <w:rPr>
                <w:b/>
              </w:rPr>
            </w:pPr>
            <w:r w:rsidRPr="00317318">
              <w:rPr>
                <w:b/>
              </w:rPr>
              <w:t>Comment</w:t>
            </w:r>
            <w:r>
              <w:rPr>
                <w:b/>
              </w:rPr>
              <w:t>s</w:t>
            </w:r>
            <w:r w:rsidRPr="00317318">
              <w:rPr>
                <w:b/>
              </w:rPr>
              <w:t xml:space="preserve">: </w:t>
            </w:r>
          </w:p>
          <w:p w14:paraId="2F3F1E31" w14:textId="1F73CBB9" w:rsidR="00755B52" w:rsidRDefault="00755B52" w:rsidP="00862471">
            <w:pPr>
              <w:spacing w:after="160" w:line="259" w:lineRule="auto"/>
            </w:pPr>
          </w:p>
          <w:p w14:paraId="464CF71F" w14:textId="77777777" w:rsidR="004867C5" w:rsidRDefault="004867C5" w:rsidP="004867C5">
            <w:pPr>
              <w:spacing w:after="160" w:line="259" w:lineRule="auto"/>
            </w:pPr>
          </w:p>
          <w:p w14:paraId="096E468E" w14:textId="77777777" w:rsidR="004867C5" w:rsidRDefault="004867C5" w:rsidP="004867C5">
            <w:pPr>
              <w:spacing w:after="160" w:line="259" w:lineRule="auto"/>
            </w:pPr>
          </w:p>
          <w:p w14:paraId="5FE0FBB4" w14:textId="6DAC6367" w:rsidR="004867C5" w:rsidRDefault="004867C5" w:rsidP="004867C5">
            <w:pPr>
              <w:spacing w:after="160" w:line="259" w:lineRule="auto"/>
            </w:pPr>
          </w:p>
        </w:tc>
      </w:tr>
    </w:tbl>
    <w:p w14:paraId="7D3DCDBD" w14:textId="77777777" w:rsidR="003D42D2" w:rsidRPr="003D42D2" w:rsidRDefault="003D42D2" w:rsidP="003D42D2">
      <w:pPr>
        <w:tabs>
          <w:tab w:val="left" w:pos="8580"/>
        </w:tabs>
      </w:pPr>
    </w:p>
    <w:sectPr w:rsidR="003D42D2" w:rsidRPr="003D42D2" w:rsidSect="004867C5">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1738"/>
    <w:multiLevelType w:val="hybridMultilevel"/>
    <w:tmpl w:val="E77AE4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0F48B1"/>
    <w:multiLevelType w:val="hybridMultilevel"/>
    <w:tmpl w:val="DE5611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523737D"/>
    <w:multiLevelType w:val="hybridMultilevel"/>
    <w:tmpl w:val="BCDA75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DE451A"/>
    <w:multiLevelType w:val="hybridMultilevel"/>
    <w:tmpl w:val="575AAD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3C32452"/>
    <w:multiLevelType w:val="hybridMultilevel"/>
    <w:tmpl w:val="188E75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0D8795F"/>
    <w:multiLevelType w:val="hybridMultilevel"/>
    <w:tmpl w:val="E34C917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3D"/>
    <w:rsid w:val="000024B4"/>
    <w:rsid w:val="00006D96"/>
    <w:rsid w:val="00010630"/>
    <w:rsid w:val="000349D0"/>
    <w:rsid w:val="00060B10"/>
    <w:rsid w:val="000800F1"/>
    <w:rsid w:val="000C1615"/>
    <w:rsid w:val="000C48DF"/>
    <w:rsid w:val="000D1E55"/>
    <w:rsid w:val="000D7A8E"/>
    <w:rsid w:val="000E3248"/>
    <w:rsid w:val="000E4F04"/>
    <w:rsid w:val="000F5A5E"/>
    <w:rsid w:val="0013457B"/>
    <w:rsid w:val="001417DB"/>
    <w:rsid w:val="00157767"/>
    <w:rsid w:val="00172529"/>
    <w:rsid w:val="00185BC9"/>
    <w:rsid w:val="00186E98"/>
    <w:rsid w:val="00187186"/>
    <w:rsid w:val="001D76BE"/>
    <w:rsid w:val="001F634B"/>
    <w:rsid w:val="00205E7E"/>
    <w:rsid w:val="00207AFB"/>
    <w:rsid w:val="00223A15"/>
    <w:rsid w:val="00224FCE"/>
    <w:rsid w:val="002344CE"/>
    <w:rsid w:val="002418DC"/>
    <w:rsid w:val="002439B5"/>
    <w:rsid w:val="002465B7"/>
    <w:rsid w:val="002465BD"/>
    <w:rsid w:val="00263892"/>
    <w:rsid w:val="002759AC"/>
    <w:rsid w:val="00294613"/>
    <w:rsid w:val="002A6367"/>
    <w:rsid w:val="002A7E86"/>
    <w:rsid w:val="002B0038"/>
    <w:rsid w:val="002B12BC"/>
    <w:rsid w:val="002B4621"/>
    <w:rsid w:val="002F01F1"/>
    <w:rsid w:val="00326308"/>
    <w:rsid w:val="0032736B"/>
    <w:rsid w:val="00341895"/>
    <w:rsid w:val="00344538"/>
    <w:rsid w:val="00365FD0"/>
    <w:rsid w:val="00370339"/>
    <w:rsid w:val="003928D4"/>
    <w:rsid w:val="003A7036"/>
    <w:rsid w:val="003C79A1"/>
    <w:rsid w:val="003D3A95"/>
    <w:rsid w:val="003D42D2"/>
    <w:rsid w:val="003E5C62"/>
    <w:rsid w:val="003F3B62"/>
    <w:rsid w:val="003F4C86"/>
    <w:rsid w:val="003F4D3F"/>
    <w:rsid w:val="00403B24"/>
    <w:rsid w:val="00403B89"/>
    <w:rsid w:val="00425E89"/>
    <w:rsid w:val="00432BC0"/>
    <w:rsid w:val="00435998"/>
    <w:rsid w:val="004471F4"/>
    <w:rsid w:val="00454BB6"/>
    <w:rsid w:val="0048516B"/>
    <w:rsid w:val="004867C5"/>
    <w:rsid w:val="004D3626"/>
    <w:rsid w:val="004F51F3"/>
    <w:rsid w:val="0050000F"/>
    <w:rsid w:val="00523B4A"/>
    <w:rsid w:val="00535889"/>
    <w:rsid w:val="00565406"/>
    <w:rsid w:val="005776F3"/>
    <w:rsid w:val="005906C3"/>
    <w:rsid w:val="0059121B"/>
    <w:rsid w:val="005A4364"/>
    <w:rsid w:val="005E4E16"/>
    <w:rsid w:val="005F5F14"/>
    <w:rsid w:val="005F60DF"/>
    <w:rsid w:val="005F6BE3"/>
    <w:rsid w:val="00601BBD"/>
    <w:rsid w:val="006122C6"/>
    <w:rsid w:val="00622F55"/>
    <w:rsid w:val="0062657B"/>
    <w:rsid w:val="00665B65"/>
    <w:rsid w:val="0067607F"/>
    <w:rsid w:val="006833CF"/>
    <w:rsid w:val="00695164"/>
    <w:rsid w:val="0069715B"/>
    <w:rsid w:val="006B3A05"/>
    <w:rsid w:val="006C3264"/>
    <w:rsid w:val="006C51D2"/>
    <w:rsid w:val="006C6C30"/>
    <w:rsid w:val="006D0714"/>
    <w:rsid w:val="006D61A6"/>
    <w:rsid w:val="006E0231"/>
    <w:rsid w:val="006E5299"/>
    <w:rsid w:val="00704A1D"/>
    <w:rsid w:val="007108E3"/>
    <w:rsid w:val="00716C6D"/>
    <w:rsid w:val="007217B6"/>
    <w:rsid w:val="00731F43"/>
    <w:rsid w:val="00741C00"/>
    <w:rsid w:val="00755B52"/>
    <w:rsid w:val="00760D9E"/>
    <w:rsid w:val="007668B7"/>
    <w:rsid w:val="007704B5"/>
    <w:rsid w:val="00771424"/>
    <w:rsid w:val="00787F4D"/>
    <w:rsid w:val="007B0DCE"/>
    <w:rsid w:val="007B2BE1"/>
    <w:rsid w:val="007B5B60"/>
    <w:rsid w:val="007B5E6A"/>
    <w:rsid w:val="007C2349"/>
    <w:rsid w:val="008037B0"/>
    <w:rsid w:val="00826899"/>
    <w:rsid w:val="00830CB6"/>
    <w:rsid w:val="00832E75"/>
    <w:rsid w:val="0084062D"/>
    <w:rsid w:val="00854A81"/>
    <w:rsid w:val="0087540D"/>
    <w:rsid w:val="00881949"/>
    <w:rsid w:val="008C7C31"/>
    <w:rsid w:val="008F0361"/>
    <w:rsid w:val="008F560E"/>
    <w:rsid w:val="0095587F"/>
    <w:rsid w:val="0096675E"/>
    <w:rsid w:val="0097693A"/>
    <w:rsid w:val="00985B15"/>
    <w:rsid w:val="009879BE"/>
    <w:rsid w:val="009E67BE"/>
    <w:rsid w:val="009F4590"/>
    <w:rsid w:val="009F4EFF"/>
    <w:rsid w:val="009F6F4C"/>
    <w:rsid w:val="00A048EA"/>
    <w:rsid w:val="00A04A3D"/>
    <w:rsid w:val="00A1116C"/>
    <w:rsid w:val="00A1687A"/>
    <w:rsid w:val="00A22E7B"/>
    <w:rsid w:val="00A230D0"/>
    <w:rsid w:val="00A256E5"/>
    <w:rsid w:val="00A25BB3"/>
    <w:rsid w:val="00A262E0"/>
    <w:rsid w:val="00A34317"/>
    <w:rsid w:val="00A3623F"/>
    <w:rsid w:val="00A6558E"/>
    <w:rsid w:val="00A80918"/>
    <w:rsid w:val="00A8494C"/>
    <w:rsid w:val="00A84F8C"/>
    <w:rsid w:val="00A87B8D"/>
    <w:rsid w:val="00A917A0"/>
    <w:rsid w:val="00A91A72"/>
    <w:rsid w:val="00AA1113"/>
    <w:rsid w:val="00AC1978"/>
    <w:rsid w:val="00AC417B"/>
    <w:rsid w:val="00AD3FA1"/>
    <w:rsid w:val="00AD7A6F"/>
    <w:rsid w:val="00AF3164"/>
    <w:rsid w:val="00AF6C38"/>
    <w:rsid w:val="00B120B9"/>
    <w:rsid w:val="00B24FAD"/>
    <w:rsid w:val="00B27E2A"/>
    <w:rsid w:val="00B4478F"/>
    <w:rsid w:val="00B46C98"/>
    <w:rsid w:val="00B6118D"/>
    <w:rsid w:val="00B64FC9"/>
    <w:rsid w:val="00B71377"/>
    <w:rsid w:val="00B77BD3"/>
    <w:rsid w:val="00B849A3"/>
    <w:rsid w:val="00B869A7"/>
    <w:rsid w:val="00B915A4"/>
    <w:rsid w:val="00B9784E"/>
    <w:rsid w:val="00BA6BA0"/>
    <w:rsid w:val="00BB5ECB"/>
    <w:rsid w:val="00BD076C"/>
    <w:rsid w:val="00BD7B6C"/>
    <w:rsid w:val="00BE5ADA"/>
    <w:rsid w:val="00BE61FC"/>
    <w:rsid w:val="00BF1E81"/>
    <w:rsid w:val="00C078CF"/>
    <w:rsid w:val="00C25418"/>
    <w:rsid w:val="00C25712"/>
    <w:rsid w:val="00C3294D"/>
    <w:rsid w:val="00C472AC"/>
    <w:rsid w:val="00C6649E"/>
    <w:rsid w:val="00C66A78"/>
    <w:rsid w:val="00CB2A49"/>
    <w:rsid w:val="00CB2DB8"/>
    <w:rsid w:val="00CF341A"/>
    <w:rsid w:val="00D065B1"/>
    <w:rsid w:val="00D162FF"/>
    <w:rsid w:val="00D165CD"/>
    <w:rsid w:val="00D17DA9"/>
    <w:rsid w:val="00D25363"/>
    <w:rsid w:val="00D326D9"/>
    <w:rsid w:val="00D34AE0"/>
    <w:rsid w:val="00D36CD2"/>
    <w:rsid w:val="00D63511"/>
    <w:rsid w:val="00DA75D1"/>
    <w:rsid w:val="00DB6398"/>
    <w:rsid w:val="00DC1C3C"/>
    <w:rsid w:val="00DE52E6"/>
    <w:rsid w:val="00DF0D35"/>
    <w:rsid w:val="00DF6B14"/>
    <w:rsid w:val="00E04D57"/>
    <w:rsid w:val="00E17B99"/>
    <w:rsid w:val="00E3350F"/>
    <w:rsid w:val="00E352B9"/>
    <w:rsid w:val="00E400AB"/>
    <w:rsid w:val="00E42718"/>
    <w:rsid w:val="00E64CF9"/>
    <w:rsid w:val="00E7080F"/>
    <w:rsid w:val="00E75471"/>
    <w:rsid w:val="00E84073"/>
    <w:rsid w:val="00E91013"/>
    <w:rsid w:val="00EB22BE"/>
    <w:rsid w:val="00EE6BB4"/>
    <w:rsid w:val="00EF763B"/>
    <w:rsid w:val="00F176EC"/>
    <w:rsid w:val="00F220E5"/>
    <w:rsid w:val="00F23AAE"/>
    <w:rsid w:val="00F45D70"/>
    <w:rsid w:val="00F522EA"/>
    <w:rsid w:val="00F54045"/>
    <w:rsid w:val="00F75943"/>
    <w:rsid w:val="00F80341"/>
    <w:rsid w:val="00F80758"/>
    <w:rsid w:val="00F84D4A"/>
    <w:rsid w:val="00FA7C0B"/>
    <w:rsid w:val="00FB723F"/>
    <w:rsid w:val="00FC7EF8"/>
    <w:rsid w:val="00FD7506"/>
    <w:rsid w:val="00FD7B52"/>
    <w:rsid w:val="00FF3F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8CA5"/>
  <w15:chartTrackingRefBased/>
  <w15:docId w15:val="{E1024904-6A45-4130-904D-907EF625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3626"/>
  </w:style>
  <w:style w:type="paragraph" w:styleId="Heading1">
    <w:name w:val="heading 1"/>
    <w:basedOn w:val="Normal"/>
    <w:next w:val="Normal"/>
    <w:link w:val="Heading1Char"/>
    <w:uiPriority w:val="9"/>
    <w:qFormat/>
    <w:rsid w:val="006D0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4A3D"/>
    <w:pPr>
      <w:ind w:left="720"/>
      <w:contextualSpacing/>
    </w:pPr>
  </w:style>
  <w:style w:type="character" w:styleId="Hyperlink">
    <w:name w:val="Hyperlink"/>
    <w:basedOn w:val="DefaultParagraphFont"/>
    <w:uiPriority w:val="99"/>
    <w:unhideWhenUsed/>
    <w:rsid w:val="00AD3FA1"/>
    <w:rPr>
      <w:color w:val="0563C1" w:themeColor="hyperlink"/>
      <w:u w:val="single"/>
    </w:rPr>
  </w:style>
  <w:style w:type="character" w:customStyle="1" w:styleId="UnresolvedMention1">
    <w:name w:val="Unresolved Mention1"/>
    <w:basedOn w:val="DefaultParagraphFont"/>
    <w:uiPriority w:val="99"/>
    <w:semiHidden/>
    <w:unhideWhenUsed/>
    <w:rsid w:val="00AD3FA1"/>
    <w:rPr>
      <w:color w:val="605E5C"/>
      <w:shd w:val="clear" w:color="auto" w:fill="E1DFDD"/>
    </w:rPr>
  </w:style>
  <w:style w:type="table" w:styleId="TableGrid">
    <w:name w:val="Table Grid"/>
    <w:basedOn w:val="TableNormal"/>
    <w:uiPriority w:val="39"/>
    <w:rsid w:val="00B2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07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en.wikipedia.org/wiki/Waikato_Institute_of_Technolog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20c34e5-3de5-4711-b8de-78f3088d3d0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8AB2B9A717C5EF4A9F9A1F25906E0B66" ma:contentTypeVersion="12" ma:contentTypeDescription="Create a new document." ma:contentTypeScope="" ma:versionID="2ecc7f4e334299abf552ff99b8c7ef5c">
  <xsd:schema xmlns:xsd="http://www.w3.org/2001/XMLSchema" xmlns:xs="http://www.w3.org/2001/XMLSchema" xmlns:p="http://schemas.microsoft.com/office/2006/metadata/properties" xmlns:ns3="F9234BC5-676D-41D9-98CB-EAC5CD0817FE" xmlns:ns4="f9234bc5-676d-41d9-98cb-eac5cd0817fe" xmlns:ns5="5104d6dd-0090-4be0-b4db-8a2dc3b357f1" xmlns:ns6="283e349a-2b2f-4fc2-99dc-5de7a2fc2fd4" targetNamespace="http://schemas.microsoft.com/office/2006/metadata/properties" ma:root="true" ma:fieldsID="d1863c80aaf890cec19bdf12c07dae61" ns3:_="" ns4:_="" ns5:_="" ns6:_="">
    <xsd:import namespace="F9234BC5-676D-41D9-98CB-EAC5CD0817FE"/>
    <xsd:import namespace="f9234bc5-676d-41d9-98cb-eac5cd0817fe"/>
    <xsd:import namespace="5104d6dd-0090-4be0-b4db-8a2dc3b357f1"/>
    <xsd:import namespace="283e349a-2b2f-4fc2-99dc-5de7a2fc2fd4"/>
    <xsd:element name="properties">
      <xsd:complexType>
        <xsd:sequence>
          <xsd:element name="documentManagement">
            <xsd:complexType>
              <xsd:all>
                <xsd:element ref="ns3:ModifiedByJobTitle" minOccurs="0"/>
                <xsd:element ref="ns4:e5907546988c4e8c9baabef7a7152e87" minOccurs="0"/>
                <xsd:element ref="ns4:TaxCatchAll" minOccurs="0"/>
                <xsd:element ref="ns4:TaxCatchAllLabel" minOccurs="0"/>
                <xsd:element ref="ns5:SharedWithUsers" minOccurs="0"/>
                <xsd:element ref="ns5:SharingHintHash" minOccurs="0"/>
                <xsd:element ref="ns5:SharedWithDetails" minOccurs="0"/>
                <xsd:element ref="ns6:MediaServiceMetadata" minOccurs="0"/>
                <xsd:element ref="ns6:MediaServiceFastMetadata" minOccurs="0"/>
                <xsd:element ref="ns6:MediaServiceDateTaken"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default="1;#Document|2bc295bf-0bf1-44d1-9b2a-e81c04385a3a"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9255633d-3bd6-4a42-8469-29cd697903c3}" ma:internalName="TaxCatchAll" ma:showField="CatchAllData" ma:web="5104d6dd-0090-4be0-b4db-8a2dc3b357f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9255633d-3bd6-4a42-8469-29cd697903c3}" ma:internalName="TaxCatchAllLabel" ma:readOnly="true" ma:showField="CatchAllDataLabel" ma:web="5104d6dd-0090-4be0-b4db-8a2dc3b357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04d6dd-0090-4be0-b4db-8a2dc3b357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internalName="SharingHintHash" ma:readOnly="true">
      <xsd:simpleType>
        <xsd:restriction base="dms:Text"/>
      </xsd:simple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e349a-2b2f-4fc2-99dc-5de7a2fc2fd4"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ifiedByJobTitle xmlns="F9234BC5-676D-41D9-98CB-EAC5CD0817FE" xsi:nil="true"/>
    <TaxCatchAll xmlns="f9234bc5-676d-41d9-98cb-eac5cd0817fe"/>
    <e5907546988c4e8c9baabef7a7152e87 xmlns="f9234bc5-676d-41d9-98cb-eac5cd0817f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2bc295bf-0bf1-44d1-9b2a-e81c04385a3a</TermId>
        </TermInfo>
      </Terms>
    </e5907546988c4e8c9baabef7a7152e87>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9CC0F-6C73-4ADA-BFE3-704F1920655F}">
  <ds:schemaRefs>
    <ds:schemaRef ds:uri="Microsoft.SharePoint.Taxonomy.ContentTypeSync"/>
  </ds:schemaRefs>
</ds:datastoreItem>
</file>

<file path=customXml/itemProps2.xml><?xml version="1.0" encoding="utf-8"?>
<ds:datastoreItem xmlns:ds="http://schemas.openxmlformats.org/officeDocument/2006/customXml" ds:itemID="{57ADDAC2-CB84-41EF-A150-C9BACC613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5104d6dd-0090-4be0-b4db-8a2dc3b357f1"/>
    <ds:schemaRef ds:uri="283e349a-2b2f-4fc2-99dc-5de7a2fc2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17FDC-0963-4714-ADAA-8D9B3152E1B6}">
  <ds:schemaRefs>
    <ds:schemaRef ds:uri="http://schemas.microsoft.com/office/2006/metadata/properties"/>
    <ds:schemaRef ds:uri="http://schemas.microsoft.com/office/infopath/2007/PartnerControls"/>
    <ds:schemaRef ds:uri="F9234BC5-676D-41D9-98CB-EAC5CD0817FE"/>
    <ds:schemaRef ds:uri="f9234bc5-676d-41d9-98cb-eac5cd0817fe"/>
  </ds:schemaRefs>
</ds:datastoreItem>
</file>

<file path=customXml/itemProps4.xml><?xml version="1.0" encoding="utf-8"?>
<ds:datastoreItem xmlns:ds="http://schemas.openxmlformats.org/officeDocument/2006/customXml" ds:itemID="{7A6163A8-58CA-42DC-9348-C8880FFFC1A7}">
  <ds:schemaRefs>
    <ds:schemaRef ds:uri="http://schemas.microsoft.com/sharepoint/v3/contenttype/forms"/>
  </ds:schemaRefs>
</ds:datastoreItem>
</file>

<file path=customXml/itemProps5.xml><?xml version="1.0" encoding="utf-8"?>
<ds:datastoreItem xmlns:ds="http://schemas.openxmlformats.org/officeDocument/2006/customXml" ds:itemID="{814CA18D-02BF-4587-BD98-9F2A4E8F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Warren</dc:creator>
  <cp:keywords/>
  <dc:description/>
  <cp:lastModifiedBy>Michael Warren</cp:lastModifiedBy>
  <cp:revision>54</cp:revision>
  <cp:lastPrinted>2019-11-05T22:41:00Z</cp:lastPrinted>
  <dcterms:created xsi:type="dcterms:W3CDTF">2019-11-05T22:41:00Z</dcterms:created>
  <dcterms:modified xsi:type="dcterms:W3CDTF">2020-04-27T21:41:00Z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0x0101008AB2B9A717C5EF4A9F9A1F25906E0B66</vt:lpwstr>
  </property>
</Properties>
</file>