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 de Prueba en Producción — Identidad Central</w:t>
      </w:r>
    </w:p>
    <w:p>
      <w:pPr>
        <w:pStyle w:val="Subtitle"/>
      </w:pPr>
      <w:r>
        <w:t xml:space="preserve">Fase 1 · Feature 002 · IngenIA365ERP</w:t>
      </w:r>
    </w:p>
    <w:p>
      <w:pPr>
        <w:pStyle w:val="Author"/>
      </w:pPr>
      <w:r>
        <w:t xml:space="preserve">Equipo INGENIA 365</w:t>
      </w:r>
    </w:p>
    <w:p>
      <w:pPr>
        <w:pStyle w:val="Date"/>
      </w:pPr>
      <w:r>
        <w:t xml:space="preserve">2026-07-26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89f40ad5a6840f0529e7b03ac8b43893516275a"/>
    <w:p>
      <w:pPr>
        <w:pStyle w:val="Heading1"/>
      </w:pPr>
      <w:r>
        <w:t xml:space="preserve">Guía de Prueba en Producción — Identidad Central</w:t>
      </w:r>
    </w:p>
    <w:p>
      <w:pPr>
        <w:pStyle w:val="FirstParagraph"/>
      </w:pPr>
      <w:r>
        <w:t xml:space="preserve">Este documento guía una prueba</w:t>
      </w:r>
      <w:r>
        <w:t xml:space="preserve"> </w:t>
      </w:r>
      <w:r>
        <w:rPr>
          <w:b/>
          <w:bCs/>
        </w:rPr>
        <w:t xml:space="preserve">end-to-end</w:t>
      </w:r>
      <w:r>
        <w:t xml:space="preserve"> </w:t>
      </w:r>
      <w:r>
        <w:t xml:space="preserve">del feature</w:t>
      </w:r>
      <w:r>
        <w:t xml:space="preserve"> </w:t>
      </w:r>
      <w:r>
        <w:rPr>
          <w:i/>
          <w:iCs/>
        </w:rPr>
        <w:t xml:space="preserve">Identidad Central</w:t>
      </w:r>
      <w:r>
        <w:rPr>
          <w:i/>
          <w:iCs/>
        </w:rPr>
        <w:t xml:space="preserve"> </w:t>
      </w:r>
      <w:r>
        <w:rPr>
          <w:i/>
          <w:iCs/>
        </w:rPr>
        <w:t xml:space="preserve">Federada</w:t>
      </w:r>
      <w:r>
        <w:t xml:space="preserve"> </w:t>
      </w:r>
      <w:r>
        <w:t xml:space="preserve">como si estuvieras corriendo el aplicativo en producción real. Todos</w:t>
      </w:r>
      <w:r>
        <w:t xml:space="preserve"> </w:t>
      </w:r>
      <w:r>
        <w:t xml:space="preserve">los pasos se ejecutan con las mismas llamadas HTTP que la app usará en prod</w:t>
      </w:r>
      <w:r>
        <w:t xml:space="preserve"> </w:t>
      </w:r>
      <w:r>
        <w:t xml:space="preserve">(no hay atajos de dev).</w:t>
      </w:r>
    </w:p>
    <w:p>
      <w:pPr>
        <w:pStyle w:val="BodyText"/>
      </w:pPr>
      <w:r>
        <w:t xml:space="preserve">Está pensado para: QA, líder técnico, sponsor de negocio y cualquiera que</w:t>
      </w:r>
      <w:r>
        <w:t xml:space="preserve"> </w:t>
      </w:r>
      <w:r>
        <w:t xml:space="preserve">quiera verificar en un ambiente parecido a prod que los 6 flujos críticos</w:t>
      </w:r>
      <w:r>
        <w:t xml:space="preserve"> </w:t>
      </w:r>
      <w:r>
        <w:t xml:space="preserve">funcionan.</w:t>
      </w:r>
    </w:p>
    <w:p>
      <w:r>
        <w:pict>
          <v:rect style="width:0;height:1.5pt" o:hralign="center" o:hrstd="t" o:hr="t"/>
        </w:pict>
      </w:r>
    </w:p>
    <w:bookmarkStart w:id="12" w:name="antes-de-empezar"/>
    <w:p>
      <w:pPr>
        <w:pStyle w:val="Heading2"/>
      </w:pPr>
      <w:r>
        <w:t xml:space="preserve">0. Antes de empezar</w:t>
      </w:r>
    </w:p>
    <w:bookmarkStart w:id="9" w:name="ambiente"/>
    <w:p>
      <w:pPr>
        <w:pStyle w:val="Heading3"/>
      </w:pPr>
      <w:r>
        <w:t xml:space="preserve">0.1 Ambiente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Valor esperado en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https://api.ingenia365.com</w:t>
            </w:r>
            <w:r>
              <w:t xml:space="preserve"> </w:t>
            </w:r>
            <w:r>
              <w:t xml:space="preserve">(o el dominio que uses)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https://app.ingenia365.com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real</w:t>
            </w:r>
          </w:p>
        </w:tc>
        <w:tc>
          <w:tcPr/>
          <w:p>
            <w:pPr>
              <w:pStyle w:val="Compact"/>
            </w:pPr>
            <w:r>
              <w:t xml:space="preserve">SMTP corporativo (SendGrid / SES / M365)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Instancia gestionada con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Réplica con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Cluster con contraseña + TLS</w:t>
            </w:r>
          </w:p>
        </w:tc>
      </w:tr>
    </w:tbl>
    <w:p>
      <w:pPr>
        <w:pStyle w:val="BlockText"/>
      </w:pPr>
      <w:r>
        <w:t xml:space="preserve">Reemplazá</w:t>
      </w:r>
      <w:r>
        <w:t xml:space="preserve"> </w:t>
      </w:r>
      <w:r>
        <w:rPr>
          <w:rStyle w:val="VerbatimChar"/>
        </w:rPr>
        <w:t xml:space="preserve">https://api.ingenia365.com</w:t>
      </w:r>
      <w:r>
        <w:t xml:space="preserve"> </w:t>
      </w:r>
      <w:r>
        <w:t xml:space="preserve">por la URL real del ambiente donde</w:t>
      </w:r>
      <w:r>
        <w:t xml:space="preserve"> </w:t>
      </w:r>
      <w:r>
        <w:t xml:space="preserve">pruebes en cada bloque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de esta guía.</w:t>
      </w:r>
    </w:p>
    <w:bookmarkEnd w:id="9"/>
    <w:bookmarkStart w:id="10" w:name="datos-que-necesitás-preparar-antes"/>
    <w:p>
      <w:pPr>
        <w:pStyle w:val="Heading3"/>
      </w:pPr>
      <w:r>
        <w:t xml:space="preserve">0.2 Datos que necesitás preparar antes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Correo del master admin y contraseña inicial</w:t>
      </w:r>
      <w:r>
        <w:t xml:space="preserve"> </w:t>
      </w:r>
      <w:r>
        <w:t xml:space="preserve">Debe existir un</w:t>
      </w:r>
      <w:r>
        <w:t xml:space="preserve"> </w:t>
      </w:r>
      <w:r>
        <w:rPr>
          <w:rStyle w:val="VerbatimChar"/>
        </w:rPr>
        <w:t xml:space="preserve">CentralUser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IsGlobalMasterAdmin = 1</w:t>
      </w:r>
      <w:r>
        <w:t xml:space="preserve"> </w:t>
      </w:r>
      <w:r>
        <w:t xml:space="preserve">sembrado vía</w:t>
      </w:r>
      <w:r>
        <w:t xml:space="preserve"> </w:t>
      </w:r>
      <w:r>
        <w:rPr>
          <w:rStyle w:val="VerbatimChar"/>
        </w:rPr>
        <w:t xml:space="preserve">database/migration/16_Seed_Default_GlobalMasterAdmin.sql</w:t>
      </w:r>
      <w:r>
        <w:t xml:space="preserve"> </w:t>
      </w:r>
      <w:r>
        <w:t xml:space="preserve">con hash BCrypt</w:t>
      </w:r>
      <w:r>
        <w:t xml:space="preserve"> </w:t>
      </w:r>
      <w:r>
        <w:t xml:space="preserve">cost 11. Guardá el email y la contraseña.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Correo de un admin de empresa piloto</w:t>
      </w:r>
      <w:r>
        <w:t xml:space="preserve"> </w:t>
      </w:r>
      <w:r>
        <w:t xml:space="preserve">Alguien que efectivamente pueda abrir su correo (no una casilla dummy) y</w:t>
      </w:r>
      <w:r>
        <w:t xml:space="preserve"> </w:t>
      </w:r>
      <w:r>
        <w:t xml:space="preserve">quiera aceptar la invitación. Ejemplo:</w:t>
      </w:r>
      <w:r>
        <w:t xml:space="preserve"> </w:t>
      </w:r>
      <w:r>
        <w:rPr>
          <w:rStyle w:val="VerbatimChar"/>
        </w:rPr>
        <w:t xml:space="preserve">admin@cooperativa-piloto.com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NIT y razón social de la empresa piloto</w:t>
      </w:r>
      <w:r>
        <w:t xml:space="preserve"> </w:t>
      </w:r>
      <w:r>
        <w:t xml:space="preserve">Se persiste en el registro del tenant y no se puede duplicar por NIT.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Correo de al menos un usuario adicional</w:t>
      </w:r>
      <w:r>
        <w:t xml:space="preserve"> </w:t>
      </w:r>
      <w:r>
        <w:t xml:space="preserve">Para que el admin de la empresa lo invite en el paso 7 y probar el flujo</w:t>
      </w:r>
      <w:r>
        <w:t xml:space="preserve"> </w:t>
      </w:r>
      <w:r>
        <w:t xml:space="preserve">de invitación no-admin.</w:t>
      </w:r>
    </w:p>
    <w:bookmarkEnd w:id="10"/>
    <w:bookmarkStart w:id="11" w:name="herramientas-del-probador"/>
    <w:p>
      <w:pPr>
        <w:pStyle w:val="Heading3"/>
      </w:pPr>
      <w:r>
        <w:t xml:space="preserve">0.3 Herramientas del probador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Navegador moderno (Chrome/Edge)</w:t>
            </w:r>
          </w:p>
        </w:tc>
        <w:tc>
          <w:tcPr/>
          <w:p>
            <w:pPr>
              <w:pStyle w:val="Compact"/>
            </w:pPr>
            <w:r>
              <w:t xml:space="preserve">Abrir la Web y los links del correo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de correo real</w:t>
            </w:r>
          </w:p>
        </w:tc>
        <w:tc>
          <w:tcPr/>
          <w:p>
            <w:pPr>
              <w:pStyle w:val="Compact"/>
            </w:pPr>
            <w:r>
              <w:t xml:space="preserve">Recibir invitaciones y links de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(PowerShell / cURL)</w:t>
            </w:r>
          </w:p>
        </w:tc>
        <w:tc>
          <w:tcPr/>
          <w:p>
            <w:pPr>
              <w:pStyle w:val="Compact"/>
            </w:pPr>
            <w:r>
              <w:t xml:space="preserve">Verificar respuestas de la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Autenticador MFA (Google Authenticator, Authy, 1Password)</w:t>
            </w:r>
          </w:p>
        </w:tc>
        <w:tc>
          <w:tcPr/>
          <w:p>
            <w:pPr>
              <w:pStyle w:val="Compact"/>
            </w:pPr>
            <w:r>
              <w:t xml:space="preserve">Para el paso opcional de activar MFA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paso-1-login-del-master-admin"/>
    <w:p>
      <w:pPr>
        <w:pStyle w:val="Heading2"/>
      </w:pPr>
      <w:r>
        <w:t xml:space="preserve">1. Paso 1 — Login del master admin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Master admin</w:t>
      </w:r>
      <w:r>
        <w:t xml:space="preserve"> </w:t>
      </w:r>
      <w:r>
        <w:rPr>
          <w:b/>
          <w:bCs/>
        </w:rPr>
        <w:t xml:space="preserve">Objetivo</w:t>
      </w:r>
      <w:r>
        <w:t xml:space="preserve">: Obtener el JWT operativo del master.</w:t>
      </w:r>
    </w:p>
    <w:bookmarkStart w:id="13" w:name="vía-ui"/>
    <w:p>
      <w:pPr>
        <w:pStyle w:val="Heading3"/>
      </w:pPr>
      <w:r>
        <w:t xml:space="preserve">1.1 Vía UI</w:t>
      </w:r>
    </w:p>
    <w:p>
      <w:pPr>
        <w:pStyle w:val="Compact"/>
        <w:numPr>
          <w:ilvl w:val="0"/>
          <w:numId w:val="1002"/>
        </w:numPr>
      </w:pPr>
      <w:r>
        <w:t xml:space="preserve">Abrí</w:t>
      </w:r>
      <w:r>
        <w:t xml:space="preserve"> </w:t>
      </w:r>
      <w:r>
        <w:rPr>
          <w:rStyle w:val="VerbatimChar"/>
        </w:rPr>
        <w:t xml:space="preserve">https://app.ingenia365.com/login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Ingresá el email del master y su contraseña.</w:t>
      </w:r>
    </w:p>
    <w:p>
      <w:pPr>
        <w:pStyle w:val="Compact"/>
        <w:numPr>
          <w:ilvl w:val="0"/>
          <w:numId w:val="1002"/>
        </w:numPr>
      </w:pPr>
      <w:r>
        <w:t xml:space="preserve">Debés ver el dashboard principal con opciones de administración global</w:t>
      </w:r>
      <w:r>
        <w:t xml:space="preserve"> </w:t>
      </w:r>
      <w:r>
        <w:t xml:space="preserve">(no específico de un tenant).</w:t>
      </w:r>
    </w:p>
    <w:bookmarkEnd w:id="13"/>
    <w:bookmarkStart w:id="14" w:name="vía-curl-para-qa"/>
    <w:p>
      <w:pPr>
        <w:pStyle w:val="Heading3"/>
      </w:pPr>
      <w:r>
        <w:t xml:space="preserve">1.2 Vía cURL (para QA)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https://api.ingenia365.com/api/auth/login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'{"email":"master@tu-dominio.com","password":"TU_PASSWORD"}'</w:t>
      </w:r>
    </w:p>
    <w:p>
      <w:pPr>
        <w:pStyle w:val="FirstParagraph"/>
      </w:pPr>
      <w:r>
        <w:rPr>
          <w:b/>
          <w:bCs/>
        </w:rPr>
        <w:t xml:space="preserve">Respuesta esperada</w:t>
      </w:r>
      <w:r>
        <w:t xml:space="preserve"> </w:t>
      </w:r>
      <w:r>
        <w:t xml:space="preserve">(HTTP 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"centralUserId"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"isGlobalMasterAdmin"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"activeTenants"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"Sesión master admin sin tenant activo."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Guardá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accessToken</w:t>
      </w:r>
      <w:r>
        <w:t xml:space="preserve"> </w:t>
      </w:r>
      <w:r>
        <w:t xml:space="preserve">— lo usás en el siguiente paso.</w:t>
      </w:r>
    </w:p>
    <w:p>
      <w:pPr>
        <w:pStyle w:val="BodyText"/>
      </w:pPr>
      <w:r>
        <w:rPr>
          <w:b/>
          <w:bCs/>
        </w:rPr>
        <w:t xml:space="preserve">Validaciones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challenge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(login limpio, sin MFA ni tenant-select)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isGlobalMasterAdmin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presente</w:t>
      </w:r>
    </w:p>
    <w:p>
      <w:pPr>
        <w:pStyle w:val="Compact"/>
        <w:numPr>
          <w:ilvl w:val="0"/>
          <w:numId w:val="1003"/>
        </w:numPr>
      </w:pPr>
      <w:r>
        <w:t xml:space="preserve">✅ El JWT (podés decodificarlo en jwt.io) contiene:</w:t>
      </w:r>
      <w:r>
        <w:t xml:space="preserve"> </w:t>
      </w:r>
      <w:r>
        <w:rPr>
          <w:rStyle w:val="VerbatimChar"/>
        </w:rPr>
        <w:t xml:space="preserve">purpose=full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is_global_master_admin=true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active_tenant_id</w:t>
      </w:r>
      <w:r>
        <w:t xml:space="preserve"> </w:t>
      </w:r>
      <w:r>
        <w:t xml:space="preserve">ausente</w:t>
      </w:r>
    </w:p>
    <w:p>
      <w:pPr>
        <w:pStyle w:val="FirstParagraph"/>
      </w:pPr>
      <w:r>
        <w:rPr>
          <w:b/>
          <w:bCs/>
        </w:rPr>
        <w:t xml:space="preserve">Si falla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422</w:t>
            </w:r>
            <w:r>
              <w:t xml:space="preserve"> </w:t>
            </w:r>
            <w:r>
              <w:rPr>
                <w:rStyle w:val="VerbatimChar"/>
              </w:rPr>
              <w:t xml:space="preserve">Identity.InvalidCredentials</w:t>
            </w:r>
          </w:p>
        </w:tc>
        <w:tc>
          <w:tcPr/>
          <w:p>
            <w:pPr>
              <w:pStyle w:val="Compact"/>
            </w:pPr>
            <w:r>
              <w:t xml:space="preserve">Password incorrecto o hash mal sembrado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200 con</w:t>
            </w:r>
            <w:r>
              <w:t xml:space="preserve"> </w:t>
            </w:r>
            <w:r>
              <w:rPr>
                <w:rStyle w:val="VerbatimChar"/>
              </w:rPr>
              <w:t xml:space="preserve">challenge=MfaRequired</w:t>
            </w:r>
          </w:p>
        </w:tc>
        <w:tc>
          <w:tcPr/>
          <w:p>
            <w:pPr>
              <w:pStyle w:val="Compact"/>
            </w:pPr>
            <w:r>
              <w:t xml:space="preserve">El master ya tiene MFA activo → seguí flujo MFA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429</w:t>
            </w:r>
            <w:r>
              <w:t xml:space="preserve"> </w:t>
            </w:r>
            <w:r>
              <w:rPr>
                <w:rStyle w:val="VerbatimChar"/>
              </w:rPr>
              <w:t xml:space="preserve">rate-limit</w:t>
            </w:r>
          </w:p>
        </w:tc>
        <w:tc>
          <w:tcPr/>
          <w:p>
            <w:pPr>
              <w:pStyle w:val="Compact"/>
            </w:pPr>
            <w:r>
              <w:t xml:space="preserve">Muchos intentos fallidos → esperar 15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Xd29bc86cbaa95045c1a1832e6175ecdf766e1fb"/>
    <w:p>
      <w:pPr>
        <w:pStyle w:val="Heading2"/>
      </w:pPr>
      <w:r>
        <w:t xml:space="preserve">2. Paso 2 — Registrar la primera empresa (tenant)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Master admin</w:t>
      </w:r>
      <w:r>
        <w:t xml:space="preserve"> </w:t>
      </w:r>
      <w:r>
        <w:rPr>
          <w:b/>
          <w:bCs/>
        </w:rPr>
        <w:t xml:space="preserve">Objetivo</w:t>
      </w:r>
      <w:r>
        <w:t xml:space="preserve">: Crear el tenant y disparar automáticamente la invitación al</w:t>
      </w:r>
      <w:r>
        <w:t xml:space="preserve"> </w:t>
      </w:r>
      <w:r>
        <w:t xml:space="preserve">primer admin de esa empresa.</w:t>
      </w:r>
    </w:p>
    <w:bookmarkStart w:id="16" w:name="vía-ui-1"/>
    <w:p>
      <w:pPr>
        <w:pStyle w:val="Heading3"/>
      </w:pPr>
      <w:r>
        <w:t xml:space="preserve">2.1 Vía UI</w:t>
      </w:r>
    </w:p>
    <w:p>
      <w:pPr>
        <w:pStyle w:val="Compact"/>
        <w:numPr>
          <w:ilvl w:val="0"/>
          <w:numId w:val="1004"/>
        </w:numPr>
      </w:pPr>
      <w:r>
        <w:t xml:space="preserve">Menú lateral →</w:t>
      </w:r>
      <w:r>
        <w:t xml:space="preserve"> </w:t>
      </w:r>
      <w:r>
        <w:rPr>
          <w:b/>
          <w:bCs/>
        </w:rPr>
        <w:t xml:space="preserve">Empresas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Nueva empresa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Completá el formulario:</w:t>
      </w:r>
    </w:p>
    <w:p>
      <w:pPr>
        <w:pStyle w:val="Compact"/>
        <w:numPr>
          <w:ilvl w:val="1"/>
          <w:numId w:val="1005"/>
        </w:numPr>
      </w:pPr>
      <w:r>
        <w:t xml:space="preserve">Nombre comercial:</w:t>
      </w:r>
      <w:r>
        <w:t xml:space="preserve"> </w:t>
      </w:r>
      <w:r>
        <w:rPr>
          <w:rStyle w:val="VerbatimChar"/>
        </w:rPr>
        <w:t xml:space="preserve">Cooperativa Piloto</w:t>
      </w:r>
    </w:p>
    <w:p>
      <w:pPr>
        <w:pStyle w:val="Compact"/>
        <w:numPr>
          <w:ilvl w:val="1"/>
          <w:numId w:val="1005"/>
        </w:numPr>
      </w:pPr>
      <w:r>
        <w:t xml:space="preserve">Razón social:</w:t>
      </w:r>
      <w:r>
        <w:t xml:space="preserve"> </w:t>
      </w:r>
      <w:r>
        <w:rPr>
          <w:rStyle w:val="VerbatimChar"/>
        </w:rPr>
        <w:t xml:space="preserve">Cooperativa Piloto SAS</w:t>
      </w:r>
    </w:p>
    <w:p>
      <w:pPr>
        <w:pStyle w:val="Compact"/>
        <w:numPr>
          <w:ilvl w:val="1"/>
          <w:numId w:val="1005"/>
        </w:numPr>
      </w:pPr>
      <w:r>
        <w:t xml:space="preserve">NIT:</w:t>
      </w:r>
      <w:r>
        <w:t xml:space="preserve"> </w:t>
      </w:r>
      <w:r>
        <w:rPr>
          <w:rStyle w:val="VerbatimChar"/>
        </w:rPr>
        <w:t xml:space="preserve">900555444</w:t>
      </w:r>
    </w:p>
    <w:p>
      <w:pPr>
        <w:pStyle w:val="Compact"/>
        <w:numPr>
          <w:ilvl w:val="1"/>
          <w:numId w:val="1005"/>
        </w:numPr>
      </w:pPr>
      <w:r>
        <w:t xml:space="preserve">Plan:</w:t>
      </w:r>
      <w:r>
        <w:t xml:space="preserve"> </w:t>
      </w:r>
      <w:r>
        <w:rPr>
          <w:rStyle w:val="VerbatimChar"/>
        </w:rPr>
        <w:t xml:space="preserve">Basic</w:t>
      </w:r>
    </w:p>
    <w:p>
      <w:pPr>
        <w:pStyle w:val="Compact"/>
        <w:numPr>
          <w:ilvl w:val="1"/>
          <w:numId w:val="1005"/>
        </w:numPr>
      </w:pPr>
      <w:r>
        <w:t xml:space="preserve">Máx. usuarios:</w:t>
      </w:r>
      <w:r>
        <w:t xml:space="preserve"> </w:t>
      </w:r>
      <w:r>
        <w:rPr>
          <w:rStyle w:val="VerbatimChar"/>
        </w:rPr>
        <w:t xml:space="preserve">50</w:t>
      </w:r>
    </w:p>
    <w:p>
      <w:pPr>
        <w:pStyle w:val="Compact"/>
        <w:numPr>
          <w:ilvl w:val="1"/>
          <w:numId w:val="1005"/>
        </w:numPr>
      </w:pPr>
      <w:r>
        <w:t xml:space="preserve">Storage MB:</w:t>
      </w:r>
      <w:r>
        <w:t xml:space="preserve"> </w:t>
      </w:r>
      <w:r>
        <w:rPr>
          <w:rStyle w:val="VerbatimChar"/>
        </w:rPr>
        <w:t xml:space="preserve">5120</w:t>
      </w:r>
    </w:p>
    <w:p>
      <w:pPr>
        <w:pStyle w:val="Compact"/>
        <w:numPr>
          <w:ilvl w:val="1"/>
          <w:numId w:val="1005"/>
        </w:numPr>
      </w:pPr>
      <w:r>
        <w:t xml:space="preserve">Email del primer admin:</w:t>
      </w:r>
      <w:r>
        <w:t xml:space="preserve"> </w:t>
      </w:r>
      <w:r>
        <w:rPr>
          <w:rStyle w:val="VerbatimChar"/>
        </w:rPr>
        <w:t xml:space="preserve">admin@cooperativa-piloto.com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Guardar</w:t>
      </w:r>
      <w:r>
        <w:t xml:space="preserve">. La Web debe mostrar un toast con</w:t>
      </w:r>
      <w:r>
        <w:t xml:space="preserve"> </w:t>
      </w:r>
      <w:r>
        <w:t xml:space="preserve">“Tenant creado + invitación</w:t>
      </w:r>
      <w:r>
        <w:t xml:space="preserve"> </w:t>
      </w:r>
      <w:r>
        <w:t xml:space="preserve">enviada”</w:t>
      </w:r>
      <w:r>
        <w:t xml:space="preserve"> </w:t>
      </w:r>
      <w:r>
        <w:t xml:space="preserve">y navegar al detalle del tenant.</w:t>
      </w:r>
    </w:p>
    <w:bookmarkEnd w:id="16"/>
    <w:bookmarkStart w:id="17" w:name="vía-curl"/>
    <w:p>
      <w:pPr>
        <w:pStyle w:val="Heading3"/>
      </w:pPr>
      <w:r>
        <w:t xml:space="preserve">2.2 Vía cURL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https://api.ingenia365.com/api/saas/tenants/with-admin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&lt;accessToken del master&gt;"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"Cooperativa Piloto",</w:t>
      </w:r>
      <w:r>
        <w:br/>
      </w:r>
      <w:r>
        <w:rPr>
          <w:rStyle w:val="StringTok"/>
        </w:rPr>
        <w:t xml:space="preserve">    "schemaName": "tenant_piloto",</w:t>
      </w:r>
      <w:r>
        <w:br/>
      </w:r>
      <w:r>
        <w:rPr>
          <w:rStyle w:val="StringTok"/>
        </w:rPr>
        <w:t xml:space="preserve">    "nit": "900555444",</w:t>
      </w:r>
      <w:r>
        <w:br/>
      </w:r>
      <w:r>
        <w:rPr>
          <w:rStyle w:val="StringTok"/>
        </w:rPr>
        <w:t xml:space="preserve">    "legalName": "Cooperativa Piloto SAS",</w:t>
      </w:r>
      <w:r>
        <w:br/>
      </w:r>
      <w:r>
        <w:rPr>
          <w:rStyle w:val="StringTok"/>
        </w:rPr>
        <w:t xml:space="preserve">    "contactEmail": "info@cooperativa-piloto.com",</w:t>
      </w:r>
      <w:r>
        <w:br/>
      </w:r>
      <w:r>
        <w:rPr>
          <w:rStyle w:val="StringTok"/>
        </w:rPr>
        <w:t xml:space="preserve">    "planType": "Basic",</w:t>
      </w:r>
      <w:r>
        <w:br/>
      </w:r>
      <w:r>
        <w:rPr>
          <w:rStyle w:val="StringTok"/>
        </w:rPr>
        <w:t xml:space="preserve">    "maxUsers": 50,</w:t>
      </w:r>
      <w:r>
        <w:br/>
      </w:r>
      <w:r>
        <w:rPr>
          <w:rStyle w:val="StringTok"/>
        </w:rPr>
        <w:t xml:space="preserve">    "storageLimitMb": 5120,</w:t>
      </w:r>
      <w:r>
        <w:br/>
      </w:r>
      <w:r>
        <w:rPr>
          <w:rStyle w:val="StringTok"/>
        </w:rPr>
        <w:t xml:space="preserve">    "firstAdminEmail": "admin@cooperativa-piloto.com"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Respuesta esperada</w:t>
      </w:r>
      <w:r>
        <w:t xml:space="preserve"> </w:t>
      </w:r>
      <w:r>
        <w:t xml:space="preserve">(HTTP 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"tenantPublicId"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"invitationPublicId"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"invitationExpiresAt"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"2026-08-02T…"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Validaciones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✅ HTTP 200 (no 500)</w:t>
      </w:r>
    </w:p>
    <w:p>
      <w:pPr>
        <w:pStyle w:val="Compact"/>
        <w:numPr>
          <w:ilvl w:val="0"/>
          <w:numId w:val="1006"/>
        </w:numPr>
      </w:pPr>
      <w:r>
        <w:t xml:space="preserve">✅ Los 3 IDs vienen no-null</w:t>
      </w:r>
    </w:p>
    <w:p>
      <w:pPr>
        <w:pStyle w:val="Compact"/>
        <w:numPr>
          <w:ilvl w:val="0"/>
          <w:numId w:val="1006"/>
        </w:numPr>
      </w:pPr>
      <w:r>
        <w:t xml:space="preserve">✅ Detrás de escena se emitió el evento auditable</w:t>
      </w:r>
      <w:r>
        <w:t xml:space="preserve"> </w:t>
      </w:r>
      <w:r>
        <w:rPr>
          <w:rStyle w:val="VerbatimChar"/>
        </w:rPr>
        <w:t xml:space="preserve">Tenant.Created</w:t>
      </w:r>
    </w:p>
    <w:p>
      <w:pPr>
        <w:pStyle w:val="Compact"/>
        <w:numPr>
          <w:ilvl w:val="0"/>
          <w:numId w:val="1006"/>
        </w:numPr>
      </w:pPr>
      <w:r>
        <w:t xml:space="preserve">✅ Se mandó un correo real al</w:t>
      </w:r>
      <w:r>
        <w:t xml:space="preserve"> </w:t>
      </w:r>
      <w:r>
        <w:rPr>
          <w:rStyle w:val="VerbatimChar"/>
        </w:rPr>
        <w:t xml:space="preserve">firstAdminEmail</w:t>
      </w:r>
    </w:p>
    <w:p>
      <w:pPr>
        <w:pStyle w:val="FirstParagraph"/>
      </w:pPr>
      <w:r>
        <w:rPr>
          <w:b/>
          <w:bCs/>
        </w:rPr>
        <w:t xml:space="preserve">Si falla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Tenant.NitConflict</w:t>
      </w:r>
      <w:r>
        <w:t xml:space="preserve">: ya existe un tenant con ese NIT —</w:t>
      </w:r>
      <w:r>
        <w:t xml:space="preserve"> </w:t>
      </w:r>
      <w:r>
        <w:t xml:space="preserve">elegí otro NIT o buscá el existente.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aso-3-verificar-el-correo-de-invitación"/>
    <w:p>
      <w:pPr>
        <w:pStyle w:val="Heading2"/>
      </w:pPr>
      <w:r>
        <w:t xml:space="preserve">3. Paso 3 — Verificar el correo de invitación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Admin de la empresa piloto (</w:t>
      </w:r>
      <w:r>
        <w:rPr>
          <w:rStyle w:val="VerbatimChar"/>
        </w:rPr>
        <w:t xml:space="preserve">admin@cooperativa-piloto.com</w:t>
      </w:r>
      <w:r>
        <w:t xml:space="preserve">)</w:t>
      </w:r>
      <w:r>
        <w:t xml:space="preserve"> </w:t>
      </w:r>
      <w:r>
        <w:rPr>
          <w:b/>
          <w:bCs/>
        </w:rPr>
        <w:t xml:space="preserve">Objetivo</w:t>
      </w:r>
      <w:r>
        <w:t xml:space="preserve">: Confirmar que el correo llegó al buzón real y contiene el link</w:t>
      </w:r>
      <w:r>
        <w:t xml:space="preserve"> </w:t>
      </w:r>
      <w:r>
        <w:t xml:space="preserve">correcto.</w:t>
      </w:r>
    </w:p>
    <w:p>
      <w:pPr>
        <w:pStyle w:val="Compact"/>
        <w:numPr>
          <w:ilvl w:val="0"/>
          <w:numId w:val="1007"/>
        </w:numPr>
      </w:pPr>
      <w:r>
        <w:t xml:space="preserve">Abrí el buzón del correo del admin (Gmail, Outlook, etc.).</w:t>
      </w:r>
    </w:p>
    <w:p>
      <w:pPr>
        <w:pStyle w:val="Compact"/>
        <w:numPr>
          <w:ilvl w:val="0"/>
          <w:numId w:val="1007"/>
        </w:numPr>
      </w:pPr>
      <w:r>
        <w:t xml:space="preserve">Buscá el correo con asunto</w:t>
      </w:r>
      <w:r>
        <w:t xml:space="preserve"> </w:t>
      </w:r>
      <w:r>
        <w:rPr>
          <w:b/>
          <w:bCs/>
        </w:rPr>
        <w:t xml:space="preserve">“Invitación a Cooperativa Piloto — IngenIA365ERP”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Verificá:</w:t>
      </w:r>
    </w:p>
    <w:p>
      <w:pPr>
        <w:pStyle w:val="Compact"/>
        <w:numPr>
          <w:ilvl w:val="1"/>
          <w:numId w:val="1008"/>
        </w:numPr>
      </w:pPr>
      <w:r>
        <w:t xml:space="preserve">Remitente correcto (dominio corporativo)</w:t>
      </w:r>
    </w:p>
    <w:p>
      <w:pPr>
        <w:pStyle w:val="Compact"/>
        <w:numPr>
          <w:ilvl w:val="1"/>
          <w:numId w:val="1008"/>
        </w:numPr>
      </w:pPr>
      <w:r>
        <w:t xml:space="preserve">Cuerpo contiene el nombre de la empresa (</w:t>
      </w:r>
      <w:r>
        <w:rPr>
          <w:rStyle w:val="VerbatimChar"/>
        </w:rPr>
        <w:t xml:space="preserve">Cooperativa Piloto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Botón</w:t>
      </w:r>
      <w:r>
        <w:t xml:space="preserve"> </w:t>
      </w:r>
      <w:r>
        <w:t xml:space="preserve">“Aceptar invitación”</w:t>
      </w:r>
      <w:r>
        <w:t xml:space="preserve"> </w:t>
      </w:r>
      <w:r>
        <w:t xml:space="preserve">es visible y no está roto</w:t>
      </w:r>
    </w:p>
    <w:p>
      <w:pPr>
        <w:pStyle w:val="Compact"/>
        <w:numPr>
          <w:ilvl w:val="1"/>
          <w:numId w:val="1008"/>
        </w:numPr>
      </w:pPr>
      <w:r>
        <w:t xml:space="preserve">Link expira en 7 días (indicado en el correo)</w:t>
      </w:r>
    </w:p>
    <w:p>
      <w:pPr>
        <w:pStyle w:val="Compact"/>
        <w:numPr>
          <w:ilvl w:val="1"/>
          <w:numId w:val="1008"/>
        </w:numPr>
      </w:pPr>
      <w:r>
        <w:t xml:space="preserve">No fue marcado como spam</w:t>
      </w:r>
    </w:p>
    <w:p>
      <w:pPr>
        <w:pStyle w:val="FirstParagraph"/>
      </w:pPr>
      <w:r>
        <w:rPr>
          <w:b/>
          <w:bCs/>
        </w:rPr>
        <w:t xml:space="preserve">Si no llegó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aparece en bandeja de entrada</w:t>
            </w:r>
          </w:p>
        </w:tc>
        <w:tc>
          <w:tcPr/>
          <w:p>
            <w:pPr>
              <w:pStyle w:val="Compact"/>
            </w:pPr>
            <w:r>
              <w:t xml:space="preserve">Revisar carpeta Spam / Promociones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corporativo bloqueó el envío</w:t>
            </w:r>
          </w:p>
        </w:tc>
        <w:tc>
          <w:tcPr/>
          <w:p>
            <w:pPr>
              <w:pStyle w:val="Compact"/>
            </w:pPr>
            <w:r>
              <w:t xml:space="preserve">Revisar logs del dispatcher:</w:t>
            </w:r>
            <w:r>
              <w:t xml:space="preserve"> </w:t>
            </w:r>
            <w:r>
              <w:rPr>
                <w:rStyle w:val="VerbatimChar"/>
              </w:rPr>
              <w:t xml:space="preserve">NotificationEmailDispatcher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apunta a dominio incorrecto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EmailSender:InvitationLinkBaseUrl</w:t>
            </w:r>
            <w:r>
              <w:t xml:space="preserve"> </w:t>
            </w:r>
            <w:r>
              <w:t xml:space="preserve">en config de prod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b1b7a6285bfa850a740daac6111f1b230ed44e1"/>
    <w:p>
      <w:pPr>
        <w:pStyle w:val="Heading2"/>
      </w:pPr>
      <w:r>
        <w:t xml:space="preserve">4. Paso 4 — Aceptar la invitación (crear identidad)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Admin de la empresa (el que recibió el correo)</w:t>
      </w:r>
      <w:r>
        <w:t xml:space="preserve"> </w:t>
      </w:r>
      <w:r>
        <w:rPr>
          <w:b/>
          <w:bCs/>
        </w:rPr>
        <w:t xml:space="preserve">Objetivo</w:t>
      </w:r>
      <w:r>
        <w:t xml:space="preserve">: Crear su CentralUser + membership como tenant admin.</w:t>
      </w:r>
    </w:p>
    <w:bookmarkStart w:id="20" w:name="vía-ui-recomendado-en-pruebas-de-prod"/>
    <w:p>
      <w:pPr>
        <w:pStyle w:val="Heading3"/>
      </w:pPr>
      <w:r>
        <w:t xml:space="preserve">4.1 Vía UI (recomendado en pruebas de prod)</w:t>
      </w:r>
    </w:p>
    <w:p>
      <w:pPr>
        <w:pStyle w:val="Compact"/>
        <w:numPr>
          <w:ilvl w:val="0"/>
          <w:numId w:val="1009"/>
        </w:numPr>
      </w:pPr>
      <w:r>
        <w:t xml:space="preserve">En el correo, hacé clic en</w:t>
      </w:r>
      <w:r>
        <w:t xml:space="preserve"> </w:t>
      </w:r>
      <w:r>
        <w:rPr>
          <w:b/>
          <w:bCs/>
        </w:rPr>
        <w:t xml:space="preserve">“Aceptar invitación”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La Web abre</w:t>
      </w:r>
      <w:r>
        <w:t xml:space="preserve"> </w:t>
      </w:r>
      <w:r>
        <w:rPr>
          <w:rStyle w:val="VerbatimChar"/>
        </w:rPr>
        <w:t xml:space="preserve">/auth/accept-invitation?token=…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La pantalla muestra:</w:t>
      </w:r>
    </w:p>
    <w:p>
      <w:pPr>
        <w:pStyle w:val="Compact"/>
        <w:numPr>
          <w:ilvl w:val="1"/>
          <w:numId w:val="1010"/>
        </w:numPr>
      </w:pPr>
      <w:r>
        <w:t xml:space="preserve">Nombre de la empresa que te invita</w:t>
      </w:r>
    </w:p>
    <w:p>
      <w:pPr>
        <w:pStyle w:val="Compact"/>
        <w:numPr>
          <w:ilvl w:val="1"/>
          <w:numId w:val="1010"/>
        </w:numPr>
      </w:pPr>
      <w:r>
        <w:t xml:space="preserve">Tu correo (readonly)</w:t>
      </w:r>
    </w:p>
    <w:p>
      <w:pPr>
        <w:pStyle w:val="Compact"/>
        <w:numPr>
          <w:ilvl w:val="1"/>
          <w:numId w:val="1010"/>
        </w:numPr>
      </w:pPr>
      <w:r>
        <w:t xml:space="preserve">Tu rol asignado (</w:t>
      </w:r>
      <w:r>
        <w:t xml:space="preserve">“Administrador de la empresa”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Fecha de expiración de la invitación</w:t>
      </w:r>
    </w:p>
    <w:p>
      <w:pPr>
        <w:pStyle w:val="Compact"/>
        <w:numPr>
          <w:ilvl w:val="0"/>
          <w:numId w:val="1009"/>
        </w:numPr>
      </w:pPr>
      <w:r>
        <w:t xml:space="preserve">Como es un correo nuevo (no hay identidad previa), se pide crear</w:t>
      </w:r>
      <w:r>
        <w:t xml:space="preserve"> </w:t>
      </w:r>
      <w:r>
        <w:t xml:space="preserve">contraseña:</w:t>
      </w:r>
    </w:p>
    <w:p>
      <w:pPr>
        <w:pStyle w:val="Compact"/>
        <w:numPr>
          <w:ilvl w:val="1"/>
          <w:numId w:val="1011"/>
        </w:numPr>
      </w:pPr>
      <w:r>
        <w:t xml:space="preserve">Contraseña: mínimo 12 caracteres</w:t>
      </w:r>
    </w:p>
    <w:p>
      <w:pPr>
        <w:pStyle w:val="Compact"/>
        <w:numPr>
          <w:ilvl w:val="1"/>
          <w:numId w:val="1011"/>
        </w:numPr>
      </w:pPr>
      <w:r>
        <w:t xml:space="preserve">Repetir contraseña</w:t>
      </w:r>
    </w:p>
    <w:p>
      <w:pPr>
        <w:pStyle w:val="Compact"/>
        <w:numPr>
          <w:ilvl w:val="0"/>
          <w:numId w:val="1009"/>
        </w:numPr>
      </w:pPr>
      <w:r>
        <w:t xml:space="preserve">Aceptar los términos y</w:t>
      </w:r>
      <w:r>
        <w:t xml:space="preserve"> </w:t>
      </w:r>
      <w:r>
        <w:rPr>
          <w:b/>
          <w:bCs/>
        </w:rPr>
        <w:t xml:space="preserve">Crear cuenta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Validaciones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✅ La Web valida que la contraseña tenga ≥ 12 chars</w:t>
      </w:r>
    </w:p>
    <w:p>
      <w:pPr>
        <w:pStyle w:val="Compact"/>
        <w:numPr>
          <w:ilvl w:val="0"/>
          <w:numId w:val="1012"/>
        </w:numPr>
      </w:pPr>
      <w:r>
        <w:t xml:space="preserve">✅ Si tipeás una contraseña conocida (ej.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), rechaza con</w:t>
      </w:r>
      <w:r>
        <w:t xml:space="preserve"> </w:t>
      </w:r>
      <w:r>
        <w:t xml:space="preserve">mensaje</w:t>
      </w:r>
      <w:r>
        <w:t xml:space="preserve"> </w:t>
      </w:r>
      <w:r>
        <w:t xml:space="preserve">“Contraseña filtrada en HaveIBeenPwned”</w:t>
      </w:r>
    </w:p>
    <w:p>
      <w:pPr>
        <w:pStyle w:val="Compact"/>
        <w:numPr>
          <w:ilvl w:val="0"/>
          <w:numId w:val="1012"/>
        </w:numPr>
      </w:pPr>
      <w:r>
        <w:t xml:space="preserve">✅ Tras crear la cuenta, quedás logueado y llegás al dashboard de la</w:t>
      </w:r>
      <w:r>
        <w:t xml:space="preserve"> </w:t>
      </w:r>
      <w:r>
        <w:t xml:space="preserve">empresa</w:t>
      </w:r>
    </w:p>
    <w:bookmarkEnd w:id="20"/>
    <w:bookmarkStart w:id="21" w:name="vía-curl-para-qa-1"/>
    <w:p>
      <w:pPr>
        <w:pStyle w:val="Heading3"/>
      </w:pPr>
      <w:r>
        <w:t xml:space="preserve">4.2 Vía cURL (para QA)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https://api.ingenia365.com/api/invitations/accept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"token": "&lt;token del link del correo&gt;",</w:t>
      </w:r>
      <w:r>
        <w:br/>
      </w:r>
      <w:r>
        <w:rPr>
          <w:rStyle w:val="StringTok"/>
        </w:rPr>
        <w:t xml:space="preserve">    "registration": { "password": "MiPasswordSegura2026!"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Respuesta esperada</w:t>
      </w:r>
      <w:r>
        <w:t xml:space="preserve"> </w:t>
      </w:r>
      <w:r>
        <w:t xml:space="preserve">(HTTP 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"centralUserId"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"activeTenantPublicId"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"activeTenantName"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"Cooperativa Piloto"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t xml:space="preserve">✅ El JWT contiene</w:t>
      </w:r>
      <w:r>
        <w:t xml:space="preserve"> </w:t>
      </w:r>
      <w:r>
        <w:rPr>
          <w:rStyle w:val="VerbatimChar"/>
        </w:rPr>
        <w:t xml:space="preserve">active_tenant_id</w:t>
      </w:r>
      <w:r>
        <w:t xml:space="preserve"> </w:t>
      </w:r>
      <w:r>
        <w:t xml:space="preserve">= tenantPublicId,</w:t>
      </w:r>
      <w:r>
        <w:t xml:space="preserve"> </w:t>
      </w:r>
      <w:r>
        <w:rPr>
          <w:rStyle w:val="VerbatimChar"/>
        </w:rPr>
        <w:t xml:space="preserve">tenant_admin=true</w:t>
      </w:r>
    </w:p>
    <w:p>
      <w:pPr>
        <w:pStyle w:val="Compact"/>
        <w:numPr>
          <w:ilvl w:val="0"/>
          <w:numId w:val="1013"/>
        </w:numPr>
      </w:pPr>
      <w:r>
        <w:t xml:space="preserve">✅ La app te logueó automáticamente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3110c8ed3b0a3f436002184e38035ea0364479c"/>
    <w:p>
      <w:pPr>
        <w:pStyle w:val="Heading2"/>
      </w:pPr>
      <w:r>
        <w:t xml:space="preserve">5. Paso 5 — Verificar que el token no se puede reutilizar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Cualquiera con el link</w:t>
      </w:r>
      <w:r>
        <w:t xml:space="preserve"> </w:t>
      </w:r>
      <w:r>
        <w:rPr>
          <w:b/>
          <w:bCs/>
        </w:rPr>
        <w:t xml:space="preserve">Objetivo</w:t>
      </w:r>
      <w:r>
        <w:t xml:space="preserve">: Confirmar que la invitación es</w:t>
      </w:r>
      <w:r>
        <w:t xml:space="preserve"> </w:t>
      </w:r>
      <w:r>
        <w:rPr>
          <w:b/>
          <w:bCs/>
        </w:rPr>
        <w:t xml:space="preserve">single-use</w:t>
      </w:r>
      <w:r>
        <w:t xml:space="preserve"> </w:t>
      </w:r>
      <w:r>
        <w:t xml:space="preserve">(defensa contra</w:t>
      </w:r>
      <w:r>
        <w:t xml:space="preserve"> </w:t>
      </w:r>
      <w:r>
        <w:t xml:space="preserve">fugas de link).</w:t>
      </w:r>
    </w:p>
    <w:p>
      <w:pPr>
        <w:pStyle w:val="BodyText"/>
      </w:pPr>
      <w:r>
        <w:t xml:space="preserve">Repetí el</w:t>
      </w:r>
      <w:r>
        <w:t xml:space="preserve"> </w:t>
      </w:r>
      <w:r>
        <w:rPr>
          <w:rStyle w:val="VerbatimChar"/>
        </w:rPr>
        <w:t xml:space="preserve">POST /api/invitations/accept</w:t>
      </w:r>
      <w:r>
        <w:t xml:space="preserve"> </w:t>
      </w:r>
      <w:r>
        <w:t xml:space="preserve">con el mismo token. Debe fallar: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"Invitation.AlreadyAccepted"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invitación ya fue aceptada."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HTTP 410 Gone</w:t>
      </w:r>
      <w:r>
        <w:t xml:space="preserve">. ✅ Correcto: el token quedó consumido.</w:t>
      </w:r>
    </w:p>
    <w:p>
      <w:r>
        <w:pict>
          <v:rect style="width:0;height:1.5pt" o:hralign="center" o:hrstd="t" o:hr="t"/>
        </w:pict>
      </w:r>
    </w:p>
    <w:bookmarkEnd w:id="23"/>
    <w:bookmarkStart w:id="26" w:name="paso-6-login-del-admin-recién-creado"/>
    <w:p>
      <w:pPr>
        <w:pStyle w:val="Heading2"/>
      </w:pPr>
      <w:r>
        <w:t xml:space="preserve">6. Paso 6 — Login del admin recién creado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Admin de la empresa</w:t>
      </w:r>
      <w:r>
        <w:t xml:space="preserve"> </w:t>
      </w:r>
      <w:r>
        <w:rPr>
          <w:b/>
          <w:bCs/>
        </w:rPr>
        <w:t xml:space="preserve">Objetivo</w:t>
      </w:r>
      <w:r>
        <w:t xml:space="preserve">: Verificar que puede loguearse con las credenciales que acaba de</w:t>
      </w:r>
      <w:r>
        <w:t xml:space="preserve"> </w:t>
      </w:r>
      <w:r>
        <w:t xml:space="preserve">crear (sin usar más el link de invitación).</w:t>
      </w:r>
    </w:p>
    <w:bookmarkStart w:id="24" w:name="vía-ui-2"/>
    <w:p>
      <w:pPr>
        <w:pStyle w:val="Heading3"/>
      </w:pPr>
      <w:r>
        <w:t xml:space="preserve">6.1 Vía UI</w:t>
      </w:r>
    </w:p>
    <w:p>
      <w:pPr>
        <w:pStyle w:val="Compact"/>
        <w:numPr>
          <w:ilvl w:val="0"/>
          <w:numId w:val="1014"/>
        </w:numPr>
      </w:pPr>
      <w:r>
        <w:t xml:space="preserve">Cerrá sesión (menú usuario →</w:t>
      </w:r>
      <w:r>
        <w:t xml:space="preserve"> </w:t>
      </w:r>
      <w:r>
        <w:rPr>
          <w:b/>
          <w:bCs/>
        </w:rPr>
        <w:t xml:space="preserve">Cerrar sesión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Andá a</w:t>
      </w:r>
      <w:r>
        <w:t xml:space="preserve"> </w:t>
      </w:r>
      <w:r>
        <w:rPr>
          <w:rStyle w:val="VerbatimChar"/>
        </w:rPr>
        <w:t xml:space="preserve">https://app.ingenia365.com/login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Email y password del admin.</w:t>
      </w:r>
    </w:p>
    <w:p>
      <w:pPr>
        <w:pStyle w:val="Compact"/>
        <w:numPr>
          <w:ilvl w:val="0"/>
          <w:numId w:val="1014"/>
        </w:numPr>
      </w:pPr>
      <w:r>
        <w:t xml:space="preserve">Debés entrar directo al dashboard de la empresa (auto-selected).</w:t>
      </w:r>
    </w:p>
    <w:bookmarkEnd w:id="24"/>
    <w:bookmarkStart w:id="25" w:name="vía-curl-1"/>
    <w:p>
      <w:pPr>
        <w:pStyle w:val="Heading3"/>
      </w:pPr>
      <w:r>
        <w:t xml:space="preserve">6.2 Vía cURL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https://api.ingenia365.com/api/auth/login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'{"email":"admin@cooperativa-piloto.com","password":"MiPasswordSegura2026!"}'</w:t>
      </w:r>
    </w:p>
    <w:p>
      <w:pPr>
        <w:pStyle w:val="FirstParagraph"/>
      </w:pPr>
      <w:r>
        <w:rPr>
          <w:b/>
          <w:bCs/>
        </w:rPr>
        <w:t xml:space="preserve">Validaciones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challenge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None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autoSelected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(una sola empresa → seleccionada automáticamente)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activeTenantName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Cooperativa Piloto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activeTenants</w:t>
      </w:r>
      <w:r>
        <w:t xml:space="preserve"> </w:t>
      </w:r>
      <w:r>
        <w:t xml:space="preserve">tiene 1 elemento con</w:t>
      </w:r>
      <w:r>
        <w:t xml:space="preserve"> </w:t>
      </w:r>
      <w:r>
        <w:rPr>
          <w:rStyle w:val="VerbatimChar"/>
        </w:rPr>
        <w:t xml:space="preserve">isTenantAdmin: true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aso-7-admin-invita-a-un-miembro-regular"/>
    <w:p>
      <w:pPr>
        <w:pStyle w:val="Heading2"/>
      </w:pPr>
      <w:r>
        <w:t xml:space="preserve">7. Paso 7 — Admin invita a un miembro regular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Admin de la empresa piloto</w:t>
      </w:r>
      <w:r>
        <w:t xml:space="preserve"> </w:t>
      </w:r>
      <w:r>
        <w:rPr>
          <w:b/>
          <w:bCs/>
        </w:rPr>
        <w:t xml:space="preserve">Objetivo</w:t>
      </w:r>
      <w:r>
        <w:t xml:space="preserve">: Confirmar que un admin de tenant (no master) puede invitar</w:t>
      </w:r>
      <w:r>
        <w:t xml:space="preserve"> </w:t>
      </w:r>
      <w:r>
        <w:t xml:space="preserve">gente a</w:t>
      </w:r>
      <w:r>
        <w:t xml:space="preserve"> </w:t>
      </w:r>
      <w:r>
        <w:rPr>
          <w:b/>
          <w:bCs/>
        </w:rPr>
        <w:t xml:space="preserve">su propia empresa</w:t>
      </w:r>
      <w:r>
        <w:t xml:space="preserve">.</w:t>
      </w:r>
    </w:p>
    <w:bookmarkStart w:id="27" w:name="vía-ui-3"/>
    <w:p>
      <w:pPr>
        <w:pStyle w:val="Heading3"/>
      </w:pPr>
      <w:r>
        <w:t xml:space="preserve">7.1 Vía UI</w:t>
      </w:r>
    </w:p>
    <w:p>
      <w:pPr>
        <w:pStyle w:val="Compact"/>
        <w:numPr>
          <w:ilvl w:val="0"/>
          <w:numId w:val="1016"/>
        </w:numPr>
      </w:pPr>
      <w:r>
        <w:t xml:space="preserve">En el dashboard de Cooperativa Piloto →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Miembros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Invitar usuario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Email del invitado (ej.</w:t>
      </w:r>
      <w:r>
        <w:t xml:space="preserve"> </w:t>
      </w:r>
      <w:r>
        <w:rPr>
          <w:rStyle w:val="VerbatimChar"/>
        </w:rPr>
        <w:t xml:space="preserve">contador@cooperativa-piloto.com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Enviar invitación</w:t>
      </w:r>
      <w:r>
        <w:t xml:space="preserve">.</w:t>
      </w:r>
    </w:p>
    <w:bookmarkEnd w:id="27"/>
    <w:bookmarkStart w:id="28" w:name="vía-curl-2"/>
    <w:p>
      <w:pPr>
        <w:pStyle w:val="Heading3"/>
      </w:pPr>
      <w:r>
        <w:t xml:space="preserve">7.2 Vía cURL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"https://api.ingenia365.com/api/tenants/&lt;tenantPublicId&gt;/invitations/"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&lt;accessToken del admin de tenant&gt;"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'{"email":"contador@cooperativa-piloto.com"}'</w:t>
      </w:r>
    </w:p>
    <w:p>
      <w:pPr>
        <w:pStyle w:val="FirstParagraph"/>
      </w:pPr>
      <w:r>
        <w:rPr>
          <w:b/>
          <w:bCs/>
        </w:rPr>
        <w:t xml:space="preserve">Validaciones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✅ HTTP 200 con nuevo</w:t>
      </w:r>
      <w:r>
        <w:t xml:space="preserve"> </w:t>
      </w:r>
      <w:r>
        <w:rPr>
          <w:rStyle w:val="VerbatimChar"/>
        </w:rPr>
        <w:t xml:space="preserve">invitationPublicId</w:t>
      </w:r>
    </w:p>
    <w:p>
      <w:pPr>
        <w:pStyle w:val="Compact"/>
        <w:numPr>
          <w:ilvl w:val="0"/>
          <w:numId w:val="1017"/>
        </w:numPr>
      </w:pPr>
      <w:r>
        <w:t xml:space="preserve">✅ El contador recibe correo real</w:t>
      </w:r>
    </w:p>
    <w:p>
      <w:pPr>
        <w:pStyle w:val="Compact"/>
        <w:numPr>
          <w:ilvl w:val="0"/>
          <w:numId w:val="1017"/>
        </w:numPr>
      </w:pPr>
      <w:r>
        <w:t xml:space="preserve">✅ El contador acepta con la misma UX del paso 4 pero</w:t>
      </w:r>
      <w:r>
        <w:t xml:space="preserve"> </w:t>
      </w:r>
      <w:r>
        <w:rPr>
          <w:b/>
          <w:bCs/>
        </w:rPr>
        <w:t xml:space="preserve">no recibe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tenant_admin=true</w:t>
      </w:r>
      <w:r>
        <w:t xml:space="preserve"> </w:t>
      </w:r>
      <w:r>
        <w:t xml:space="preserve">— es un usuario regular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aso-8-cambio-de-contraseña-profile"/>
    <w:p>
      <w:pPr>
        <w:pStyle w:val="Heading2"/>
      </w:pPr>
      <w:r>
        <w:t xml:space="preserve">8. Paso 8 — Cambio de contraseña (Profile)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Admin de la empresa (logueado)</w:t>
      </w:r>
      <w:r>
        <w:t xml:space="preserve"> </w:t>
      </w:r>
      <w:r>
        <w:rPr>
          <w:b/>
          <w:bCs/>
        </w:rPr>
        <w:t xml:space="preserve">Objetivo</w:t>
      </w:r>
      <w:r>
        <w:t xml:space="preserve">: Confirmar que cambiar la contraseña invalida los refresh tokens</w:t>
      </w:r>
      <w:r>
        <w:t xml:space="preserve"> </w:t>
      </w:r>
      <w:r>
        <w:t xml:space="preserve">previos.</w:t>
      </w:r>
    </w:p>
    <w:bookmarkStart w:id="30" w:name="vía-ui-4"/>
    <w:p>
      <w:pPr>
        <w:pStyle w:val="Heading3"/>
      </w:pPr>
      <w:r>
        <w:t xml:space="preserve">8.1 Vía UI</w:t>
      </w:r>
    </w:p>
    <w:p>
      <w:pPr>
        <w:pStyle w:val="Compact"/>
        <w:numPr>
          <w:ilvl w:val="0"/>
          <w:numId w:val="1018"/>
        </w:numPr>
      </w:pPr>
      <w:r>
        <w:t xml:space="preserve">Avatar arriba a la derecha →</w:t>
      </w:r>
      <w:r>
        <w:t xml:space="preserve"> </w:t>
      </w:r>
      <w:r>
        <w:rPr>
          <w:b/>
          <w:bCs/>
        </w:rPr>
        <w:t xml:space="preserve">Perfil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Cambiar contraseña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Ingresá contraseña actual + nueva (≥12 chars, no Pwned).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Guardar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Validaciones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✅ La app te muestra</w:t>
      </w:r>
      <w:r>
        <w:t xml:space="preserve"> </w:t>
      </w:r>
      <w:r>
        <w:t xml:space="preserve">“Contraseña actualizada”</w:t>
      </w:r>
    </w:p>
    <w:p>
      <w:pPr>
        <w:pStyle w:val="Compact"/>
        <w:numPr>
          <w:ilvl w:val="0"/>
          <w:numId w:val="1019"/>
        </w:numPr>
      </w:pPr>
      <w:r>
        <w:t xml:space="preserve">✅ Los otros dispositivos donde tenías sesión activa quedan deslogueados</w:t>
      </w:r>
      <w:r>
        <w:t xml:space="preserve"> </w:t>
      </w:r>
      <w:r>
        <w:t xml:space="preserve">(probá desde otro navegador — el refresh falla con 401)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aso-9-forgot-reset-password"/>
    <w:p>
      <w:pPr>
        <w:pStyle w:val="Heading2"/>
      </w:pPr>
      <w:r>
        <w:t xml:space="preserve">9. Paso 9 — Forgot / Reset password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Un usuario que</w:t>
      </w:r>
      <w:r>
        <w:t xml:space="preserve"> </w:t>
      </w:r>
      <w:r>
        <w:t xml:space="preserve">“olvidó”</w:t>
      </w:r>
      <w:r>
        <w:t xml:space="preserve"> </w:t>
      </w:r>
      <w:r>
        <w:t xml:space="preserve">su contraseña</w:t>
      </w:r>
      <w:r>
        <w:t xml:space="preserve"> </w:t>
      </w:r>
      <w:r>
        <w:rPr>
          <w:b/>
          <w:bCs/>
        </w:rPr>
        <w:t xml:space="preserve">Objetivo</w:t>
      </w:r>
      <w:r>
        <w:t xml:space="preserve">: Recuperar acceso vía correo.</w:t>
      </w:r>
    </w:p>
    <w:p>
      <w:pPr>
        <w:pStyle w:val="Compact"/>
        <w:numPr>
          <w:ilvl w:val="0"/>
          <w:numId w:val="1020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hacer clic en</w:t>
      </w:r>
      <w:r>
        <w:t xml:space="preserve"> </w:t>
      </w:r>
      <w:r>
        <w:rPr>
          <w:b/>
          <w:bCs/>
        </w:rPr>
        <w:t xml:space="preserve">¿Olvidaste tu contraseña?</w:t>
      </w:r>
    </w:p>
    <w:p>
      <w:pPr>
        <w:pStyle w:val="Compact"/>
        <w:numPr>
          <w:ilvl w:val="0"/>
          <w:numId w:val="1020"/>
        </w:numPr>
      </w:pPr>
      <w:r>
        <w:t xml:space="preserve">Ingresar el correo del admin (o un correo inexistente para probar defensa</w:t>
      </w:r>
      <w:r>
        <w:t xml:space="preserve"> </w:t>
      </w:r>
      <w:r>
        <w:t xml:space="preserve">anti-enumeración — en ambos casos la Web responde igual).</w:t>
      </w:r>
    </w:p>
    <w:p>
      <w:pPr>
        <w:pStyle w:val="Compact"/>
        <w:numPr>
          <w:ilvl w:val="0"/>
          <w:numId w:val="1020"/>
        </w:numPr>
      </w:pPr>
      <w:r>
        <w:t xml:space="preserve">Revisar correo con asunto</w:t>
      </w:r>
      <w:r>
        <w:t xml:space="preserve"> </w:t>
      </w:r>
      <w:r>
        <w:rPr>
          <w:b/>
          <w:bCs/>
        </w:rPr>
        <w:t xml:space="preserve">“Recuperar contraseña — IngenIA365ERP”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Clic en el link → pantalla de nueva contraseña.</w:t>
      </w:r>
    </w:p>
    <w:p>
      <w:pPr>
        <w:pStyle w:val="Compact"/>
        <w:numPr>
          <w:ilvl w:val="0"/>
          <w:numId w:val="1020"/>
        </w:numPr>
      </w:pPr>
      <w:r>
        <w:t xml:space="preserve">Ingresar contraseña nueva ≥12 chars.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Guardar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Login con la nueva contraseña — debe funcionar.</w:t>
      </w:r>
    </w:p>
    <w:p>
      <w:pPr>
        <w:pStyle w:val="FirstParagraph"/>
      </w:pPr>
      <w:r>
        <w:rPr>
          <w:b/>
          <w:bCs/>
        </w:rPr>
        <w:t xml:space="preserve">Validaciones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✅ Correo con email inexistente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revela que no existe (mismo mensaje</w:t>
      </w:r>
      <w:r>
        <w:t xml:space="preserve"> </w:t>
      </w:r>
      <w:r>
        <w:t xml:space="preserve">genérico que el válido)</w:t>
      </w:r>
    </w:p>
    <w:p>
      <w:pPr>
        <w:pStyle w:val="Compact"/>
        <w:numPr>
          <w:ilvl w:val="0"/>
          <w:numId w:val="1021"/>
        </w:numPr>
      </w:pPr>
      <w:r>
        <w:t xml:space="preserve">✅ Token del link expira en 30 min y es single-use</w:t>
      </w:r>
    </w:p>
    <w:p>
      <w:r>
        <w:pict>
          <v:rect style="width:0;height:1.5pt" o:hralign="center" o:hrstd="t" o:hr="t"/>
        </w:pict>
      </w:r>
    </w:p>
    <w:bookmarkEnd w:id="32"/>
    <w:bookmarkStart w:id="33" w:name="X7f63cd6578c4ae0b2dc26b044a2b9a92ce32c33"/>
    <w:p>
      <w:pPr>
        <w:pStyle w:val="Heading2"/>
      </w:pPr>
      <w:r>
        <w:t xml:space="preserve">10. Paso 10 — Activar MFA (opcional pero recomendado en prod)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Admin de la empresa</w:t>
      </w:r>
      <w:r>
        <w:t xml:space="preserve"> </w:t>
      </w:r>
      <w:r>
        <w:rPr>
          <w:b/>
          <w:bCs/>
        </w:rPr>
        <w:t xml:space="preserve">Objetivo</w:t>
      </w:r>
      <w:r>
        <w:t xml:space="preserve">: Activar segundo factor con app de autenticación.</w:t>
      </w:r>
    </w:p>
    <w:p>
      <w:pPr>
        <w:pStyle w:val="Compact"/>
        <w:numPr>
          <w:ilvl w:val="0"/>
          <w:numId w:val="1022"/>
        </w:numPr>
      </w:pPr>
      <w:r>
        <w:t xml:space="preserve">Perfil →</w:t>
      </w:r>
      <w:r>
        <w:t xml:space="preserve"> </w:t>
      </w:r>
      <w:r>
        <w:rPr>
          <w:b/>
          <w:bCs/>
        </w:rPr>
        <w:t xml:space="preserve">Seguridad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Activar autenticación de dos factores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La app muestra un QR y un secreto en base32.</w:t>
      </w:r>
    </w:p>
    <w:p>
      <w:pPr>
        <w:pStyle w:val="Compact"/>
        <w:numPr>
          <w:ilvl w:val="0"/>
          <w:numId w:val="1022"/>
        </w:numPr>
      </w:pPr>
      <w:r>
        <w:t xml:space="preserve">Escanear con Google Authenticator / Authy / 1Password.</w:t>
      </w:r>
    </w:p>
    <w:p>
      <w:pPr>
        <w:pStyle w:val="Compact"/>
        <w:numPr>
          <w:ilvl w:val="0"/>
          <w:numId w:val="1022"/>
        </w:numPr>
      </w:pPr>
      <w:r>
        <w:t xml:space="preserve">Ingresar el código de 6 dígitos que muestra la app.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Confirmar</w:t>
      </w:r>
      <w:r>
        <w:t xml:space="preserve">.</w:t>
      </w:r>
    </w:p>
    <w:p>
      <w:pPr>
        <w:pStyle w:val="FirstParagraph"/>
      </w:pPr>
      <w:r>
        <w:t xml:space="preserve">Verificar el flujo:</w:t>
      </w:r>
    </w:p>
    <w:p>
      <w:pPr>
        <w:pStyle w:val="Compact"/>
        <w:numPr>
          <w:ilvl w:val="0"/>
          <w:numId w:val="1023"/>
        </w:numPr>
      </w:pPr>
      <w:r>
        <w:t xml:space="preserve">Cerrar sesión.</w:t>
      </w:r>
    </w:p>
    <w:p>
      <w:pPr>
        <w:pStyle w:val="Compact"/>
        <w:numPr>
          <w:ilvl w:val="0"/>
          <w:numId w:val="1023"/>
        </w:numPr>
      </w:pPr>
      <w:r>
        <w:t xml:space="preserve">Login con email + password.</w:t>
      </w:r>
    </w:p>
    <w:p>
      <w:pPr>
        <w:pStyle w:val="Compact"/>
        <w:numPr>
          <w:ilvl w:val="0"/>
          <w:numId w:val="1023"/>
        </w:numPr>
      </w:pPr>
      <w:r>
        <w:t xml:space="preserve">Ahora aparece pantalla adicional pidiendo el código de 6 dígitos.</w:t>
      </w:r>
    </w:p>
    <w:p>
      <w:pPr>
        <w:pStyle w:val="Compact"/>
        <w:numPr>
          <w:ilvl w:val="0"/>
          <w:numId w:val="1023"/>
        </w:numPr>
      </w:pPr>
      <w:r>
        <w:t xml:space="preserve">Ingresar código actual → entra al dashboard.</w:t>
      </w:r>
    </w:p>
    <w:p>
      <w:r>
        <w:pict>
          <v:rect style="width:0;height:1.5pt" o:hralign="center" o:hrstd="t" o:hr="t"/>
        </w:pict>
      </w:r>
    </w:p>
    <w:bookmarkEnd w:id="33"/>
    <w:bookmarkStart w:id="34" w:name="paso-11-multi-empresa-opcional"/>
    <w:p>
      <w:pPr>
        <w:pStyle w:val="Heading2"/>
      </w:pPr>
      <w:r>
        <w:t xml:space="preserve">11. Paso 11 — Multi-empresa (opcional)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: Un usuario invitado a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empresas (repetir pasos 2 + 4 con</w:t>
      </w:r>
      <w:r>
        <w:t xml:space="preserve"> </w:t>
      </w:r>
      <w:r>
        <w:t xml:space="preserve">otra empresa y el mismo email)</w:t>
      </w:r>
      <w:r>
        <w:t xml:space="preserve"> </w:t>
      </w:r>
      <w:r>
        <w:rPr>
          <w:b/>
          <w:bCs/>
        </w:rPr>
        <w:t xml:space="preserve">Objetivo</w:t>
      </w:r>
      <w:r>
        <w:t xml:space="preserve">: Confirmar el selector de empresa.</w:t>
      </w:r>
    </w:p>
    <w:p>
      <w:pPr>
        <w:pStyle w:val="Compact"/>
        <w:numPr>
          <w:ilvl w:val="0"/>
          <w:numId w:val="1024"/>
        </w:numPr>
      </w:pPr>
      <w:r>
        <w:t xml:space="preserve">Login del usuario que tiene 2 memberships.</w:t>
      </w:r>
    </w:p>
    <w:p>
      <w:pPr>
        <w:pStyle w:val="Compact"/>
        <w:numPr>
          <w:ilvl w:val="0"/>
          <w:numId w:val="1024"/>
        </w:numPr>
      </w:pPr>
      <w:r>
        <w:t xml:space="preserve">La app</w:t>
      </w:r>
      <w:r>
        <w:t xml:space="preserve"> </w:t>
      </w:r>
      <w:r>
        <w:rPr>
          <w:b/>
          <w:bCs/>
        </w:rPr>
        <w:t xml:space="preserve">no auto-selecciona</w:t>
      </w:r>
      <w:r>
        <w:t xml:space="preserve"> </w:t>
      </w:r>
      <w:r>
        <w:t xml:space="preserve">— muestra pantalla</w:t>
      </w:r>
      <w:r>
        <w:t xml:space="preserve"> </w:t>
      </w:r>
      <w:r>
        <w:t xml:space="preserve">“Elegí empresa”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Seleccionar empresa A → dashboard de A.</w:t>
      </w:r>
    </w:p>
    <w:p>
      <w:pPr>
        <w:pStyle w:val="Compact"/>
        <w:numPr>
          <w:ilvl w:val="0"/>
          <w:numId w:val="1024"/>
        </w:numPr>
      </w:pPr>
      <w:r>
        <w:t xml:space="preserve">En el header, cambiar a empresa B via switcher → dashboard de B (JWT se</w:t>
      </w:r>
      <w:r>
        <w:t xml:space="preserve"> </w:t>
      </w:r>
      <w:r>
        <w:t xml:space="preserve">re-emite con nuevo</w:t>
      </w:r>
      <w:r>
        <w:t xml:space="preserve"> </w:t>
      </w:r>
      <w:r>
        <w:rPr>
          <w:rStyle w:val="VerbatimChar"/>
        </w:rPr>
        <w:t xml:space="preserve">active_tenant_id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Start w:id="35" w:name="Xb852ef0d62770b2b53d942f4ab1c115b63caa3e"/>
    <w:p>
      <w:pPr>
        <w:pStyle w:val="Heading2"/>
      </w:pPr>
      <w:r>
        <w:t xml:space="preserve">12. Paso 12 — Chequeos post-prueba (checklist QA)</w:t>
      </w:r>
    </w:p>
    <w:p>
      <w:pPr>
        <w:pStyle w:val="FirstParagraph"/>
      </w:pPr>
      <w:r>
        <w:t xml:space="preserve">Antes de dar por buena la prueba, verificar en el ambiente: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Chequeo</w:t>
            </w:r>
          </w:p>
        </w:tc>
        <w:tc>
          <w:tcPr/>
          <w:p>
            <w:pPr>
              <w:pStyle w:val="Compact"/>
            </w:pPr>
            <w:r>
              <w:t xml:space="preserve">Cómo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Auditoría persistida</w:t>
            </w:r>
          </w:p>
        </w:tc>
        <w:tc>
          <w:tcPr/>
          <w:p>
            <w:pPr>
              <w:pStyle w:val="Compact"/>
            </w:pPr>
            <w:r>
              <w:t xml:space="preserve">Consultar MongoDB</w:t>
            </w:r>
            <w:r>
              <w:t xml:space="preserve"> </w:t>
            </w:r>
            <w:r>
              <w:rPr>
                <w:rStyle w:val="VerbatimChar"/>
              </w:rPr>
              <w:t xml:space="preserve">audit_events_&lt;tenant&gt;</w:t>
            </w:r>
            <w:r>
              <w:t xml:space="preserve"> </w:t>
            </w:r>
            <w:r>
              <w:t xml:space="preserve">y ver eventos</w:t>
            </w:r>
            <w:r>
              <w:t xml:space="preserve"> </w:t>
            </w:r>
            <w:r>
              <w:rPr>
                <w:rStyle w:val="VerbatimChar"/>
              </w:rPr>
              <w:t xml:space="preserve">Tenant.Created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Invitation.Accepted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Login.Success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Refresh tokens en 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KEYS "cri:refresh:*"</w:t>
            </w:r>
            <w:r>
              <w:t xml:space="preserve"> </w:t>
            </w:r>
            <w:r>
              <w:t xml:space="preserve">(deben existir para los usuarios logueados)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Sin errores 5xx en logs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ERR</w:t>
            </w:r>
            <w:r>
              <w:t xml:space="preserve"> </w:t>
            </w:r>
            <w:r>
              <w:t xml:space="preserve">en logs de Serilog del último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Métricas de performance</w:t>
            </w:r>
          </w:p>
        </w:tc>
        <w:tc>
          <w:tcPr/>
          <w:p>
            <w:pPr>
              <w:pStyle w:val="Compact"/>
            </w:pPr>
            <w:r>
              <w:t xml:space="preserve">p95 de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  <w:r>
              <w:t xml:space="preserve"> </w:t>
            </w:r>
            <w:r>
              <w:t xml:space="preserve">&lt; 800 ms bajo carga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Backup reciente</w:t>
            </w:r>
          </w:p>
        </w:tc>
        <w:tc>
          <w:tcPr/>
          <w:p>
            <w:pPr>
              <w:pStyle w:val="Compact"/>
            </w:pPr>
            <w:r>
              <w:t xml:space="preserve">Snapshot de SQL Server e índice de MongoDB tomados en las últimas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Correos entregados</w:t>
            </w:r>
          </w:p>
        </w:tc>
        <w:tc>
          <w:tcPr/>
          <w:p>
            <w:pPr>
              <w:pStyle w:val="Compact"/>
            </w:pPr>
            <w:r>
              <w:t xml:space="preserve">Panel de SendGrid/SES muestra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 </w:t>
            </w:r>
            <w:r>
              <w:t xml:space="preserve">para todos los envíos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riterios-de-aceptación"/>
    <w:p>
      <w:pPr>
        <w:pStyle w:val="Heading2"/>
      </w:pPr>
      <w:r>
        <w:t xml:space="preserve">13. Criterios de aceptación</w:t>
      </w:r>
    </w:p>
    <w:p>
      <w:pPr>
        <w:pStyle w:val="FirstParagraph"/>
      </w:pPr>
      <w:r>
        <w:t xml:space="preserve">La prueba se considera</w:t>
      </w:r>
      <w:r>
        <w:t xml:space="preserve"> </w:t>
      </w:r>
      <w:r>
        <w:rPr>
          <w:b/>
          <w:bCs/>
        </w:rPr>
        <w:t xml:space="preserve">exitosa</w:t>
      </w:r>
      <w:r>
        <w:t xml:space="preserve"> </w:t>
      </w:r>
      <w:r>
        <w:t xml:space="preserve">cuando:</w:t>
      </w:r>
    </w:p>
    <w:p>
      <w:pPr>
        <w:pStyle w:val="Compact"/>
        <w:numPr>
          <w:ilvl w:val="0"/>
          <w:numId w:val="1025"/>
        </w:numPr>
      </w:pPr>
      <w:r>
        <w:t xml:space="preserve">Master admin puede loguearse y crear tenants.</w:t>
      </w:r>
    </w:p>
    <w:p>
      <w:pPr>
        <w:pStyle w:val="Compact"/>
        <w:numPr>
          <w:ilvl w:val="0"/>
          <w:numId w:val="1025"/>
        </w:numPr>
      </w:pPr>
      <w:r>
        <w:t xml:space="preserve">Un admin invitado por email puede aceptar, crear contraseña y loguearse.</w:t>
      </w:r>
    </w:p>
    <w:p>
      <w:pPr>
        <w:pStyle w:val="Compact"/>
        <w:numPr>
          <w:ilvl w:val="0"/>
          <w:numId w:val="1025"/>
        </w:numPr>
      </w:pPr>
      <w:r>
        <w:t xml:space="preserve">Un admin de tenant puede invitar miembros regulares.</w:t>
      </w:r>
    </w:p>
    <w:p>
      <w:pPr>
        <w:pStyle w:val="Compact"/>
        <w:numPr>
          <w:ilvl w:val="0"/>
          <w:numId w:val="1025"/>
        </w:numPr>
      </w:pPr>
      <w:r>
        <w:t xml:space="preserve">El link de invitación es</w:t>
      </w:r>
      <w:r>
        <w:t xml:space="preserve"> </w:t>
      </w:r>
      <w:r>
        <w:rPr>
          <w:b/>
          <w:bCs/>
        </w:rPr>
        <w:t xml:space="preserve">single-use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expira en 7 días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Cambio de contraseña</w:t>
      </w:r>
      <w:r>
        <w:t xml:space="preserve"> </w:t>
      </w:r>
      <w:r>
        <w:rPr>
          <w:b/>
          <w:bCs/>
        </w:rPr>
        <w:t xml:space="preserve">invalida las sesiones previas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Forgot/reset funciona con protección anti-enumeración.</w:t>
      </w:r>
    </w:p>
    <w:p>
      <w:pPr>
        <w:pStyle w:val="Compact"/>
        <w:numPr>
          <w:ilvl w:val="0"/>
          <w:numId w:val="1025"/>
        </w:numPr>
      </w:pPr>
      <w:r>
        <w:t xml:space="preserve">MFA se puede activar y luego es obligatorio en el login.</w:t>
      </w:r>
    </w:p>
    <w:p>
      <w:pPr>
        <w:pStyle w:val="Compact"/>
        <w:numPr>
          <w:ilvl w:val="0"/>
          <w:numId w:val="1025"/>
        </w:numPr>
      </w:pPr>
      <w:r>
        <w:t xml:space="preserve">Un usuario multi-empresa ve selector y puede cambiar.</w:t>
      </w:r>
    </w:p>
    <w:p>
      <w:pPr>
        <w:pStyle w:val="Compact"/>
        <w:numPr>
          <w:ilvl w:val="0"/>
          <w:numId w:val="1025"/>
        </w:numPr>
      </w:pPr>
      <w:r>
        <w:t xml:space="preserve">Todos los eventos quedan auditados en MongoDB.</w:t>
      </w:r>
    </w:p>
    <w:p>
      <w:pPr>
        <w:pStyle w:val="Compact"/>
        <w:numPr>
          <w:ilvl w:val="0"/>
          <w:numId w:val="1025"/>
        </w:numPr>
      </w:pPr>
      <w:r>
        <w:t xml:space="preserve">Cero errores 5xx en los logs durante la prueba.</w:t>
      </w:r>
    </w:p>
    <w:p>
      <w:pPr>
        <w:pStyle w:val="FirstParagraph"/>
      </w:pPr>
      <w:r>
        <w:t xml:space="preserve">Si algún criterio falla,</w:t>
      </w:r>
      <w:r>
        <w:t xml:space="preserve"> </w:t>
      </w:r>
      <w:r>
        <w:rPr>
          <w:b/>
          <w:bCs/>
        </w:rPr>
        <w:t xml:space="preserve">no promover a producción hasta corregir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rollback-en-caso-de-emergencia"/>
    <w:p>
      <w:pPr>
        <w:pStyle w:val="Heading2"/>
      </w:pPr>
      <w:r>
        <w:t xml:space="preserve">14. Rollback en caso de emergencia</w:t>
      </w:r>
    </w:p>
    <w:p>
      <w:pPr>
        <w:pStyle w:val="FirstParagraph"/>
      </w:pPr>
      <w:r>
        <w:t xml:space="preserve">Si la prueba en pre-prod falla o hay un incidente en prod: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Deshabilitar el flujo nuevo</w:t>
      </w:r>
      <w:r>
        <w:t xml:space="preserve"> </w:t>
      </w:r>
      <w:r>
        <w:t xml:space="preserve">con feature flag</w:t>
      </w:r>
      <w:r>
        <w:t xml:space="preserve"> </w:t>
      </w:r>
      <w:r>
        <w:rPr>
          <w:rStyle w:val="VerbatimChar"/>
        </w:rPr>
        <w:t xml:space="preserve">CentralIdentity:Enabled = false</w:t>
      </w:r>
      <w:r>
        <w:t xml:space="preserve"> </w:t>
      </w:r>
      <w:r>
        <w:t xml:space="preserve">en config.</w:t>
      </w:r>
    </w:p>
    <w:p>
      <w:pPr>
        <w:pStyle w:val="Compact"/>
        <w:numPr>
          <w:ilvl w:val="0"/>
          <w:numId w:val="1026"/>
        </w:numPr>
      </w:pPr>
      <w:r>
        <w:t xml:space="preserve">Los usuarios seguirán autenticándose con el flujo Phase 0 legacy.</w:t>
      </w:r>
    </w:p>
    <w:p>
      <w:pPr>
        <w:pStyle w:val="Compact"/>
        <w:numPr>
          <w:ilvl w:val="0"/>
          <w:numId w:val="1026"/>
        </w:numPr>
      </w:pPr>
      <w:r>
        <w:t xml:space="preserve">Los tenants creados durante la ventana de prueba pueden marcarse</w:t>
      </w:r>
      <w:r>
        <w:t xml:space="preserve"> </w:t>
      </w:r>
      <w:r>
        <w:rPr>
          <w:rStyle w:val="VerbatimChar"/>
        </w:rPr>
        <w:t xml:space="preserve">IsActive = 0</w:t>
      </w:r>
      <w:r>
        <w:t xml:space="preserve"> </w:t>
      </w:r>
      <w:r>
        <w:t xml:space="preserve">desde el master admin.</w:t>
      </w:r>
    </w:p>
    <w:p>
      <w:pPr>
        <w:pStyle w:val="Compact"/>
        <w:numPr>
          <w:ilvl w:val="0"/>
          <w:numId w:val="1026"/>
        </w:numPr>
      </w:pPr>
      <w:r>
        <w:t xml:space="preserve">Los correos ya enviados no se revocan — informar al destinatario que</w:t>
      </w:r>
      <w:r>
        <w:t xml:space="preserve"> </w:t>
      </w:r>
      <w:r>
        <w:t xml:space="preserve">ignore el link.</w:t>
      </w:r>
    </w:p>
    <w:p>
      <w:r>
        <w:pict>
          <v:rect style="width:0;height:1.5pt" o:hralign="center" o:hrstd="t" o:hr="t"/>
        </w:pict>
      </w:r>
    </w:p>
    <w:bookmarkEnd w:id="37"/>
    <w:bookmarkStart w:id="38" w:name="anexos"/>
    <w:p>
      <w:pPr>
        <w:pStyle w:val="Heading2"/>
      </w:pPr>
      <w:r>
        <w:t xml:space="preserve">15. Anexos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Documentación técnica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docs/operaciones/manual-pruebas-identidad-central.md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Setup local para reproducir bugs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docs/operaciones/setup-local-pruebas.md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Especificación del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specs/002-identidad-central-federada/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Runbook de fallos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docs/operaciones/runbook-fase0.md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a partir de la ejecución real del flujo el 2026-07-26</w:t>
      </w:r>
      <w:r>
        <w:rPr>
          <w:i/>
          <w:iCs/>
        </w:rPr>
        <w:t xml:space="preserve"> </w:t>
      </w:r>
      <w:r>
        <w:rPr>
          <w:i/>
          <w:iCs/>
        </w:rPr>
        <w:t xml:space="preserve">contra el ambiente local Windows + WSL2. Ver commits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002-identidad-central-federada</w:t>
      </w:r>
      <w:r>
        <w:rPr>
          <w:i/>
          <w:iCs/>
        </w:rPr>
        <w:t xml:space="preserve"> </w:t>
      </w:r>
      <w:r>
        <w:rPr>
          <w:i/>
          <w:iCs/>
        </w:rPr>
        <w:t xml:space="preserve">para el detalle de cambios.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 en Producción — Identidad Central</dc:title>
  <dc:creator>Equipo INGENIA 365</dc:creator>
  <cp:keywords/>
  <dcterms:created xsi:type="dcterms:W3CDTF">2026-07-26T19:30:17Z</dcterms:created>
  <dcterms:modified xsi:type="dcterms:W3CDTF">2026-07-26T19:30:17Z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2026-07-26</vt:lpwstr>
  </property>
  <property fmtid="{D5CDD505-2E9C-101B-9397-08002B2CF9AE}" pid="3" name="subtitle">
    <vt:lpwstr>Fase 1 · Feature 002 · IngenIA365ERP</vt:lpwstr>
  </property>
</Properties>
</file>