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1D32" w14:textId="695F35E1" w:rsidR="00FF1663" w:rsidRDefault="00FF1663" w:rsidP="00FF1663">
      <w:pPr>
        <w:pStyle w:val="Title"/>
      </w:pPr>
      <w:proofErr w:type="spellStart"/>
      <w:r>
        <w:t>WaveFEM</w:t>
      </w:r>
      <w:proofErr w:type="spellEnd"/>
      <w:r>
        <w:t xml:space="preserve"> Documentation</w:t>
      </w:r>
    </w:p>
    <w:p w14:paraId="4A006CDC" w14:textId="61E44B33" w:rsidR="00FF1663" w:rsidRDefault="00FF1663" w:rsidP="00FF1663">
      <w:pPr>
        <w:pStyle w:val="Heading1"/>
        <w:rPr>
          <w:lang w:val="en-US"/>
        </w:rPr>
      </w:pPr>
      <w:bookmarkStart w:id="0" w:name="_Toc167011072"/>
      <w:r>
        <w:rPr>
          <w:lang w:val="en-US"/>
        </w:rPr>
        <w:t>Introduction</w:t>
      </w:r>
      <w:bookmarkEnd w:id="0"/>
    </w:p>
    <w:p w14:paraId="35373131" w14:textId="47D9EE16" w:rsidR="00FF1663" w:rsidRDefault="004A7422" w:rsidP="00FF1663">
      <w:pPr>
        <w:rPr>
          <w:lang w:val="en-US"/>
        </w:rPr>
      </w:pPr>
      <w:proofErr w:type="spellStart"/>
      <w:r>
        <w:rPr>
          <w:lang w:val="en-US"/>
        </w:rPr>
        <w:t>WaveFEM</w:t>
      </w:r>
      <w:proofErr w:type="spellEnd"/>
      <w:r>
        <w:rPr>
          <w:lang w:val="en-US"/>
        </w:rPr>
        <w:t xml:space="preserve"> is a 3D electromagnetic FEM simulator. It is targeted towards microwave/RF engineering applications such as the design of filters, waveguides, and antennas. It aims to be general purpose and standalone while being simple to operate. Below is an example of a simulation performed of a horn antenna:</w:t>
      </w:r>
    </w:p>
    <w:p w14:paraId="0E14ECC3" w14:textId="0F4234EF" w:rsidR="004A7422" w:rsidRPr="00FF1663" w:rsidRDefault="004A7422" w:rsidP="004A74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4A7A73" wp14:editId="0E8FA55A">
            <wp:extent cx="3159797" cy="2288805"/>
            <wp:effectExtent l="0" t="0" r="2540" b="0"/>
            <wp:docPr id="174293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51" cy="22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D74A" w14:textId="22FD1AE5" w:rsidR="00395E13" w:rsidRDefault="00DE2CDD" w:rsidP="00DE2CD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t>This document aims to describe the theory and code architecture in detail.</w:t>
      </w:r>
    </w:p>
    <w:p w14:paraId="6AEAC2E3" w14:textId="77777777" w:rsidR="00CE2DA5" w:rsidRDefault="00DE2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sdt>
      <w:sdtPr>
        <w:id w:val="-1923637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4B437F57" w14:textId="53DC54BF" w:rsidR="00CE2DA5" w:rsidRDefault="00CE2DA5">
          <w:pPr>
            <w:pStyle w:val="TOCHeading"/>
          </w:pPr>
          <w:r>
            <w:t>Contents</w:t>
          </w:r>
        </w:p>
        <w:p w14:paraId="60DCE3CC" w14:textId="12959C74" w:rsidR="00CE2DA5" w:rsidRDefault="00CE2D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1072" w:history="1">
            <w:r w:rsidRPr="00C16790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0485" w14:textId="3F4A38F9" w:rsidR="00CE2DA5" w:rsidRDefault="00CE2D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3" w:history="1">
            <w:r w:rsidRPr="00C16790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1C02" w14:textId="31B5C018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4" w:history="1">
            <w:r w:rsidRPr="00C16790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Simplex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73B0" w14:textId="57366CB9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5" w:history="1">
            <w:r w:rsidRPr="00C16790">
              <w:rPr>
                <w:rStyle w:val="Hyperlink"/>
                <w:noProof/>
                <w:lang w:val="en-US"/>
              </w:rPr>
              <w:t>3.1.1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BDD43" w14:textId="3D566B87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6" w:history="1">
            <w:r w:rsidRPr="00C16790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2144" w14:textId="291281A3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7" w:history="1">
            <w:r w:rsidRPr="00C16790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Basis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03F1" w14:textId="27F93DFC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8" w:history="1">
            <w:r w:rsidRPr="00C16790">
              <w:rPr>
                <w:rStyle w:val="Hyperlink"/>
                <w:noProof/>
                <w:lang w:val="en-US"/>
              </w:rPr>
              <w:t>3.2.1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Edge Basis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3760" w14:textId="63C0C117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9" w:history="1">
            <w:r w:rsidRPr="00C16790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Nodal Basis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3D68" w14:textId="7B952F67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0" w:history="1">
            <w:r w:rsidRPr="00C16790">
              <w:rPr>
                <w:rStyle w:val="Hyperlink"/>
                <w:noProof/>
                <w:lang w:val="en-US"/>
              </w:rPr>
              <w:t>3.3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3D Wave Propagation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AF52" w14:textId="66C5822A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1" w:history="1">
            <w:r w:rsidRPr="00C16790">
              <w:rPr>
                <w:rStyle w:val="Hyperlink"/>
                <w:noProof/>
                <w:lang w:val="en-US"/>
              </w:rPr>
              <w:t>3.3.1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666" w14:textId="4E137441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2" w:history="1">
            <w:r w:rsidRPr="00C16790">
              <w:rPr>
                <w:rStyle w:val="Hyperlink"/>
                <w:noProof/>
                <w:lang w:val="en-US"/>
              </w:rPr>
              <w:t>3.3.2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Discretization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D966" w14:textId="040E72A7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3" w:history="1">
            <w:r w:rsidRPr="00C16790">
              <w:rPr>
                <w:rStyle w:val="Hyperlink"/>
                <w:noProof/>
                <w:lang w:val="en-US"/>
              </w:rPr>
              <w:t>3.4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2D Waveguide Port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0FCD" w14:textId="765DAE35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4" w:history="1">
            <w:r w:rsidRPr="00C16790">
              <w:rPr>
                <w:rStyle w:val="Hyperlink"/>
                <w:noProof/>
                <w:lang w:val="en-US"/>
              </w:rPr>
              <w:t>3.4.1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D49D" w14:textId="796C5AB2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5" w:history="1">
            <w:r w:rsidRPr="00C16790">
              <w:rPr>
                <w:rStyle w:val="Hyperlink"/>
                <w:noProof/>
                <w:lang w:val="en-US"/>
              </w:rPr>
              <w:t>3.4.2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Discretization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33CB" w14:textId="584AE063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6" w:history="1">
            <w:r w:rsidRPr="00C16790">
              <w:rPr>
                <w:rStyle w:val="Hyperlink"/>
                <w:noProof/>
                <w:lang w:val="en-US"/>
              </w:rPr>
              <w:t>3.5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Evaluation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EBC2" w14:textId="4B2FFA11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7" w:history="1">
            <w:r w:rsidRPr="00C16790">
              <w:rPr>
                <w:rStyle w:val="Hyperlink"/>
                <w:noProof/>
                <w:lang w:val="en-US"/>
              </w:rPr>
              <w:t>3.5.1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Quadrature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3271" w14:textId="33DE596D" w:rsidR="00CE2DA5" w:rsidRDefault="00CE2DA5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8" w:history="1">
            <w:r w:rsidRPr="00C16790">
              <w:rPr>
                <w:rStyle w:val="Hyperlink"/>
                <w:noProof/>
                <w:lang w:val="en-US"/>
              </w:rPr>
              <w:t>3.5.2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Precomputation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DF0A" w14:textId="1195F2E4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9" w:history="1">
            <w:r w:rsidRPr="00C16790">
              <w:rPr>
                <w:rStyle w:val="Hyperlink"/>
                <w:noProof/>
                <w:lang w:val="en-US"/>
              </w:rPr>
              <w:t>3.6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Radiation Boundary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3FC5" w14:textId="7F083A8F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0" w:history="1">
            <w:r w:rsidRPr="00C16790">
              <w:rPr>
                <w:rStyle w:val="Hyperlink"/>
                <w:noProof/>
                <w:lang w:val="en-US"/>
              </w:rPr>
              <w:t>3.7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S-Parameter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1530" w14:textId="27AEFB3F" w:rsidR="00CE2DA5" w:rsidRDefault="00CE2DA5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1" w:history="1">
            <w:r w:rsidRPr="00C16790">
              <w:rPr>
                <w:rStyle w:val="Hyperlink"/>
                <w:noProof/>
                <w:lang w:val="en-US"/>
              </w:rPr>
              <w:t>3.8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Far Field Computation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9F80" w14:textId="5B7182F3" w:rsidR="00CE2DA5" w:rsidRDefault="00CE2D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2" w:history="1">
            <w:r w:rsidRPr="00C16790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Code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D78E" w14:textId="67F65F37" w:rsidR="00CE2DA5" w:rsidRDefault="00CE2D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3" w:history="1">
            <w:r w:rsidRPr="00C16790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16A0" w14:textId="3C318C33" w:rsidR="00CE2DA5" w:rsidRDefault="00CE2DA5">
          <w:r>
            <w:rPr>
              <w:b/>
              <w:bCs/>
              <w:noProof/>
            </w:rPr>
            <w:fldChar w:fldCharType="end"/>
          </w:r>
        </w:p>
      </w:sdtContent>
    </w:sdt>
    <w:p w14:paraId="335931CA" w14:textId="42525099" w:rsidR="00DE2CDD" w:rsidRDefault="00DE2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</w:p>
    <w:p w14:paraId="1936CEC5" w14:textId="77777777" w:rsidR="00CE2DA5" w:rsidRDefault="00CE2DA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bookmarkStart w:id="1" w:name="_Toc167011073"/>
      <w:r>
        <w:rPr>
          <w:lang w:val="en-US"/>
        </w:rPr>
        <w:br w:type="page"/>
      </w:r>
    </w:p>
    <w:p w14:paraId="59CD2616" w14:textId="0C32F03B" w:rsidR="00FF1663" w:rsidRPr="00FF1663" w:rsidRDefault="00FF1663" w:rsidP="00FF1663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  <w:bookmarkEnd w:id="1"/>
    </w:p>
    <w:p w14:paraId="26D18AEB" w14:textId="4A84215B" w:rsidR="0075350F" w:rsidRDefault="0075350F" w:rsidP="00FF1663">
      <w:pPr>
        <w:pStyle w:val="Heading2"/>
        <w:rPr>
          <w:lang w:val="en-US"/>
        </w:rPr>
      </w:pPr>
      <w:bookmarkStart w:id="2" w:name="_Toc167011074"/>
      <w:r>
        <w:rPr>
          <w:lang w:val="en-US"/>
        </w:rPr>
        <w:t>Simplex Coordinates</w:t>
      </w:r>
      <w:bookmarkEnd w:id="2"/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FF1663">
      <w:pPr>
        <w:pStyle w:val="Heading3"/>
        <w:rPr>
          <w:lang w:val="en-US"/>
        </w:rPr>
      </w:pPr>
      <w:bookmarkStart w:id="3" w:name="_Toc167011075"/>
      <w:r>
        <w:rPr>
          <w:lang w:val="en-US"/>
        </w:rPr>
        <w:t>2D</w:t>
      </w:r>
      <w:bookmarkEnd w:id="3"/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FF1663">
      <w:pPr>
        <w:pStyle w:val="Heading3"/>
        <w:rPr>
          <w:lang w:val="en-US"/>
        </w:rPr>
      </w:pPr>
      <w:bookmarkStart w:id="4" w:name="_Toc167011076"/>
      <w:r>
        <w:rPr>
          <w:lang w:val="en-US"/>
        </w:rPr>
        <w:t>3D</w:t>
      </w:r>
      <w:bookmarkEnd w:id="4"/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F1663">
      <w:pPr>
        <w:pStyle w:val="Heading2"/>
        <w:rPr>
          <w:lang w:val="en-US"/>
        </w:rPr>
      </w:pPr>
      <w:bookmarkStart w:id="5" w:name="_Toc167011077"/>
      <w:r>
        <w:rPr>
          <w:lang w:val="en-US"/>
        </w:rPr>
        <w:lastRenderedPageBreak/>
        <w:t>Basis Functions</w:t>
      </w:r>
      <w:bookmarkEnd w:id="5"/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</w:t>
      </w:r>
      <w:proofErr w:type="spellStart"/>
      <w:r>
        <w:rPr>
          <w:lang w:val="en-US"/>
        </w:rPr>
        <w:t>basis</w:t>
      </w:r>
      <w:proofErr w:type="spellEnd"/>
      <w:r>
        <w:rPr>
          <w:lang w:val="en-US"/>
        </w:rPr>
        <w:t xml:space="preserve"> functions. The finite element method solves for the unknown weighting coefficients of these basis functions. </w:t>
      </w:r>
    </w:p>
    <w:p w14:paraId="0630299F" w14:textId="07C06473" w:rsidR="00FE431C" w:rsidRDefault="00335549" w:rsidP="00FF1663">
      <w:pPr>
        <w:pStyle w:val="Heading3"/>
        <w:rPr>
          <w:lang w:val="en-US"/>
        </w:rPr>
      </w:pPr>
      <w:bookmarkStart w:id="6" w:name="_Toc167011078"/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  <w:bookmarkEnd w:id="6"/>
    </w:p>
    <w:p w14:paraId="3F3B44F7" w14:textId="7761CEE6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E26C08" w:rsidRPr="00E26C08">
            <w:rPr>
              <w:noProof/>
              <w:lang w:val="en-US"/>
            </w:rPr>
            <w:t>[1]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>for {</w:t>
            </w:r>
            <w:proofErr w:type="spellStart"/>
            <w:r>
              <w:t>i</w:t>
            </w:r>
            <w:proofErr w:type="spellEnd"/>
            <w:r>
              <w:t xml:space="preserve">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C411D10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</w:t>
      </w:r>
      <w:r w:rsidR="00981D74">
        <w:rPr>
          <w:lang w:val="en-US"/>
        </w:rPr>
        <w:t xml:space="preserve"> (or 8 for the 2d case)</w:t>
      </w:r>
      <w:r>
        <w:rPr>
          <w:lang w:val="en-US"/>
        </w:rPr>
        <w:t>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FF1663">
      <w:pPr>
        <w:pStyle w:val="Heading3"/>
        <w:rPr>
          <w:lang w:val="en-US"/>
        </w:rPr>
      </w:pPr>
      <w:bookmarkStart w:id="7" w:name="_Toc167011079"/>
      <w:r>
        <w:rPr>
          <w:lang w:val="en-US"/>
        </w:rPr>
        <w:t>Nodal Basis Functions</w:t>
      </w:r>
      <w:bookmarkEnd w:id="7"/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FF1663">
      <w:pPr>
        <w:pStyle w:val="Heading4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FF1663">
      <w:pPr>
        <w:pStyle w:val="Heading4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16EC96FF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1EEBBC4C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FF1663">
      <w:pPr>
        <w:pStyle w:val="Heading2"/>
        <w:rPr>
          <w:lang w:val="en-US"/>
        </w:rPr>
      </w:pPr>
      <w:bookmarkStart w:id="8" w:name="_Toc167011080"/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  <w:bookmarkEnd w:id="8"/>
    </w:p>
    <w:p w14:paraId="408F05D1" w14:textId="5491D605" w:rsidR="00C570A9" w:rsidRDefault="00C570A9" w:rsidP="00FF1663">
      <w:pPr>
        <w:pStyle w:val="Heading3"/>
        <w:rPr>
          <w:lang w:val="en-US"/>
        </w:rPr>
      </w:pPr>
      <w:bookmarkStart w:id="9" w:name="_Toc167011081"/>
      <w:r>
        <w:rPr>
          <w:lang w:val="en-US"/>
        </w:rPr>
        <w:t>Formulation</w:t>
      </w:r>
      <w:bookmarkEnd w:id="9"/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02C2D784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FF1663">
      <w:pPr>
        <w:pStyle w:val="Heading3"/>
        <w:rPr>
          <w:lang w:val="en-US"/>
        </w:rPr>
      </w:pPr>
      <w:bookmarkStart w:id="10" w:name="_Toc167011082"/>
      <w:r>
        <w:rPr>
          <w:lang w:val="en-US"/>
        </w:rPr>
        <w:t>Discretization</w:t>
      </w:r>
      <w:bookmarkEnd w:id="10"/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56732C7B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FF1663">
      <w:pPr>
        <w:pStyle w:val="Heading2"/>
        <w:rPr>
          <w:lang w:val="en-US"/>
        </w:rPr>
      </w:pPr>
      <w:bookmarkStart w:id="11" w:name="_Toc167011083"/>
      <w:r>
        <w:rPr>
          <w:lang w:val="en-US"/>
        </w:rPr>
        <w:t>2D Waveguide Port Analysis</w:t>
      </w:r>
      <w:bookmarkEnd w:id="11"/>
    </w:p>
    <w:p w14:paraId="7E83CF4B" w14:textId="5131E5F4" w:rsidR="00D8135A" w:rsidRPr="00D8135A" w:rsidRDefault="00D8135A" w:rsidP="00FF1663">
      <w:pPr>
        <w:pStyle w:val="Heading3"/>
        <w:rPr>
          <w:lang w:val="en-US"/>
        </w:rPr>
      </w:pPr>
      <w:bookmarkStart w:id="12" w:name="_Toc167011084"/>
      <w:r>
        <w:rPr>
          <w:lang w:val="en-US"/>
        </w:rPr>
        <w:t>Formulation</w:t>
      </w:r>
      <w:bookmarkEnd w:id="12"/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56AA7E15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000000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000000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FF1663">
      <w:pPr>
        <w:pStyle w:val="Heading3"/>
        <w:rPr>
          <w:lang w:val="en-US"/>
        </w:rPr>
      </w:pPr>
      <w:bookmarkStart w:id="13" w:name="_Toc167011085"/>
      <w:r>
        <w:rPr>
          <w:lang w:val="en-US"/>
        </w:rPr>
        <w:t>Discretization</w:t>
      </w:r>
      <w:bookmarkEnd w:id="13"/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00000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000000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000000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tz(i,j)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000000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F1663">
      <w:pPr>
        <w:pStyle w:val="Heading2"/>
        <w:rPr>
          <w:lang w:val="en-US"/>
        </w:rPr>
      </w:pPr>
      <w:bookmarkStart w:id="14" w:name="_Toc167011086"/>
      <w:r>
        <w:rPr>
          <w:lang w:val="en-US"/>
        </w:rPr>
        <w:t>Evaluation of Matrices</w:t>
      </w:r>
      <w:bookmarkEnd w:id="14"/>
    </w:p>
    <w:p w14:paraId="6E9A628C" w14:textId="6CA050EE" w:rsidR="00F62E35" w:rsidRPr="00F62E35" w:rsidRDefault="008158C0" w:rsidP="00FF1663">
      <w:pPr>
        <w:pStyle w:val="Heading3"/>
        <w:rPr>
          <w:lang w:val="en-US"/>
        </w:rPr>
      </w:pPr>
      <w:bookmarkStart w:id="15" w:name="_Toc167011087"/>
      <w:r>
        <w:rPr>
          <w:lang w:val="en-US"/>
        </w:rPr>
        <w:t>Quadrature Tables</w:t>
      </w:r>
      <w:bookmarkEnd w:id="15"/>
    </w:p>
    <w:p w14:paraId="53A91ACF" w14:textId="4CAB0F9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E26C08">
            <w:rPr>
              <w:noProof/>
              <w:lang w:val="en-US"/>
            </w:rPr>
            <w:t xml:space="preserve"> </w:t>
          </w:r>
          <w:r w:rsidR="00E26C08" w:rsidRPr="00E26C08">
            <w:rPr>
              <w:noProof/>
              <w:lang w:val="en-US"/>
            </w:rPr>
            <w:t>[4]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44D842A6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[5]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5D451B2E" w:rsidR="00D94F94" w:rsidRDefault="008158C0" w:rsidP="00FF1663">
      <w:pPr>
        <w:pStyle w:val="Heading3"/>
        <w:rPr>
          <w:lang w:val="en-US"/>
        </w:rPr>
      </w:pPr>
      <w:bookmarkStart w:id="16" w:name="_Toc167011088"/>
      <w:r>
        <w:rPr>
          <w:lang w:val="en-US"/>
        </w:rPr>
        <w:t>Precomputation</w:t>
      </w:r>
      <w:bookmarkEnd w:id="16"/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F62E35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73B1ACE9" w14:textId="26470305" w:rsidR="00F62E35" w:rsidRDefault="00F62E35" w:rsidP="00A72EDA">
      <w:pPr>
        <w:rPr>
          <w:lang w:val="en-US"/>
        </w:rPr>
      </w:pPr>
      <w:r>
        <w:rPr>
          <w:lang w:val="en-US"/>
        </w:rPr>
        <w:t xml:space="preserve">To evaluate the integrals with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58C0">
        <w:rPr>
          <w:lang w:val="en-US"/>
        </w:rPr>
        <w:t xml:space="preserve"> terms the </w:t>
      </w:r>
      <w:r w:rsidR="00A62F32">
        <w:rPr>
          <w:lang w:val="en-US"/>
        </w:rPr>
        <w:t>formulas can be used:</w:t>
      </w:r>
    </w:p>
    <w:p w14:paraId="43242EC6" w14:textId="1ACC02EC" w:rsidR="006A0814" w:rsidRDefault="006A0814" w:rsidP="00A72EDA">
      <w:pPr>
        <w:rPr>
          <w:lang w:val="en-US"/>
        </w:rPr>
      </w:pPr>
      <w:r>
        <w:rPr>
          <w:lang w:val="en-US"/>
        </w:rPr>
        <w:t>Corner nodes:</w:t>
      </w:r>
    </w:p>
    <w:p w14:paraId="485124BC" w14:textId="21E51768" w:rsidR="00CA539E" w:rsidRPr="00CA539E" w:rsidRDefault="00000000" w:rsidP="008848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3847FED4" w14:textId="56C0B0E4" w:rsidR="006A0814" w:rsidRDefault="006A0814" w:rsidP="0088489E">
      <w:pPr>
        <w:rPr>
          <w:lang w:val="en-US"/>
        </w:rPr>
      </w:pPr>
      <w:r>
        <w:rPr>
          <w:lang w:val="en-US"/>
        </w:rPr>
        <w:t>Edge nodes:</w:t>
      </w:r>
    </w:p>
    <w:p w14:paraId="45E1CE6E" w14:textId="4087A9A5" w:rsidR="008158C0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2C242A2" w14:textId="6F6948CA" w:rsidR="00D0097C" w:rsidRDefault="00D0097C" w:rsidP="00FF1663">
      <w:pPr>
        <w:pStyle w:val="Heading2"/>
        <w:rPr>
          <w:lang w:val="en-US"/>
        </w:rPr>
      </w:pPr>
      <w:bookmarkStart w:id="17" w:name="_Toc167011089"/>
      <w:r>
        <w:rPr>
          <w:lang w:val="en-US"/>
        </w:rPr>
        <w:t>Radiation Boundary Implementation</w:t>
      </w:r>
      <w:bookmarkEnd w:id="17"/>
    </w:p>
    <w:p w14:paraId="2C337B33" w14:textId="0566AE35" w:rsidR="00FE431C" w:rsidRDefault="00C844CF" w:rsidP="00FE431C">
      <w:pPr>
        <w:rPr>
          <w:lang w:val="en-US"/>
        </w:rPr>
      </w:pPr>
      <w:r>
        <w:rPr>
          <w:lang w:val="en-US"/>
        </w:rPr>
        <w:t xml:space="preserve">The radiation boundary can be implemented using a PML. This is fictitious material which can be engineered to have the same impedance as free space while also being lossy.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E26C08">
            <w:rPr>
              <w:noProof/>
              <w:lang w:val="en-US"/>
            </w:rPr>
            <w:t xml:space="preserve"> </w:t>
          </w:r>
          <w:r w:rsidR="00E26C08" w:rsidRPr="00E26C08">
            <w:rPr>
              <w:noProof/>
              <w:lang w:val="en-US"/>
            </w:rPr>
            <w:t>[6]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64EC15BA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α+jβ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635DA19D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[7]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FF1663">
      <w:pPr>
        <w:pStyle w:val="Heading2"/>
        <w:rPr>
          <w:lang w:val="en-US"/>
        </w:rPr>
      </w:pPr>
      <w:bookmarkStart w:id="18" w:name="_Toc167011090"/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  <w:bookmarkEnd w:id="18"/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7BA3D11E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19D771D8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  <w:r w:rsidR="00A854FA">
        <w:rPr>
          <w:lang w:val="en-US"/>
        </w:rPr>
        <w:t xml:space="preserve"> For the case where </w:t>
      </w:r>
      <m:oMath>
        <m:r>
          <w:rPr>
            <w:rFonts w:ascii="Cambria Math" w:hAnsi="Cambria Math"/>
            <w:lang w:val="en-US"/>
          </w:rPr>
          <m:t>i=j</m:t>
        </m:r>
      </m:oMath>
      <w:r w:rsidR="00A854FA">
        <w:rPr>
          <w:lang w:val="en-US"/>
        </w:rPr>
        <w:t>, the source field contribution must be first subtracted:</w:t>
      </w:r>
    </w:p>
    <w:p w14:paraId="2BBC3581" w14:textId="5E20A044" w:rsidR="00A854FA" w:rsidRPr="00A854FA" w:rsidRDefault="00000000" w:rsidP="00A854F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4488E3F8" w14:textId="5F9C9F76" w:rsidR="000A5DBA" w:rsidRDefault="00A854FA" w:rsidP="00FF1663">
      <w:pPr>
        <w:pStyle w:val="Heading2"/>
        <w:rPr>
          <w:lang w:val="en-US"/>
        </w:rPr>
      </w:pPr>
      <w:bookmarkStart w:id="19" w:name="_Toc167011091"/>
      <w:r>
        <w:rPr>
          <w:lang w:val="en-US"/>
        </w:rPr>
        <w:t>Far Field Computation</w:t>
      </w:r>
      <w:bookmarkEnd w:id="19"/>
    </w:p>
    <w:p w14:paraId="53AB3AD4" w14:textId="31105EE0" w:rsidR="00A854FA" w:rsidRDefault="009B3E1B" w:rsidP="00A854FA">
      <w:pPr>
        <w:rPr>
          <w:lang w:val="en-US"/>
        </w:rPr>
      </w:pPr>
      <w:r>
        <w:rPr>
          <w:lang w:val="en-US"/>
        </w:rPr>
        <w:t xml:space="preserve">The field outside of a close surface radiating into open space can be found using the </w:t>
      </w:r>
      <w:r>
        <w:t>Stratton-Chu</w:t>
      </w:r>
      <w:r>
        <w:t xml:space="preserve"> integral</w:t>
      </w:r>
      <w:r>
        <w:rPr>
          <w:lang w:val="en-US"/>
        </w:rPr>
        <w:t xml:space="preserve"> </w:t>
      </w:r>
      <w:r w:rsidR="007F1154">
        <w:rPr>
          <w:lang w:val="en-US"/>
        </w:rPr>
        <w:t xml:space="preserve"> </w:t>
      </w:r>
      <w:sdt>
        <w:sdtPr>
          <w:rPr>
            <w:lang w:val="en-US"/>
          </w:rPr>
          <w:id w:val="1834329022"/>
          <w:citation/>
        </w:sdtPr>
        <w:sdtContent>
          <w:r w:rsidR="007F1154">
            <w:rPr>
              <w:lang w:val="en-US"/>
            </w:rPr>
            <w:fldChar w:fldCharType="begin"/>
          </w:r>
          <w:r w:rsidR="007F1154">
            <w:rPr>
              <w:lang w:val="en-US"/>
            </w:rPr>
            <w:instrText xml:space="preserve"> CITATION Pet06 \l 1033 </w:instrText>
          </w:r>
          <w:r w:rsidR="007F1154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[8]</w:t>
          </w:r>
          <w:r w:rsidR="007F1154">
            <w:rPr>
              <w:lang w:val="en-US"/>
            </w:rPr>
            <w:fldChar w:fldCharType="end"/>
          </w:r>
        </w:sdtContent>
      </w:sdt>
      <w:r w:rsidR="004959D7">
        <w:rPr>
          <w:lang w:val="en-US"/>
        </w:rPr>
        <w:t>:</w:t>
      </w:r>
    </w:p>
    <w:p w14:paraId="3E90666A" w14:textId="4633AB51" w:rsidR="004959D7" w:rsidRPr="00A854FA" w:rsidRDefault="004959D7" w:rsidP="00A854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A1C9008" w14:textId="453F1DE2" w:rsidR="00606C76" w:rsidRDefault="006C7CA3" w:rsidP="005A4EB4">
      <w:pPr>
        <w:rPr>
          <w:lang w:val="en-US"/>
        </w:rPr>
      </w:pPr>
      <w:r>
        <w:rPr>
          <w:lang w:val="en-US"/>
        </w:rPr>
        <w:t xml:space="preserve">This can be evaluated numerically using the quadrature rule introduced previously. For far-field computation, the approximation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can be made which simplifies the equation considerably:</w:t>
      </w:r>
    </w:p>
    <w:p w14:paraId="098CEB84" w14:textId="5F0616D3" w:rsidR="00F279F8" w:rsidRPr="00A854FA" w:rsidRDefault="00F279F8" w:rsidP="00F279F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1EA50823" w14:textId="5EF8A64F" w:rsidR="005A4EB4" w:rsidRDefault="004327A9" w:rsidP="005A4EB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</m:oMath>
      <w:r>
        <w:rPr>
          <w:lang w:val="en-US"/>
        </w:rPr>
        <w:t xml:space="preserve"> is the free space Green’s function defined as:</w:t>
      </w:r>
    </w:p>
    <w:p w14:paraId="2A3FB294" w14:textId="0411129F" w:rsidR="00F77FCA" w:rsidRPr="00FE21E7" w:rsidRDefault="004327A9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14:paraId="257F85FA" w14:textId="77777777" w:rsidR="00F82A7A" w:rsidRDefault="00F82A7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737DB5A9" w14:textId="496E3F4F" w:rsidR="00FE21E7" w:rsidRDefault="001C45F9" w:rsidP="001C45F9">
      <w:pPr>
        <w:pStyle w:val="Heading1"/>
        <w:rPr>
          <w:lang w:val="en-US"/>
        </w:rPr>
      </w:pPr>
      <w:bookmarkStart w:id="20" w:name="_Toc167011092"/>
      <w:r>
        <w:rPr>
          <w:lang w:val="en-US"/>
        </w:rPr>
        <w:lastRenderedPageBreak/>
        <w:t>Code Architecture</w:t>
      </w:r>
      <w:bookmarkEnd w:id="20"/>
    </w:p>
    <w:p w14:paraId="3718F9FB" w14:textId="77777777" w:rsidR="001C45F9" w:rsidRPr="001C45F9" w:rsidRDefault="001C45F9" w:rsidP="001C45F9">
      <w:pPr>
        <w:rPr>
          <w:lang w:val="en-US"/>
        </w:rPr>
      </w:pPr>
    </w:p>
    <w:p w14:paraId="3496C9DE" w14:textId="77777777" w:rsidR="00FF1663" w:rsidRPr="0035524D" w:rsidRDefault="00FF1663" w:rsidP="002D26E7">
      <w:pPr>
        <w:rPr>
          <w:lang w:val="en-US"/>
        </w:rPr>
      </w:pPr>
    </w:p>
    <w:bookmarkStart w:id="21" w:name="_Toc16701109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Content>
            <w:p w14:paraId="27FE148C" w14:textId="77777777" w:rsidR="00E26C08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E26C08" w14:paraId="7CDE4086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9B55F7" w14:textId="31230831" w:rsidR="00E26C08" w:rsidRDefault="00E26C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DCC95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E26C08" w14:paraId="6826F3F8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5E510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89A5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E26C08" w14:paraId="768F7E34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6A598B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FA0B47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J.-F. Lee, D.-K. Sun and Z. J. Cendes, “Full-Wave Analysis of Dielectric Waveguides Using Tangential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39, no. 8, 1991. </w:t>
                    </w:r>
                  </w:p>
                </w:tc>
              </w:tr>
              <w:tr w:rsidR="00E26C08" w14:paraId="5724AEF8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981CE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5B1DA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E26C08" w14:paraId="4FE4BEE1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93178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CB861C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E26C08" w14:paraId="61D092D6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BAE5C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CB31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E26C08" w14:paraId="181F6C95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E0F22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75AB3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  <w:tr w:rsidR="00E26C08" w14:paraId="456EDB0B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544A8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77A12B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Török, P. R. T. Munro and E. E. Kriezis, “Rigorous near- to far-field transformation for vectorial diffraction calculations and its numerical implementation,”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Optical Society of America, </w:t>
                    </w:r>
                    <w:r>
                      <w:rPr>
                        <w:noProof/>
                      </w:rPr>
                      <w:t xml:space="preserve">vol. 23, no. 3, pp. 713-722, 2006. </w:t>
                    </w:r>
                  </w:p>
                </w:tc>
              </w:tr>
            </w:tbl>
            <w:p w14:paraId="48D60877" w14:textId="77777777" w:rsidR="00E26C08" w:rsidRDefault="00E26C08">
              <w:pPr>
                <w:divId w:val="1353339939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4118E" w14:textId="77777777" w:rsidR="004E1FED" w:rsidRDefault="004E1FED" w:rsidP="005623E8">
      <w:pPr>
        <w:spacing w:after="0" w:line="240" w:lineRule="auto"/>
      </w:pPr>
      <w:r>
        <w:separator/>
      </w:r>
    </w:p>
  </w:endnote>
  <w:endnote w:type="continuationSeparator" w:id="0">
    <w:p w14:paraId="3243E4F5" w14:textId="77777777" w:rsidR="004E1FED" w:rsidRDefault="004E1FED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98192" w14:textId="77777777" w:rsidR="004E1FED" w:rsidRDefault="004E1FED" w:rsidP="005623E8">
      <w:pPr>
        <w:spacing w:after="0" w:line="240" w:lineRule="auto"/>
      </w:pPr>
      <w:r>
        <w:separator/>
      </w:r>
    </w:p>
  </w:footnote>
  <w:footnote w:type="continuationSeparator" w:id="0">
    <w:p w14:paraId="3DD4A7A9" w14:textId="77777777" w:rsidR="004E1FED" w:rsidRDefault="004E1FED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27918"/>
    <w:rsid w:val="000337B2"/>
    <w:rsid w:val="0003412B"/>
    <w:rsid w:val="000376C8"/>
    <w:rsid w:val="0003783A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49A7"/>
    <w:rsid w:val="000F5345"/>
    <w:rsid w:val="000F5983"/>
    <w:rsid w:val="000F75A9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0584"/>
    <w:rsid w:val="001B12B3"/>
    <w:rsid w:val="001B14CB"/>
    <w:rsid w:val="001B5831"/>
    <w:rsid w:val="001C0F9E"/>
    <w:rsid w:val="001C45F9"/>
    <w:rsid w:val="001C5FFE"/>
    <w:rsid w:val="001C626B"/>
    <w:rsid w:val="001D083D"/>
    <w:rsid w:val="001D7405"/>
    <w:rsid w:val="001E2AF9"/>
    <w:rsid w:val="001E4231"/>
    <w:rsid w:val="001E7EDD"/>
    <w:rsid w:val="001F28DE"/>
    <w:rsid w:val="001F2DC5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60EDA"/>
    <w:rsid w:val="0026120F"/>
    <w:rsid w:val="002653BF"/>
    <w:rsid w:val="002657AA"/>
    <w:rsid w:val="00271B70"/>
    <w:rsid w:val="002728A5"/>
    <w:rsid w:val="00273132"/>
    <w:rsid w:val="00273879"/>
    <w:rsid w:val="00273CD7"/>
    <w:rsid w:val="00273FB9"/>
    <w:rsid w:val="00274B06"/>
    <w:rsid w:val="00276A4D"/>
    <w:rsid w:val="00281829"/>
    <w:rsid w:val="0028392D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3A6E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26B6A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E2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95E13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7A9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611E"/>
    <w:rsid w:val="00477152"/>
    <w:rsid w:val="00485E76"/>
    <w:rsid w:val="004959D7"/>
    <w:rsid w:val="004A4ACA"/>
    <w:rsid w:val="004A7422"/>
    <w:rsid w:val="004B2067"/>
    <w:rsid w:val="004B2364"/>
    <w:rsid w:val="004B2A14"/>
    <w:rsid w:val="004B2AA6"/>
    <w:rsid w:val="004B3E1A"/>
    <w:rsid w:val="004B5117"/>
    <w:rsid w:val="004B59DD"/>
    <w:rsid w:val="004B5A77"/>
    <w:rsid w:val="004B7317"/>
    <w:rsid w:val="004C2D08"/>
    <w:rsid w:val="004C3AE5"/>
    <w:rsid w:val="004C4406"/>
    <w:rsid w:val="004C6E3A"/>
    <w:rsid w:val="004D0CCD"/>
    <w:rsid w:val="004D266D"/>
    <w:rsid w:val="004E05AC"/>
    <w:rsid w:val="004E1FED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0F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D710A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2743"/>
    <w:rsid w:val="00643877"/>
    <w:rsid w:val="00643A4F"/>
    <w:rsid w:val="006451D2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177"/>
    <w:rsid w:val="00677273"/>
    <w:rsid w:val="0068522A"/>
    <w:rsid w:val="006877E2"/>
    <w:rsid w:val="006917CC"/>
    <w:rsid w:val="006A0814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C7CA3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1154"/>
    <w:rsid w:val="007F7423"/>
    <w:rsid w:val="00800930"/>
    <w:rsid w:val="008056A5"/>
    <w:rsid w:val="00807AA4"/>
    <w:rsid w:val="008136AC"/>
    <w:rsid w:val="00814814"/>
    <w:rsid w:val="008158C0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489E"/>
    <w:rsid w:val="00887C87"/>
    <w:rsid w:val="00894DAB"/>
    <w:rsid w:val="00895357"/>
    <w:rsid w:val="008963E8"/>
    <w:rsid w:val="00896984"/>
    <w:rsid w:val="008A3EAB"/>
    <w:rsid w:val="008A772D"/>
    <w:rsid w:val="008B0BDB"/>
    <w:rsid w:val="008B463E"/>
    <w:rsid w:val="008B6158"/>
    <w:rsid w:val="008B6D4B"/>
    <w:rsid w:val="008C228E"/>
    <w:rsid w:val="008C4C87"/>
    <w:rsid w:val="008C6733"/>
    <w:rsid w:val="008C7C9E"/>
    <w:rsid w:val="008D4580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1D74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3E1B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7473"/>
    <w:rsid w:val="00A4523A"/>
    <w:rsid w:val="00A50679"/>
    <w:rsid w:val="00A53018"/>
    <w:rsid w:val="00A55D8A"/>
    <w:rsid w:val="00A5691A"/>
    <w:rsid w:val="00A5772C"/>
    <w:rsid w:val="00A57EDD"/>
    <w:rsid w:val="00A62CCD"/>
    <w:rsid w:val="00A62F32"/>
    <w:rsid w:val="00A64489"/>
    <w:rsid w:val="00A65950"/>
    <w:rsid w:val="00A70F57"/>
    <w:rsid w:val="00A72EDA"/>
    <w:rsid w:val="00A72F43"/>
    <w:rsid w:val="00A75AF7"/>
    <w:rsid w:val="00A8465E"/>
    <w:rsid w:val="00A854FA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3A64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190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44CF"/>
    <w:rsid w:val="00C85B34"/>
    <w:rsid w:val="00C865A6"/>
    <w:rsid w:val="00C9096C"/>
    <w:rsid w:val="00C95A62"/>
    <w:rsid w:val="00C96303"/>
    <w:rsid w:val="00C97437"/>
    <w:rsid w:val="00CA0766"/>
    <w:rsid w:val="00CA179F"/>
    <w:rsid w:val="00CA1810"/>
    <w:rsid w:val="00CA2DFE"/>
    <w:rsid w:val="00CA539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D67AE"/>
    <w:rsid w:val="00CE1190"/>
    <w:rsid w:val="00CE2DA5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0D36"/>
    <w:rsid w:val="00D31DBE"/>
    <w:rsid w:val="00D334B9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36F0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52C8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2CDD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43BC"/>
    <w:rsid w:val="00E161F5"/>
    <w:rsid w:val="00E222B7"/>
    <w:rsid w:val="00E24F65"/>
    <w:rsid w:val="00E258E7"/>
    <w:rsid w:val="00E25B3F"/>
    <w:rsid w:val="00E261C8"/>
    <w:rsid w:val="00E26C0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279F8"/>
    <w:rsid w:val="00F30499"/>
    <w:rsid w:val="00F33AAD"/>
    <w:rsid w:val="00F34121"/>
    <w:rsid w:val="00F345EB"/>
    <w:rsid w:val="00F3760D"/>
    <w:rsid w:val="00F37A86"/>
    <w:rsid w:val="00F42E63"/>
    <w:rsid w:val="00F50292"/>
    <w:rsid w:val="00F512F0"/>
    <w:rsid w:val="00F53D84"/>
    <w:rsid w:val="00F556EA"/>
    <w:rsid w:val="00F621C6"/>
    <w:rsid w:val="00F62E35"/>
    <w:rsid w:val="00F652D4"/>
    <w:rsid w:val="00F71A6F"/>
    <w:rsid w:val="00F72295"/>
    <w:rsid w:val="00F72532"/>
    <w:rsid w:val="00F77FCA"/>
    <w:rsid w:val="00F81321"/>
    <w:rsid w:val="00F82A7A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21E7"/>
    <w:rsid w:val="00FE3E59"/>
    <w:rsid w:val="00FE431C"/>
    <w:rsid w:val="00FE4FCA"/>
    <w:rsid w:val="00FE640F"/>
    <w:rsid w:val="00FF0F2F"/>
    <w:rsid w:val="00FF163B"/>
    <w:rsid w:val="00FF1663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F8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2D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2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  <b:Source>
    <b:Tag>Pet06</b:Tag>
    <b:SourceType>JournalArticle</b:SourceType>
    <b:Guid>{3EF2D052-3280-44F2-864C-4314B8AEE2E1}</b:Guid>
    <b:Author>
      <b:Author>
        <b:NameList>
          <b:Person>
            <b:Last>Török</b:Last>
            <b:First>Peter</b:First>
          </b:Person>
          <b:Person>
            <b:Last>Munro</b:Last>
            <b:First>Peter</b:First>
            <b:Middle>R. T.</b:Middle>
          </b:Person>
          <b:Person>
            <b:Last>Kriezis</b:Last>
            <b:First>Emmanouil</b:First>
            <b:Middle>E.</b:Middle>
          </b:Person>
        </b:NameList>
      </b:Author>
    </b:Author>
    <b:Title>Rigorous near- to far-field transformation for vectorial diffraction calculations and its numerical implementation</b:Title>
    <b:JournalName>Journal of the Optical Society of America</b:JournalName>
    <b:Year>2006</b:Year>
    <b:Pages>713-722</b:Pages>
    <b:Volume>23</b:Volume>
    <b:Issue>3</b:Issue>
    <b:RefOrder>8</b:RefOrder>
  </b:Source>
</b:Sources>
</file>

<file path=customXml/itemProps1.xml><?xml version="1.0" encoding="utf-8"?>
<ds:datastoreItem xmlns:ds="http://schemas.openxmlformats.org/officeDocument/2006/customXml" ds:itemID="{A5F5D1D4-BA35-4C5A-A59E-63B72E1C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10</Pages>
  <Words>2314</Words>
  <Characters>13193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1311</cp:revision>
  <cp:lastPrinted>2024-05-19T01:38:00Z</cp:lastPrinted>
  <dcterms:created xsi:type="dcterms:W3CDTF">2023-12-03T07:26:00Z</dcterms:created>
  <dcterms:modified xsi:type="dcterms:W3CDTF">2024-05-19T01:41:00Z</dcterms:modified>
</cp:coreProperties>
</file>