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9488"/>
          <w:sz w:val="20"/>
        </w:rPr>
        <w:t>RUNDSKUE</w:t>
      </w:r>
    </w:p>
    <w:p>
      <w:pPr>
        <w:pStyle w:val="Heading1"/>
        <w:jc w:val="center"/>
      </w:pPr>
      <w:r>
        <w:t>Data Retention Policy</w:t>
      </w:r>
    </w:p>
    <w:p>
      <w:pPr>
        <w:jc w:val="center"/>
      </w:pPr>
      <w:r>
        <w:rPr>
          <w:color w:val="787878"/>
          <w:sz w:val="18"/>
        </w:rPr>
        <w:t>Version 1.0  |  Effective: February 7, 2026  |  finance.rundskue.com</w:t>
      </w:r>
    </w:p>
    <w:p/>
    <w:p>
      <w:pPr>
        <w:pStyle w:val="Heading2"/>
      </w:pPr>
      <w:r>
        <w:t>1. Purpose &amp; Scope</w:t>
      </w:r>
    </w:p>
    <w:p>
      <w:r>
        <w:t>This document defines the data retention practices for Finance Tracker, a personal finance management application operated by Rundskue at finance.rundskue.com. It describes what data is collected, how long it is retained, and how it is deleted.</w:t>
      </w:r>
    </w:p>
    <w:p>
      <w:pPr>
        <w:pStyle w:val="Heading2"/>
      </w:pPr>
      <w:r>
        <w:t>2. Data Categories &amp; Retention Periods</w:t>
      </w:r>
    </w:p>
    <w:p>
      <w:pPr>
        <w:pStyle w:val="Heading3"/>
      </w:pPr>
      <w:r>
        <w:t>User Account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  <w:tr>
        <w:tc>
          <w:tcPr>
            <w:tcW w:type="dxa" w:w="4320"/>
          </w:tcPr>
          <w:p>
            <w:r>
              <w:t>Hashed password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  <w:tr>
        <w:tc>
          <w:tcPr>
            <w:tcW w:type="dxa" w:w="4320"/>
          </w:tcPr>
          <w:p>
            <w:r>
              <w:t>2FA secrets</w:t>
            </w:r>
          </w:p>
        </w:tc>
        <w:tc>
          <w:tcPr>
            <w:tcW w:type="dxa" w:w="4320"/>
          </w:tcPr>
          <w:p>
            <w:r>
              <w:t>While 2FA is enabled; deleted when disabled or account deleted</w:t>
            </w:r>
          </w:p>
        </w:tc>
      </w:tr>
    </w:tbl>
    <w:p/>
    <w:p>
      <w:pPr>
        <w:pStyle w:val="Heading3"/>
      </w:pPr>
      <w:r>
        <w:t>Bank Connection Data (Plaid)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t>Plaid access tokens (encrypted)</w:t>
            </w:r>
          </w:p>
        </w:tc>
        <w:tc>
          <w:tcPr>
            <w:tcW w:type="dxa" w:w="4320"/>
          </w:tcPr>
          <w:p>
            <w:r>
              <w:t>While bank link is active; revoked via Plaid API and deleted on unlink</w:t>
            </w:r>
          </w:p>
        </w:tc>
      </w:tr>
      <w:tr>
        <w:tc>
          <w:tcPr>
            <w:tcW w:type="dxa" w:w="4320"/>
          </w:tcPr>
          <w:p>
            <w:r>
              <w:t>Account info (name, type, last 4, balances)</w:t>
            </w:r>
          </w:p>
        </w:tc>
        <w:tc>
          <w:tcPr>
            <w:tcW w:type="dxa" w:w="4320"/>
          </w:tcPr>
          <w:p>
            <w:r>
              <w:t>While bank link is active; deleted on unlink or account deletion</w:t>
            </w:r>
          </w:p>
        </w:tc>
      </w:tr>
    </w:tbl>
    <w:p/>
    <w:p>
      <w:pPr>
        <w:pStyle w:val="Heading3"/>
      </w:pPr>
      <w:r>
        <w:t>Financial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  <w:tr>
        <w:tc>
          <w:tcPr>
            <w:tcW w:type="dxa" w:w="4320"/>
          </w:tcPr>
          <w:p>
            <w:r>
              <w:t>Budget configurations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  <w:tr>
        <w:tc>
          <w:tcPr>
            <w:tcW w:type="dxa" w:w="4320"/>
          </w:tcPr>
          <w:p>
            <w:r>
              <w:t>Savings goals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  <w:tr>
        <w:tc>
          <w:tcPr>
            <w:tcW w:type="dxa" w:w="4320"/>
          </w:tcPr>
          <w:p>
            <w:r>
              <w:t>Recurring bills</w:t>
            </w:r>
          </w:p>
        </w:tc>
        <w:tc>
          <w:tcPr>
            <w:tcW w:type="dxa" w:w="4320"/>
          </w:tcPr>
          <w:p>
            <w:r>
              <w:t>While account is active; deleted within 30 days of deletion request</w:t>
            </w:r>
          </w:p>
        </w:tc>
      </w:tr>
    </w:tbl>
    <w:p/>
    <w:p>
      <w:pPr>
        <w:pStyle w:val="Heading3"/>
      </w:pPr>
      <w:r>
        <w:t>Session &amp; Log Data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t>Session tokens &amp; device info</w:t>
            </w:r>
          </w:p>
        </w:tc>
        <w:tc>
          <w:tcPr>
            <w:tcW w:type="dxa" w:w="4320"/>
          </w:tcPr>
          <w:p>
            <w:r>
              <w:t>Auto-expired after 30 days of inactivity</w:t>
            </w:r>
          </w:p>
        </w:tc>
      </w:tr>
      <w:tr>
        <w:tc>
          <w:tcPr>
            <w:tcW w:type="dxa" w:w="4320"/>
          </w:tcPr>
          <w:p>
            <w:r>
              <w:t>Application logs</w:t>
            </w:r>
          </w:p>
        </w:tc>
        <w:tc>
          <w:tcPr>
            <w:tcW w:type="dxa" w:w="4320"/>
          </w:tcPr>
          <w:p>
            <w:r>
              <w:t>Retained for 90 days, then automatically deleted</w:t>
            </w:r>
          </w:p>
        </w:tc>
      </w:tr>
    </w:tbl>
    <w:p/>
    <w:p>
      <w:pPr>
        <w:pStyle w:val="Heading2"/>
      </w:pPr>
      <w:r>
        <w:t>3. Data Deletion Procedures</w:t>
      </w:r>
    </w:p>
    <w:p>
      <w:pPr>
        <w:pStyle w:val="Heading3"/>
      </w:pPr>
      <w:r>
        <w:t>Account Deletion</w:t>
      </w:r>
    </w:p>
    <w:p>
      <w:r>
        <w:t>When a user requests account deletion:</w:t>
      </w:r>
    </w:p>
    <w:p>
      <w:pPr>
        <w:pStyle w:val="ListBullet"/>
      </w:pPr>
      <w:r>
        <w:t>Account is deactivated immediately (login disabled).</w:t>
      </w:r>
    </w:p>
    <w:p>
      <w:pPr>
        <w:pStyle w:val="ListBullet"/>
      </w:pPr>
      <w:r>
        <w:t>All Plaid access tokens are revoked via the Plaid API, then deleted.</w:t>
      </w:r>
    </w:p>
    <w:p>
      <w:pPr>
        <w:pStyle w:val="ListBullet"/>
      </w:pPr>
      <w:r>
        <w:t>All user data is permanently deleted from the database within 30 days.</w:t>
      </w:r>
    </w:p>
    <w:p>
      <w:pPr>
        <w:pStyle w:val="ListBullet"/>
      </w:pPr>
      <w:r>
        <w:t>User is notified by email once deletion is complete.</w:t>
      </w:r>
    </w:p>
    <w:p>
      <w:pPr>
        <w:pStyle w:val="Heading3"/>
      </w:pPr>
      <w:r>
        <w:t>Bank Account Unlinking</w:t>
      </w:r>
    </w:p>
    <w:p>
      <w:pPr>
        <w:pStyle w:val="ListBullet"/>
      </w:pPr>
      <w:r>
        <w:t>Plaid access token is revoked via the Plaid API.</w:t>
      </w:r>
    </w:p>
    <w:p>
      <w:pPr>
        <w:pStyle w:val="ListBullet"/>
      </w:pPr>
      <w:r>
        <w:t>Token and bank account metadata are deleted from the database.</w:t>
      </w:r>
    </w:p>
    <w:p>
      <w:pPr>
        <w:pStyle w:val="ListBullet"/>
      </w:pPr>
      <w:r>
        <w:t>Previously synced transactions are retained unless user explicitly requests deletion.</w:t>
      </w:r>
    </w:p>
    <w:p>
      <w:pPr>
        <w:pStyle w:val="Heading3"/>
      </w:pPr>
      <w:r>
        <w:t>Automated Expiration</w:t>
      </w:r>
    </w:p>
    <w:p>
      <w:pPr>
        <w:pStyle w:val="ListBullet"/>
      </w:pPr>
      <w:r>
        <w:t>Sessions inactive for over 30 days are automatically purged.</w:t>
      </w:r>
    </w:p>
    <w:p>
      <w:pPr>
        <w:pStyle w:val="ListBullet"/>
      </w:pPr>
      <w:r>
        <w:t>Application logs older than 90 days are automatically removed.</w:t>
      </w:r>
    </w:p>
    <w:p>
      <w:r>
        <w:rPr>
          <w:i/>
          <w:sz w:val="20"/>
        </w:rPr>
        <w:t>Note: Data is deleted via standard SQL DELETE operations. Deleted data may persist in database backups for up to 30 days before aging out.</w:t>
      </w:r>
    </w:p>
    <w:p>
      <w:pPr>
        <w:pStyle w:val="Heading2"/>
      </w:pPr>
      <w:r>
        <w:t>4. Your Rights</w:t>
      </w:r>
    </w:p>
    <w:p>
      <w:pPr>
        <w:pStyle w:val="ListBullet"/>
      </w:pPr>
      <w:r>
        <w:rPr>
          <w:b/>
        </w:rPr>
        <w:t>Deletion:</w:t>
      </w:r>
      <w:r>
        <w:t xml:space="preserve"> Request deletion of your account and all associated data at any time. Completed within 30 days.</w:t>
      </w:r>
    </w:p>
    <w:p>
      <w:pPr>
        <w:pStyle w:val="ListBullet"/>
      </w:pPr>
      <w:r>
        <w:rPr>
          <w:b/>
        </w:rPr>
        <w:t>Export:</w:t>
      </w:r>
      <w:r>
        <w:t xml:space="preserve"> Export your transaction data in CSV or Excel format through the application.</w:t>
      </w:r>
    </w:p>
    <w:p>
      <w:pPr>
        <w:pStyle w:val="ListBullet"/>
      </w:pPr>
      <w:r>
        <w:rPr>
          <w:b/>
        </w:rPr>
        <w:t>Access:</w:t>
      </w:r>
      <w:r>
        <w:t xml:space="preserve"> View all your stored data within the application at any time.</w:t>
      </w:r>
    </w:p>
    <w:p>
      <w:pPr>
        <w:pStyle w:val="Heading2"/>
      </w:pPr>
      <w:r>
        <w:t>5. Backup &amp; Archive</w:t>
      </w:r>
    </w:p>
    <w:p>
      <w:pPr>
        <w:pStyle w:val="ListBullet"/>
      </w:pPr>
      <w:r>
        <w:t>PostgreSQL database is backed up daily.</w:t>
      </w:r>
    </w:p>
    <w:p>
      <w:pPr>
        <w:pStyle w:val="ListBullet"/>
      </w:pPr>
      <w:r>
        <w:t>Backups retained for up to 30 days; older backups automatically removed.</w:t>
      </w:r>
    </w:p>
    <w:p>
      <w:pPr>
        <w:pStyle w:val="ListBullet"/>
      </w:pPr>
      <w:r>
        <w:t>Deleted data may persist in backups for up to 30 days after live deletion.</w:t>
      </w:r>
    </w:p>
    <w:p>
      <w:pPr>
        <w:pStyle w:val="ListBullet"/>
      </w:pPr>
      <w:r>
        <w:t>No separate long-term archive is maintained.</w:t>
      </w:r>
    </w:p>
    <w:p>
      <w:pPr>
        <w:pStyle w:val="Heading2"/>
      </w:pPr>
      <w:r>
        <w:t>6. Review Schedule</w:t>
      </w:r>
    </w:p>
    <w:p>
      <w:r>
        <w:t>This policy is reviewed at least once per year. Next scheduled review: February 2027. Significant changes will be communicated to users.</w:t>
      </w:r>
    </w:p>
    <w:p>
      <w:pPr>
        <w:pStyle w:val="Heading2"/>
      </w:pPr>
      <w:r>
        <w:t>7. Contact</w:t>
      </w:r>
    </w:p>
    <w:p>
      <w:r>
        <w:t>For questions or data-related requests: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Luke Robinson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rundskue@outlook.com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94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