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D3F" w:rsidRPr="00015D3F" w:rsidRDefault="00015D3F" w:rsidP="00015D3F">
      <w:pPr>
        <w:pStyle w:val="Textoindependiente"/>
        <w:spacing w:line="360" w:lineRule="auto"/>
        <w:ind w:left="100" w:right="118"/>
        <w:jc w:val="center"/>
        <w:rPr>
          <w:b/>
          <w:bCs/>
          <w:w w:val="105"/>
        </w:rPr>
      </w:pPr>
      <w:r w:rsidRPr="00015D3F">
        <w:rPr>
          <w:b/>
          <w:bCs/>
          <w:w w:val="105"/>
        </w:rPr>
        <w:t>AB testing marketing campaign</w:t>
      </w:r>
    </w:p>
    <w:p w:rsidR="00015D3F" w:rsidRDefault="00015D3F" w:rsidP="00015D3F">
      <w:pPr>
        <w:pStyle w:val="Textoindependiente"/>
        <w:spacing w:line="360" w:lineRule="auto"/>
        <w:ind w:left="100" w:right="118"/>
        <w:jc w:val="both"/>
        <w:rPr>
          <w:w w:val="105"/>
        </w:rPr>
      </w:pPr>
    </w:p>
    <w:p w:rsidR="00015D3F" w:rsidRDefault="00015D3F" w:rsidP="00015D3F">
      <w:pPr>
        <w:pStyle w:val="Textoindependiente"/>
        <w:spacing w:line="360" w:lineRule="auto"/>
        <w:ind w:left="100" w:right="118"/>
        <w:jc w:val="both"/>
      </w:pP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Friday</w:t>
      </w:r>
      <w:r>
        <w:rPr>
          <w:spacing w:val="-5"/>
          <w:w w:val="105"/>
        </w:rPr>
        <w:t xml:space="preserve"> </w:t>
      </w:r>
      <w:r>
        <w:rPr>
          <w:w w:val="105"/>
        </w:rPr>
        <w:t>18th</w:t>
      </w:r>
      <w:r>
        <w:rPr>
          <w:spacing w:val="-15"/>
          <w:w w:val="105"/>
        </w:rPr>
        <w:t xml:space="preserve"> </w:t>
      </w:r>
      <w:r>
        <w:rPr>
          <w:w w:val="105"/>
        </w:rPr>
        <w:t>2019</w:t>
      </w:r>
      <w:r>
        <w:rPr>
          <w:spacing w:val="-15"/>
          <w:w w:val="105"/>
        </w:rPr>
        <w:t xml:space="preserve"> </w:t>
      </w:r>
      <w:r>
        <w:rPr>
          <w:w w:val="105"/>
        </w:rPr>
        <w:t>(i.e.</w:t>
      </w:r>
      <w:r>
        <w:rPr>
          <w:spacing w:val="-15"/>
          <w:w w:val="105"/>
        </w:rPr>
        <w:t xml:space="preserve"> </w:t>
      </w:r>
      <w:r>
        <w:rPr>
          <w:w w:val="105"/>
        </w:rPr>
        <w:t>week</w:t>
      </w:r>
      <w:r>
        <w:rPr>
          <w:spacing w:val="-15"/>
          <w:w w:val="105"/>
        </w:rPr>
        <w:t xml:space="preserve"> </w:t>
      </w:r>
      <w:r>
        <w:rPr>
          <w:w w:val="105"/>
        </w:rPr>
        <w:t>201903),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a </w:t>
      </w:r>
      <w:r>
        <w:rPr>
          <w:w w:val="105"/>
        </w:rPr>
        <w:t>company sent</w:t>
      </w:r>
      <w:r>
        <w:rPr>
          <w:spacing w:val="-15"/>
          <w:w w:val="105"/>
        </w:rPr>
        <w:t xml:space="preserve"> </w:t>
      </w:r>
      <w:r>
        <w:rPr>
          <w:w w:val="105"/>
        </w:rPr>
        <w:t>out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(physical)</w:t>
      </w:r>
      <w:r>
        <w:rPr>
          <w:spacing w:val="-15"/>
          <w:w w:val="105"/>
        </w:rPr>
        <w:t xml:space="preserve"> </w:t>
      </w:r>
      <w:r>
        <w:rPr>
          <w:w w:val="105"/>
        </w:rPr>
        <w:t>mailing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+/-</w:t>
      </w:r>
      <w:r>
        <w:rPr>
          <w:spacing w:val="-76"/>
          <w:w w:val="105"/>
        </w:rPr>
        <w:t xml:space="preserve"> </w:t>
      </w:r>
      <w:r>
        <w:t>21,000</w:t>
      </w:r>
      <w:r>
        <w:rPr>
          <w:spacing w:val="-8"/>
        </w:rPr>
        <w:t xml:space="preserve"> </w:t>
      </w:r>
      <w:r>
        <w:t>users.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mailing</w:t>
      </w:r>
      <w:r>
        <w:rPr>
          <w:spacing w:val="-24"/>
        </w:rPr>
        <w:t xml:space="preserve"> </w:t>
      </w:r>
      <w:r>
        <w:t>consisted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game</w:t>
      </w:r>
      <w:r>
        <w:rPr>
          <w:spacing w:val="-24"/>
        </w:rPr>
        <w:t xml:space="preserve"> </w:t>
      </w:r>
      <w:r>
        <w:rPr>
          <w:spacing w:val="-24"/>
        </w:rPr>
        <w:t xml:space="preserve">(a </w:t>
      </w:r>
      <w:r>
        <w:t>map</w:t>
      </w:r>
      <w:r>
        <w:t>)</w:t>
      </w:r>
      <w:r>
        <w:rPr>
          <w:spacing w:val="-25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 xml:space="preserve">users </w:t>
      </w:r>
      <w:r>
        <w:t>could</w:t>
      </w:r>
      <w:r>
        <w:rPr>
          <w:spacing w:val="-25"/>
        </w:rPr>
        <w:t xml:space="preserve"> </w:t>
      </w:r>
      <w:r>
        <w:t>use</w:t>
      </w:r>
      <w:r>
        <w:rPr>
          <w:spacing w:val="-24"/>
        </w:rPr>
        <w:t xml:space="preserve"> </w:t>
      </w:r>
      <w:proofErr w:type="gramStart"/>
      <w:r>
        <w:t>to</w:t>
      </w:r>
      <w:r>
        <w:t xml:space="preserve"> </w:t>
      </w:r>
      <w:r>
        <w:rPr>
          <w:spacing w:val="-72"/>
        </w:rPr>
        <w:t xml:space="preserve"> </w:t>
      </w:r>
      <w:r>
        <w:t>play</w:t>
      </w:r>
      <w:proofErr w:type="gramEnd"/>
      <w:r>
        <w:t xml:space="preserve"> an online mission to earn extra coins. This mission has been accessible to mail</w:t>
      </w:r>
      <w:r>
        <w:rPr>
          <w:spacing w:val="1"/>
        </w:rPr>
        <w:t xml:space="preserve"> </w:t>
      </w:r>
      <w:r>
        <w:t>recipients only</w:t>
      </w:r>
      <w:r>
        <w:rPr>
          <w:spacing w:val="1"/>
        </w:rPr>
        <w:t xml:space="preserve"> </w:t>
      </w:r>
      <w:r>
        <w:t xml:space="preserve">(and is currently still accessible on the platform for these users). </w:t>
      </w:r>
      <w:proofErr w:type="gramStart"/>
      <w:r>
        <w:t>The</w:t>
      </w:r>
      <w:r>
        <w:t xml:space="preserve"> </w:t>
      </w:r>
      <w:r>
        <w:rPr>
          <w:spacing w:val="-72"/>
        </w:rPr>
        <w:t xml:space="preserve"> </w:t>
      </w:r>
      <w:r>
        <w:t>objective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mailing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test</w:t>
      </w:r>
      <w:r>
        <w:rPr>
          <w:spacing w:val="-17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not</w:t>
      </w:r>
      <w:r>
        <w:rPr>
          <w:spacing w:val="-17"/>
        </w:rPr>
        <w:t xml:space="preserve"> </w:t>
      </w:r>
      <w:r>
        <w:t>inactive</w:t>
      </w:r>
      <w:r>
        <w:rPr>
          <w:spacing w:val="-17"/>
        </w:rPr>
        <w:t xml:space="preserve"> </w:t>
      </w:r>
      <w:r>
        <w:t>users</w:t>
      </w:r>
      <w:r>
        <w:rPr>
          <w:spacing w:val="-16"/>
        </w:rPr>
        <w:t xml:space="preserve"> </w:t>
      </w:r>
      <w:r>
        <w:t>could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incentivized</w:t>
      </w:r>
      <w:r>
        <w:rPr>
          <w:spacing w:val="-73"/>
        </w:rPr>
        <w:t xml:space="preserve">    </w:t>
      </w:r>
      <w:r>
        <w:rPr>
          <w:spacing w:val="-73"/>
        </w:rPr>
        <w:t xml:space="preserve">      </w:t>
      </w:r>
      <w:r>
        <w:rPr>
          <w:w w:val="105"/>
        </w:rPr>
        <w:t>to</w:t>
      </w:r>
      <w:r>
        <w:rPr>
          <w:spacing w:val="-34"/>
          <w:w w:val="105"/>
        </w:rPr>
        <w:t xml:space="preserve"> </w:t>
      </w:r>
      <w:r>
        <w:rPr>
          <w:w w:val="105"/>
        </w:rPr>
        <w:t>start</w:t>
      </w:r>
      <w:r>
        <w:rPr>
          <w:spacing w:val="-33"/>
          <w:w w:val="105"/>
        </w:rPr>
        <w:t xml:space="preserve"> </w:t>
      </w:r>
      <w:r>
        <w:rPr>
          <w:w w:val="105"/>
        </w:rPr>
        <w:t>playing</w:t>
      </w:r>
      <w:r>
        <w:rPr>
          <w:spacing w:val="-34"/>
          <w:w w:val="105"/>
        </w:rPr>
        <w:t xml:space="preserve"> </w:t>
      </w:r>
      <w:r>
        <w:rPr>
          <w:w w:val="105"/>
        </w:rPr>
        <w:t>again.</w:t>
      </w:r>
    </w:p>
    <w:p w:rsidR="00015D3F" w:rsidRDefault="00015D3F" w:rsidP="00015D3F">
      <w:pPr>
        <w:pStyle w:val="Textoindependiente"/>
        <w:spacing w:before="2"/>
        <w:rPr>
          <w:sz w:val="35"/>
        </w:rPr>
      </w:pPr>
      <w:bookmarkStart w:id="0" w:name="_GoBack"/>
      <w:bookmarkEnd w:id="0"/>
    </w:p>
    <w:p w:rsidR="00015D3F" w:rsidRDefault="00015D3F" w:rsidP="00015D3F">
      <w:pPr>
        <w:pStyle w:val="Textoindependiente"/>
        <w:spacing w:line="357" w:lineRule="auto"/>
        <w:ind w:left="100" w:right="120"/>
        <w:jc w:val="both"/>
      </w:pPr>
      <w:r>
        <w:rPr>
          <w:w w:val="95"/>
        </w:rPr>
        <w:t xml:space="preserve">The </w:t>
      </w:r>
      <w:r>
        <w:rPr>
          <w:rFonts w:ascii="Trebuchet MS"/>
          <w:i/>
          <w:w w:val="95"/>
        </w:rPr>
        <w:t>treasure_island.csv</w:t>
      </w:r>
      <w:r>
        <w:rPr>
          <w:rFonts w:ascii="Trebuchet MS"/>
          <w:i/>
          <w:w w:val="95"/>
        </w:rPr>
        <w:t xml:space="preserve"> </w:t>
      </w:r>
      <w:r w:rsidRPr="00015D3F">
        <w:rPr>
          <w:rFonts w:ascii="Trebuchet MS"/>
          <w:iCs/>
          <w:w w:val="95"/>
        </w:rPr>
        <w:t>dataset</w:t>
      </w:r>
      <w:r>
        <w:rPr>
          <w:rFonts w:ascii="Trebuchet MS"/>
          <w:i/>
          <w:w w:val="95"/>
        </w:rPr>
        <w:t xml:space="preserve"> </w:t>
      </w:r>
      <w:r>
        <w:rPr>
          <w:w w:val="95"/>
        </w:rPr>
        <w:t>contains data that enable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mailing.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table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p.3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this</w:t>
      </w:r>
      <w:r>
        <w:rPr>
          <w:spacing w:val="-29"/>
        </w:rPr>
        <w:t xml:space="preserve"> </w:t>
      </w:r>
      <w:r>
        <w:t>case.</w:t>
      </w:r>
    </w:p>
    <w:p w:rsidR="00015D3F" w:rsidRDefault="00015D3F" w:rsidP="00015D3F">
      <w:pPr>
        <w:pStyle w:val="Textoindependiente"/>
        <w:spacing w:before="7"/>
        <w:rPr>
          <w:sz w:val="36"/>
        </w:rPr>
      </w:pPr>
    </w:p>
    <w:p w:rsidR="00015D3F" w:rsidRDefault="00015D3F" w:rsidP="00015D3F">
      <w:pPr>
        <w:pStyle w:val="Textoindependiente"/>
        <w:ind w:left="100"/>
        <w:jc w:val="both"/>
      </w:pPr>
      <w:r>
        <w:t>two</w:t>
      </w:r>
      <w:r>
        <w:rPr>
          <w:spacing w:val="-25"/>
        </w:rPr>
        <w:t xml:space="preserve"> </w:t>
      </w:r>
      <w:r>
        <w:t>(interrelated)</w:t>
      </w:r>
      <w:r>
        <w:rPr>
          <w:spacing w:val="-25"/>
        </w:rPr>
        <w:t xml:space="preserve"> </w:t>
      </w:r>
      <w:r>
        <w:t>questions</w:t>
      </w:r>
      <w:r>
        <w:t xml:space="preserve"> arise given this scenario</w:t>
      </w:r>
      <w:r>
        <w:t>:</w:t>
      </w:r>
    </w:p>
    <w:p w:rsidR="00015D3F" w:rsidRDefault="00015D3F" w:rsidP="00015D3F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Has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mailing</w:t>
      </w:r>
      <w:r>
        <w:rPr>
          <w:spacing w:val="-20"/>
          <w:sz w:val="24"/>
        </w:rPr>
        <w:t xml:space="preserve"> </w:t>
      </w:r>
      <w:r>
        <w:rPr>
          <w:sz w:val="24"/>
        </w:rPr>
        <w:t>been</w:t>
      </w:r>
      <w:r>
        <w:rPr>
          <w:spacing w:val="-2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z w:val="24"/>
        </w:rPr>
        <w:t>reactivating</w:t>
      </w:r>
      <w:r>
        <w:rPr>
          <w:spacing w:val="-21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-20"/>
          <w:sz w:val="24"/>
        </w:rPr>
        <w:t xml:space="preserve"> </w:t>
      </w:r>
      <w:r>
        <w:rPr>
          <w:sz w:val="24"/>
        </w:rPr>
        <w:t>inactive</w:t>
      </w:r>
      <w:r>
        <w:rPr>
          <w:spacing w:val="-20"/>
          <w:sz w:val="24"/>
        </w:rPr>
        <w:t xml:space="preserve"> </w:t>
      </w:r>
      <w:r>
        <w:rPr>
          <w:sz w:val="24"/>
        </w:rPr>
        <w:t>users?</w:t>
      </w:r>
    </w:p>
    <w:p w:rsidR="00015D3F" w:rsidRDefault="00015D3F" w:rsidP="00015D3F">
      <w:pPr>
        <w:pStyle w:val="Prrafodelista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w w:val="95"/>
          <w:sz w:val="24"/>
        </w:rPr>
        <w:t>If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so,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long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impact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been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sustained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(i.e.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many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weeks)?</w:t>
      </w:r>
    </w:p>
    <w:p w:rsidR="002C70D7" w:rsidRDefault="002C70D7">
      <w:pPr>
        <w:rPr>
          <w:lang w:val="en-US"/>
        </w:rPr>
      </w:pPr>
    </w:p>
    <w:p w:rsidR="00015D3F" w:rsidRPr="00015D3F" w:rsidRDefault="00015D3F">
      <w:pPr>
        <w:rPr>
          <w:rFonts w:ascii="Tahoma" w:eastAsia="Tahoma" w:hAnsi="Tahoma" w:cs="Tahoma"/>
          <w:sz w:val="24"/>
          <w:szCs w:val="24"/>
          <w:lang w:val="en-US"/>
        </w:rPr>
      </w:pPr>
      <w:r w:rsidRPr="00015D3F">
        <w:rPr>
          <w:rFonts w:ascii="Tahoma" w:eastAsia="Tahoma" w:hAnsi="Tahoma" w:cs="Tahoma"/>
          <w:sz w:val="24"/>
          <w:szCs w:val="24"/>
          <w:lang w:val="en-US"/>
        </w:rPr>
        <w:t xml:space="preserve">As follows, a description of the columns of the dataset. </w:t>
      </w:r>
    </w:p>
    <w:p w:rsidR="00015D3F" w:rsidRPr="00015D3F" w:rsidRDefault="00015D3F" w:rsidP="00015D3F">
      <w:pPr>
        <w:spacing w:before="217"/>
        <w:ind w:left="100"/>
        <w:rPr>
          <w:rFonts w:ascii="Trebuchet MS"/>
          <w:b/>
          <w:i/>
          <w:sz w:val="24"/>
          <w:lang w:val="en-US"/>
        </w:rPr>
      </w:pPr>
      <w:r w:rsidRPr="00015D3F">
        <w:rPr>
          <w:b/>
          <w:w w:val="85"/>
          <w:sz w:val="24"/>
          <w:lang w:val="en-US"/>
        </w:rPr>
        <w:t>Contents</w:t>
      </w:r>
      <w:r w:rsidRPr="00015D3F">
        <w:rPr>
          <w:b/>
          <w:spacing w:val="2"/>
          <w:w w:val="85"/>
          <w:sz w:val="24"/>
          <w:lang w:val="en-US"/>
        </w:rPr>
        <w:t xml:space="preserve"> </w:t>
      </w:r>
      <w:r w:rsidRPr="00015D3F">
        <w:rPr>
          <w:b/>
          <w:w w:val="85"/>
          <w:sz w:val="24"/>
          <w:lang w:val="en-US"/>
        </w:rPr>
        <w:t>of</w:t>
      </w:r>
      <w:r w:rsidRPr="00015D3F">
        <w:rPr>
          <w:b/>
          <w:spacing w:val="3"/>
          <w:w w:val="85"/>
          <w:sz w:val="24"/>
          <w:lang w:val="en-US"/>
        </w:rPr>
        <w:t xml:space="preserve"> </w:t>
      </w:r>
      <w:r w:rsidRPr="00015D3F">
        <w:rPr>
          <w:rFonts w:ascii="Trebuchet MS"/>
          <w:b/>
          <w:i/>
          <w:w w:val="85"/>
          <w:sz w:val="24"/>
          <w:lang w:val="en-US"/>
        </w:rPr>
        <w:t>treasure_island.csv</w:t>
      </w:r>
    </w:p>
    <w:p w:rsidR="00015D3F" w:rsidRDefault="00015D3F" w:rsidP="00015D3F">
      <w:pPr>
        <w:pStyle w:val="Textoindependiente"/>
        <w:spacing w:before="7"/>
        <w:rPr>
          <w:rFonts w:ascii="Trebuchet MS"/>
          <w:b/>
          <w:i/>
          <w:sz w:val="12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6340"/>
      </w:tblGrid>
      <w:tr w:rsidR="00015D3F" w:rsidTr="009B0735">
        <w:trPr>
          <w:trHeight w:val="470"/>
        </w:trPr>
        <w:tc>
          <w:tcPr>
            <w:tcW w:w="2660" w:type="dxa"/>
            <w:shd w:val="clear" w:color="auto" w:fill="999999"/>
          </w:tcPr>
          <w:p w:rsidR="00015D3F" w:rsidRDefault="00015D3F" w:rsidP="009B0735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6340" w:type="dxa"/>
            <w:shd w:val="clear" w:color="auto" w:fill="999999"/>
          </w:tcPr>
          <w:p w:rsidR="00015D3F" w:rsidRDefault="00015D3F" w:rsidP="009B0735">
            <w:pPr>
              <w:pStyle w:val="TableParagraph"/>
              <w:spacing w:before="90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Explanation</w:t>
            </w:r>
          </w:p>
        </w:tc>
      </w:tr>
      <w:tr w:rsidR="00015D3F" w:rsidRPr="00015D3F" w:rsidTr="009B0735">
        <w:trPr>
          <w:trHeight w:val="490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userid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174008)</w:t>
            </w:r>
          </w:p>
        </w:tc>
      </w:tr>
      <w:tr w:rsidR="00015D3F" w:rsidRPr="00015D3F" w:rsidTr="009B0735">
        <w:trPr>
          <w:trHeight w:val="769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spacing w:before="90"/>
              <w:rPr>
                <w:sz w:val="24"/>
              </w:rPr>
            </w:pPr>
            <w:proofErr w:type="spellStart"/>
            <w:r>
              <w:rPr>
                <w:sz w:val="24"/>
              </w:rPr>
              <w:t>weeknum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before="95" w:line="235" w:lineRule="auto"/>
              <w:ind w:left="9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yearweek</w:t>
            </w:r>
            <w:proofErr w:type="spellEnd"/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201902).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Monday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Sunday.</w:t>
            </w:r>
          </w:p>
        </w:tc>
      </w:tr>
      <w:tr w:rsidR="00015D3F" w:rsidRPr="00015D3F" w:rsidTr="009B0735">
        <w:trPr>
          <w:trHeight w:val="750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spacing w:before="85"/>
              <w:rPr>
                <w:sz w:val="24"/>
              </w:rPr>
            </w:pPr>
            <w:proofErr w:type="spellStart"/>
            <w:r>
              <w:rPr>
                <w:sz w:val="24"/>
              </w:rPr>
              <w:t>educationclass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before="90" w:line="235" w:lineRule="auto"/>
              <w:ind w:left="99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plays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particular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week</w:t>
            </w:r>
            <w:r>
              <w:rPr>
                <w:spacing w:val="-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(e.g.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1)</w:t>
            </w:r>
          </w:p>
        </w:tc>
      </w:tr>
      <w:tr w:rsidR="00015D3F" w:rsidRPr="00015D3F" w:rsidTr="009B0735">
        <w:trPr>
          <w:trHeight w:val="769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1"/>
                <w:w w:val="105"/>
                <w:sz w:val="24"/>
              </w:rPr>
              <w:t>weekssinceregistration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before="105" w:line="235" w:lineRule="auto"/>
              <w:ind w:left="99" w:right="1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member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(e.g.</w:t>
            </w:r>
            <w:r>
              <w:rPr>
                <w:spacing w:val="-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40)</w:t>
            </w:r>
          </w:p>
        </w:tc>
      </w:tr>
      <w:tr w:rsidR="00015D3F" w:rsidRPr="00015D3F" w:rsidTr="009B0735">
        <w:trPr>
          <w:trHeight w:val="3609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spacing w:before="95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lastRenderedPageBreak/>
              <w:t>regularityactivity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line="235" w:lineRule="auto"/>
              <w:ind w:left="99" w:right="849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regularity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  <w:p w:rsidR="00015D3F" w:rsidRDefault="00015D3F" w:rsidP="00015D3F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2" w:line="235" w:lineRule="auto"/>
              <w:ind w:left="819" w:right="154"/>
              <w:jc w:val="both"/>
              <w:rPr>
                <w:sz w:val="24"/>
              </w:rPr>
            </w:pPr>
            <w:r>
              <w:rPr>
                <w:sz w:val="24"/>
              </w:rPr>
              <w:t>consistently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inactive: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  <w:p w:rsidR="00015D3F" w:rsidRDefault="00015D3F" w:rsidP="00015D3F">
            <w:pPr>
              <w:pStyle w:val="TableParagraph"/>
              <w:numPr>
                <w:ilvl w:val="0"/>
                <w:numId w:val="2"/>
              </w:numPr>
              <w:tabs>
                <w:tab w:val="left" w:pos="820"/>
              </w:tabs>
              <w:spacing w:before="2" w:line="235" w:lineRule="auto"/>
              <w:ind w:left="819" w:right="618"/>
              <w:jc w:val="both"/>
              <w:rPr>
                <w:sz w:val="24"/>
              </w:rPr>
            </w:pPr>
            <w:r>
              <w:rPr>
                <w:sz w:val="24"/>
              </w:rPr>
              <w:t>inconsistently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inactive: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  <w:p w:rsidR="00015D3F" w:rsidRDefault="00015D3F" w:rsidP="00015D3F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4" w:line="235" w:lineRule="auto"/>
              <w:ind w:left="819" w:right="192"/>
              <w:rPr>
                <w:sz w:val="24"/>
              </w:rPr>
            </w:pPr>
            <w:r>
              <w:rPr>
                <w:sz w:val="24"/>
              </w:rPr>
              <w:t>inconsistently active: The user is active this week,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inactive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  <w:p w:rsidR="00015D3F" w:rsidRDefault="00015D3F" w:rsidP="00015D3F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3" w:line="235" w:lineRule="auto"/>
              <w:ind w:left="819" w:right="108"/>
              <w:rPr>
                <w:sz w:val="24"/>
              </w:rPr>
            </w:pPr>
            <w:r>
              <w:rPr>
                <w:sz w:val="24"/>
              </w:rPr>
              <w:t>consistently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active: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week,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  <w:tr w:rsidR="00015D3F" w:rsidRPr="00015D3F" w:rsidTr="009B0735">
        <w:trPr>
          <w:trHeight w:val="770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logindays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before="105" w:line="235" w:lineRule="auto"/>
              <w:ind w:left="99" w:right="1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logged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particular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week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(e.g.</w:t>
            </w:r>
            <w:r>
              <w:rPr>
                <w:spacing w:val="-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1)</w:t>
            </w:r>
          </w:p>
        </w:tc>
      </w:tr>
      <w:tr w:rsidR="00015D3F" w:rsidRPr="00015D3F" w:rsidTr="009B0735">
        <w:trPr>
          <w:trHeight w:val="769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spacing w:before="95"/>
              <w:rPr>
                <w:sz w:val="24"/>
              </w:rPr>
            </w:pPr>
            <w:r>
              <w:rPr>
                <w:w w:val="105"/>
                <w:sz w:val="24"/>
              </w:rPr>
              <w:t>playtime</w:t>
            </w:r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line="235" w:lineRule="auto"/>
              <w:ind w:left="99" w:right="10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playtime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milliseconds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60000)</w:t>
            </w:r>
          </w:p>
        </w:tc>
      </w:tr>
      <w:tr w:rsidR="00015D3F" w:rsidRPr="00015D3F" w:rsidTr="009B0735">
        <w:trPr>
          <w:trHeight w:val="770"/>
        </w:trPr>
        <w:tc>
          <w:tcPr>
            <w:tcW w:w="2660" w:type="dxa"/>
          </w:tcPr>
          <w:p w:rsidR="00015D3F" w:rsidRDefault="00015D3F" w:rsidP="009B0735">
            <w:pPr>
              <w:pStyle w:val="TableParagraph"/>
              <w:spacing w:before="9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receivedMailing</w:t>
            </w:r>
            <w:proofErr w:type="spellEnd"/>
          </w:p>
        </w:tc>
        <w:tc>
          <w:tcPr>
            <w:tcW w:w="6340" w:type="dxa"/>
          </w:tcPr>
          <w:p w:rsidR="00015D3F" w:rsidRDefault="00015D3F" w:rsidP="009B0735">
            <w:pPr>
              <w:pStyle w:val="TableParagraph"/>
              <w:spacing w:before="95" w:line="235" w:lineRule="auto"/>
              <w:ind w:left="9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capturing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mailing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72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TRUE)</w:t>
            </w:r>
          </w:p>
        </w:tc>
      </w:tr>
    </w:tbl>
    <w:p w:rsidR="00015D3F" w:rsidRPr="00015D3F" w:rsidRDefault="00015D3F">
      <w:pPr>
        <w:rPr>
          <w:lang w:val="en-US"/>
        </w:rPr>
      </w:pPr>
    </w:p>
    <w:sectPr w:rsidR="00015D3F" w:rsidRPr="00015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32DC"/>
    <w:multiLevelType w:val="hybridMultilevel"/>
    <w:tmpl w:val="A4001E84"/>
    <w:lvl w:ilvl="0" w:tplc="F1F25740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w w:val="70"/>
        <w:sz w:val="24"/>
        <w:szCs w:val="24"/>
        <w:lang w:val="en-US" w:eastAsia="en-US" w:bidi="ar-SA"/>
      </w:rPr>
    </w:lvl>
    <w:lvl w:ilvl="1" w:tplc="C756CE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869F9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272A029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77B24E4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E6282F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C0CA77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C501B9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D728B2F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E25E65"/>
    <w:multiLevelType w:val="hybridMultilevel"/>
    <w:tmpl w:val="04987582"/>
    <w:lvl w:ilvl="0" w:tplc="6E6A485A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  <w:w w:val="95"/>
        <w:sz w:val="24"/>
        <w:szCs w:val="24"/>
        <w:lang w:val="en-US" w:eastAsia="en-US" w:bidi="ar-SA"/>
      </w:rPr>
    </w:lvl>
    <w:lvl w:ilvl="1" w:tplc="02FAAA3E">
      <w:numFmt w:val="bullet"/>
      <w:lvlText w:val="•"/>
      <w:lvlJc w:val="left"/>
      <w:pPr>
        <w:ind w:left="1369" w:hanging="360"/>
      </w:pPr>
      <w:rPr>
        <w:rFonts w:hint="default"/>
        <w:lang w:val="en-US" w:eastAsia="en-US" w:bidi="ar-SA"/>
      </w:rPr>
    </w:lvl>
    <w:lvl w:ilvl="2" w:tplc="89EEE750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 w:tplc="8920F524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4" w:tplc="0CBABA0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5" w:tplc="0EE6D742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6" w:tplc="9AE6F034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7" w:tplc="B97442B8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8" w:tplc="F3B287B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3F"/>
    <w:rsid w:val="00015D3F"/>
    <w:rsid w:val="002C70D7"/>
    <w:rsid w:val="0062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90D54"/>
  <w15:chartTrackingRefBased/>
  <w15:docId w15:val="{BC0DB6FF-D18F-4863-96E8-CFA94BED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15D3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5D3F"/>
    <w:rPr>
      <w:rFonts w:ascii="Tahoma" w:eastAsia="Tahoma" w:hAnsi="Tahoma" w:cs="Tahoma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015D3F"/>
    <w:pPr>
      <w:widowControl w:val="0"/>
      <w:autoSpaceDE w:val="0"/>
      <w:autoSpaceDN w:val="0"/>
      <w:spacing w:before="145" w:after="0" w:line="240" w:lineRule="auto"/>
      <w:ind w:left="820" w:hanging="360"/>
    </w:pPr>
    <w:rPr>
      <w:rFonts w:ascii="Tahoma" w:eastAsia="Tahoma" w:hAnsi="Tahoma" w:cs="Tahoma"/>
      <w:lang w:val="en-US"/>
    </w:rPr>
  </w:style>
  <w:style w:type="table" w:customStyle="1" w:styleId="TableNormal">
    <w:name w:val="Table Normal"/>
    <w:uiPriority w:val="2"/>
    <w:semiHidden/>
    <w:unhideWhenUsed/>
    <w:qFormat/>
    <w:rsid w:val="00015D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15D3F"/>
    <w:pPr>
      <w:widowControl w:val="0"/>
      <w:autoSpaceDE w:val="0"/>
      <w:autoSpaceDN w:val="0"/>
      <w:spacing w:before="100" w:after="0" w:line="240" w:lineRule="auto"/>
      <w:ind w:left="89"/>
    </w:pPr>
    <w:rPr>
      <w:rFonts w:ascii="Tahoma" w:eastAsia="Tahoma" w:hAnsi="Tahoma" w:cs="Tahoma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15D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D3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D3F"/>
    <w:rPr>
      <w:rFonts w:ascii="Tahoma" w:eastAsia="Tahoma" w:hAnsi="Tahoma" w:cs="Tahoma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Orozco Becerra</dc:creator>
  <cp:keywords/>
  <dc:description/>
  <cp:lastModifiedBy>Jose Orozco Becerra</cp:lastModifiedBy>
  <cp:revision>1</cp:revision>
  <dcterms:created xsi:type="dcterms:W3CDTF">2021-09-17T09:49:00Z</dcterms:created>
  <dcterms:modified xsi:type="dcterms:W3CDTF">2021-09-17T09:59:00Z</dcterms:modified>
</cp:coreProperties>
</file>