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3FDB54">
      <w:pPr>
        <w:pStyle w:val="2"/>
        <w:bidi w:val="0"/>
        <w:jc w:val="center"/>
        <w:rPr>
          <w:rFonts w:hint="default"/>
          <w:sz w:val="40"/>
          <w:szCs w:val="22"/>
          <w:lang w:val="en-US" w:eastAsia="zh-CN"/>
        </w:rPr>
      </w:pPr>
      <w:r>
        <w:rPr>
          <w:rFonts w:hint="eastAsia"/>
          <w:sz w:val="40"/>
          <w:szCs w:val="22"/>
          <w:lang w:val="en-US" w:eastAsia="zh-CN"/>
        </w:rPr>
        <w:t>Lab3 : Application and Data Analysis of High-Precision Receivers</w:t>
      </w:r>
    </w:p>
    <w:p w14:paraId="201F450E">
      <w:pPr>
        <w:jc w:val="center"/>
        <w:rPr>
          <w:rFonts w:hint="eastAsia"/>
          <w:lang w:val="en-US" w:eastAsia="zh-CN"/>
        </w:rPr>
      </w:pPr>
      <w:r>
        <w:rPr>
          <w:rFonts w:hint="eastAsia"/>
          <w:lang w:val="en-US" w:eastAsia="zh-CN"/>
        </w:rPr>
        <w:t>By  Dongkai YANG, Dayu YAN and Wasiu Akande AHMED</w:t>
      </w:r>
    </w:p>
    <w:p w14:paraId="1C61CA1E">
      <w:pPr>
        <w:jc w:val="both"/>
        <w:rPr>
          <w:rFonts w:hint="eastAsia"/>
          <w:lang w:val="en-US" w:eastAsia="zh-CN"/>
        </w:rPr>
      </w:pPr>
    </w:p>
    <w:p w14:paraId="41145750">
      <w:pPr>
        <w:pStyle w:val="3"/>
        <w:bidi w:val="0"/>
        <w:rPr>
          <w:rFonts w:hint="default"/>
          <w:color w:val="000000" w:themeColor="text1"/>
          <w:sz w:val="28"/>
          <w:szCs w:val="22"/>
          <w:lang w:val="en-US" w:eastAsia="zh-CN"/>
          <w14:textFill>
            <w14:solidFill>
              <w14:schemeClr w14:val="tx1"/>
            </w14:solidFill>
          </w14:textFill>
        </w:rPr>
      </w:pPr>
      <w:r>
        <w:rPr>
          <w:rFonts w:hint="default"/>
          <w:color w:val="000000" w:themeColor="text1"/>
          <w:sz w:val="28"/>
          <w:szCs w:val="22"/>
          <w:lang w:val="en-US" w:eastAsia="zh-CN"/>
          <w14:textFill>
            <w14:solidFill>
              <w14:schemeClr w14:val="tx1"/>
            </w14:solidFill>
          </w14:textFill>
        </w:rPr>
        <w:t>General Introduction</w:t>
      </w:r>
    </w:p>
    <w:p w14:paraId="4F65041B">
      <w:pPr>
        <w:rPr>
          <w:rFonts w:hint="default"/>
          <w:color w:val="000000" w:themeColor="text1"/>
          <w:lang w:val="en-US" w:eastAsia="zh-CN"/>
          <w14:textFill>
            <w14:solidFill>
              <w14:schemeClr w14:val="tx1"/>
            </w14:solidFill>
          </w14:textFill>
        </w:rPr>
      </w:pPr>
      <w:r>
        <w:rPr>
          <w:rFonts w:hint="default"/>
          <w:color w:val="000000" w:themeColor="text1"/>
          <w:lang w:val="en-US" w:eastAsia="zh-CN"/>
          <w14:textFill>
            <w14:solidFill>
              <w14:schemeClr w14:val="tx1"/>
            </w14:solidFill>
          </w14:textFill>
        </w:rPr>
        <w:t>Satellite acquisition and tracking are fundamental processes in Global Navigation Satellite Systems (GNSS) that ensure accurate positioning, navigation, and timing (PNT) services. Acquisition involves detecting satellite signals and estimating their parameters, while tracking refines these estimates for continuous and precise measurements. This lab provides hands-on experience with satellite acquisition and tracking techniques, essential for GNSS applications in geolocation, surveying, and aerospace navigation.</w:t>
      </w:r>
    </w:p>
    <w:p w14:paraId="0BDE9773">
      <w:pPr>
        <w:rPr>
          <w:rFonts w:hint="default" w:ascii="Arial" w:hAnsi="Arial"/>
          <w:b/>
          <w:bCs/>
          <w:color w:val="000000" w:themeColor="text1"/>
          <w:sz w:val="28"/>
          <w:szCs w:val="28"/>
          <w:lang w:val="en-US" w:eastAsia="zh-CN"/>
          <w14:textFill>
            <w14:solidFill>
              <w14:schemeClr w14:val="tx1"/>
            </w14:solidFill>
          </w14:textFill>
        </w:rPr>
      </w:pPr>
      <w:r>
        <w:rPr>
          <w:rFonts w:hint="default" w:ascii="Arial" w:hAnsi="Arial"/>
          <w:b/>
          <w:bCs/>
          <w:color w:val="000000" w:themeColor="text1"/>
          <w:sz w:val="28"/>
          <w:szCs w:val="28"/>
          <w:lang w:val="en-US" w:eastAsia="zh-CN"/>
          <w14:textFill>
            <w14:solidFill>
              <w14:schemeClr w14:val="tx1"/>
            </w14:solidFill>
          </w14:textFill>
        </w:rPr>
        <w:t>Objectives</w:t>
      </w:r>
    </w:p>
    <w:p w14:paraId="0CEE23E8">
      <w:pPr>
        <w:numPr>
          <w:ilvl w:val="0"/>
          <w:numId w:val="1"/>
        </w:numPr>
        <w:ind w:left="420" w:leftChars="0" w:hanging="420" w:firstLineChars="0"/>
        <w:rPr>
          <w:rFonts w:hint="default" w:ascii="Arial" w:hAnsi="Arial" w:cs="Arial"/>
          <w:b/>
          <w:bCs/>
          <w:color w:val="000000" w:themeColor="text1"/>
          <w:sz w:val="28"/>
          <w:szCs w:val="28"/>
          <w:lang w:val="en-US" w:eastAsia="zh-CN"/>
          <w14:textFill>
            <w14:solidFill>
              <w14:schemeClr w14:val="tx1"/>
            </w14:solidFill>
          </w14:textFill>
        </w:rPr>
      </w:pPr>
      <w:r>
        <w:rPr>
          <w:rFonts w:hint="default" w:ascii="Calibri" w:hAnsi="Calibri" w:cs="Calibri"/>
          <w:b w:val="0"/>
          <w:bCs w:val="0"/>
          <w:color w:val="000000" w:themeColor="text1"/>
          <w:sz w:val="21"/>
          <w:szCs w:val="21"/>
          <w:lang w:val="en-US" w:eastAsia="zh-CN"/>
          <w14:textFill>
            <w14:solidFill>
              <w14:schemeClr w14:val="tx1"/>
            </w14:solidFill>
          </w14:textFill>
        </w:rPr>
        <w:t>Understand how to read data from the navigation message.</w:t>
      </w:r>
    </w:p>
    <w:p w14:paraId="5C5902F7">
      <w:pPr>
        <w:numPr>
          <w:ilvl w:val="0"/>
          <w:numId w:val="1"/>
        </w:numPr>
        <w:ind w:left="420" w:leftChars="0" w:hanging="420" w:firstLineChars="0"/>
        <w:rPr>
          <w:rFonts w:hint="default" w:ascii="Calibri" w:hAnsi="Calibri" w:cs="Calibri"/>
          <w:b w:val="0"/>
          <w:bCs w:val="0"/>
          <w:color w:val="000000" w:themeColor="text1"/>
          <w:sz w:val="21"/>
          <w:szCs w:val="21"/>
          <w:lang w:val="en-US" w:eastAsia="zh-CN"/>
          <w14:textFill>
            <w14:solidFill>
              <w14:schemeClr w14:val="tx1"/>
            </w14:solidFill>
          </w14:textFill>
        </w:rPr>
      </w:pPr>
      <w:r>
        <w:rPr>
          <w:rFonts w:hint="default" w:ascii="Calibri" w:hAnsi="Calibri" w:cs="Calibri"/>
          <w:b w:val="0"/>
          <w:bCs w:val="0"/>
          <w:color w:val="000000" w:themeColor="text1"/>
          <w:sz w:val="21"/>
          <w:szCs w:val="21"/>
          <w:lang w:val="en-US" w:eastAsia="zh-CN"/>
          <w14:textFill>
            <w14:solidFill>
              <w14:schemeClr w14:val="tx1"/>
            </w14:solidFill>
          </w14:textFill>
        </w:rPr>
        <w:t xml:space="preserve">Understand how to use high-precision receivers and RxTools.  </w:t>
      </w:r>
    </w:p>
    <w:p w14:paraId="422B4C08">
      <w:pPr>
        <w:numPr>
          <w:ilvl w:val="0"/>
          <w:numId w:val="1"/>
        </w:numPr>
        <w:ind w:left="420" w:leftChars="0" w:hanging="420" w:firstLineChars="0"/>
        <w:rPr>
          <w:rFonts w:hint="default" w:ascii="Calibri" w:hAnsi="Calibri" w:cs="Calibri"/>
          <w:b w:val="0"/>
          <w:bCs w:val="0"/>
          <w:color w:val="000000" w:themeColor="text1"/>
          <w:sz w:val="21"/>
          <w:szCs w:val="21"/>
          <w:lang w:val="en-US" w:eastAsia="zh-CN"/>
          <w14:textFill>
            <w14:solidFill>
              <w14:schemeClr w14:val="tx1"/>
            </w14:solidFill>
          </w14:textFill>
        </w:rPr>
      </w:pPr>
      <w:r>
        <w:rPr>
          <w:rFonts w:hint="default" w:ascii="Calibri" w:hAnsi="Calibri" w:cs="Calibri"/>
          <w:b w:val="0"/>
          <w:bCs w:val="0"/>
          <w:color w:val="000000" w:themeColor="text1"/>
          <w:sz w:val="21"/>
          <w:szCs w:val="21"/>
          <w:lang w:val="en-US" w:eastAsia="zh-CN"/>
          <w14:textFill>
            <w14:solidFill>
              <w14:schemeClr w14:val="tx1"/>
            </w14:solidFill>
          </w14:textFill>
        </w:rPr>
        <w:t>Learn to decode RINEX data and NMEA data.</w:t>
      </w:r>
    </w:p>
    <w:p w14:paraId="57FD3F08">
      <w:pPr>
        <w:numPr>
          <w:ilvl w:val="0"/>
          <w:numId w:val="0"/>
        </w:numPr>
        <w:ind w:leftChars="0"/>
        <w:rPr>
          <w:rFonts w:hint="default" w:ascii="Calibri" w:hAnsi="Calibri" w:cs="Calibri"/>
          <w:b w:val="0"/>
          <w:bCs w:val="0"/>
          <w:color w:val="000000" w:themeColor="text1"/>
          <w:sz w:val="21"/>
          <w:szCs w:val="21"/>
          <w:lang w:val="en-US" w:eastAsia="zh-CN"/>
          <w14:textFill>
            <w14:solidFill>
              <w14:schemeClr w14:val="tx1"/>
            </w14:solidFill>
          </w14:textFill>
        </w:rPr>
      </w:pPr>
    </w:p>
    <w:p w14:paraId="24379C0F">
      <w:pPr>
        <w:rPr>
          <w:rFonts w:hint="default" w:ascii="Arial" w:hAnsi="Arial"/>
          <w:b/>
          <w:bCs/>
          <w:color w:val="000000" w:themeColor="text1"/>
          <w:sz w:val="28"/>
          <w:szCs w:val="28"/>
          <w:lang w:val="en-US" w:eastAsia="zh-CN"/>
          <w14:textFill>
            <w14:solidFill>
              <w14:schemeClr w14:val="tx1"/>
            </w14:solidFill>
          </w14:textFill>
        </w:rPr>
      </w:pPr>
      <w:r>
        <w:rPr>
          <w:rFonts w:hint="default" w:ascii="Arial" w:hAnsi="Arial"/>
          <w:b/>
          <w:bCs/>
          <w:color w:val="000000" w:themeColor="text1"/>
          <w:sz w:val="28"/>
          <w:szCs w:val="28"/>
          <w:lang w:val="en-US" w:eastAsia="zh-CN"/>
          <w14:textFill>
            <w14:solidFill>
              <w14:schemeClr w14:val="tx1"/>
            </w14:solidFill>
          </w14:textFill>
        </w:rPr>
        <w:t>Lab Equipment</w:t>
      </w:r>
    </w:p>
    <w:p w14:paraId="46AC9F1B">
      <w:pPr>
        <w:numPr>
          <w:ilvl w:val="0"/>
          <w:numId w:val="2"/>
        </w:numPr>
        <w:ind w:left="420" w:leftChars="0" w:hanging="420" w:firstLineChars="0"/>
        <w:rPr>
          <w:rFonts w:hint="default" w:ascii="Calibri" w:hAnsi="Calibri" w:cs="Calibri"/>
          <w:b w:val="0"/>
          <w:bCs w:val="0"/>
          <w:color w:val="000000" w:themeColor="text1"/>
          <w:sz w:val="21"/>
          <w:szCs w:val="21"/>
          <w:lang w:val="en-US" w:eastAsia="zh-CN"/>
          <w14:textFill>
            <w14:solidFill>
              <w14:schemeClr w14:val="tx1"/>
            </w14:solidFill>
          </w14:textFill>
        </w:rPr>
      </w:pPr>
      <w:r>
        <w:rPr>
          <w:rFonts w:hint="eastAsia" w:ascii="Calibri" w:hAnsi="Calibri"/>
          <w:b w:val="0"/>
          <w:bCs w:val="0"/>
          <w:color w:val="000000" w:themeColor="text1"/>
          <w:sz w:val="21"/>
          <w:szCs w:val="21"/>
          <w:lang w:val="en-US" w:eastAsia="zh-CN"/>
          <w14:textFill>
            <w14:solidFill>
              <w14:schemeClr w14:val="tx1"/>
            </w14:solidFill>
          </w14:textFill>
        </w:rPr>
        <w:t>Septentrio-Mosaic High-Precision Receiver with antennas</w:t>
      </w:r>
    </w:p>
    <w:p w14:paraId="1F960A64">
      <w:pPr>
        <w:numPr>
          <w:ilvl w:val="0"/>
          <w:numId w:val="2"/>
        </w:numPr>
        <w:ind w:left="420" w:leftChars="0" w:hanging="420" w:firstLineChars="0"/>
        <w:rPr>
          <w:rFonts w:hint="default" w:ascii="Calibri" w:hAnsi="Calibri" w:cs="Calibri"/>
          <w:b w:val="0"/>
          <w:bCs w:val="0"/>
          <w:color w:val="000000" w:themeColor="text1"/>
          <w:sz w:val="21"/>
          <w:szCs w:val="21"/>
          <w:lang w:val="en-US" w:eastAsia="zh-CN"/>
          <w14:textFill>
            <w14:solidFill>
              <w14:schemeClr w14:val="tx1"/>
            </w14:solidFill>
          </w14:textFill>
        </w:rPr>
      </w:pPr>
      <w:r>
        <w:rPr>
          <w:rFonts w:hint="default" w:ascii="Calibri" w:hAnsi="Calibri"/>
          <w:b w:val="0"/>
          <w:bCs w:val="0"/>
          <w:color w:val="000000" w:themeColor="text1"/>
          <w:sz w:val="21"/>
          <w:szCs w:val="21"/>
          <w:lang w:val="en-US" w:eastAsia="zh-CN"/>
          <w14:textFill>
            <w14:solidFill>
              <w14:schemeClr w14:val="tx1"/>
            </w14:solidFill>
          </w14:textFill>
        </w:rPr>
        <w:t xml:space="preserve">MATLAB </w:t>
      </w:r>
      <w:r>
        <w:rPr>
          <w:rFonts w:hint="eastAsia" w:ascii="Calibri" w:hAnsi="Calibri"/>
          <w:b w:val="0"/>
          <w:bCs w:val="0"/>
          <w:color w:val="000000" w:themeColor="text1"/>
          <w:sz w:val="21"/>
          <w:szCs w:val="21"/>
          <w:lang w:val="en-US" w:eastAsia="zh-CN"/>
          <w14:textFill>
            <w14:solidFill>
              <w14:schemeClr w14:val="tx1"/>
            </w14:solidFill>
          </w14:textFill>
        </w:rPr>
        <w:t xml:space="preserve">code </w:t>
      </w:r>
      <w:r>
        <w:rPr>
          <w:rFonts w:hint="default" w:ascii="Calibri" w:hAnsi="Calibri"/>
          <w:b w:val="0"/>
          <w:bCs w:val="0"/>
          <w:color w:val="000000" w:themeColor="text1"/>
          <w:sz w:val="21"/>
          <w:szCs w:val="21"/>
          <w:lang w:val="en-US" w:eastAsia="zh-CN"/>
          <w14:textFill>
            <w14:solidFill>
              <w14:schemeClr w14:val="tx1"/>
            </w14:solidFill>
          </w14:textFill>
        </w:rPr>
        <w:t>for signal processing</w:t>
      </w:r>
      <w:bookmarkStart w:id="0" w:name="_GoBack"/>
      <w:bookmarkEnd w:id="0"/>
    </w:p>
    <w:p w14:paraId="0053DB3C">
      <w:pPr>
        <w:numPr>
          <w:ilvl w:val="0"/>
          <w:numId w:val="2"/>
        </w:numPr>
        <w:ind w:left="420" w:leftChars="0" w:hanging="420" w:firstLineChars="0"/>
        <w:rPr>
          <w:rFonts w:hint="default" w:ascii="Calibri" w:hAnsi="Calibri" w:cs="Calibri"/>
          <w:b w:val="0"/>
          <w:bCs w:val="0"/>
          <w:color w:val="000000" w:themeColor="text1"/>
          <w:sz w:val="21"/>
          <w:szCs w:val="21"/>
          <w:lang w:val="en-US" w:eastAsia="zh-CN"/>
          <w14:textFill>
            <w14:solidFill>
              <w14:schemeClr w14:val="tx1"/>
            </w14:solidFill>
          </w14:textFill>
        </w:rPr>
      </w:pPr>
      <w:r>
        <w:rPr>
          <w:rFonts w:hint="eastAsia" w:ascii="Calibri" w:hAnsi="Calibri"/>
          <w:b w:val="0"/>
          <w:bCs w:val="0"/>
          <w:color w:val="000000" w:themeColor="text1"/>
          <w:sz w:val="21"/>
          <w:szCs w:val="21"/>
          <w:lang w:val="en-US" w:eastAsia="zh-CN"/>
          <w14:textFill>
            <w14:solidFill>
              <w14:schemeClr w14:val="tx1"/>
            </w14:solidFill>
          </w14:textFill>
        </w:rPr>
        <w:t>Sampled data for testing</w:t>
      </w:r>
    </w:p>
    <w:p w14:paraId="0C5795FE">
      <w:pPr>
        <w:widowControl w:val="0"/>
        <w:numPr>
          <w:ilvl w:val="0"/>
          <w:numId w:val="0"/>
        </w:numPr>
        <w:tabs>
          <w:tab w:val="left" w:pos="420"/>
        </w:tabs>
        <w:jc w:val="both"/>
        <w:rPr>
          <w:rFonts w:hint="default" w:ascii="Calibri" w:hAnsi="Calibri"/>
          <w:b w:val="0"/>
          <w:bCs w:val="0"/>
          <w:color w:val="000000" w:themeColor="text1"/>
          <w:sz w:val="21"/>
          <w:szCs w:val="21"/>
          <w:lang w:val="en-US" w:eastAsia="zh-CN"/>
          <w14:textFill>
            <w14:solidFill>
              <w14:schemeClr w14:val="tx1"/>
            </w14:solidFill>
          </w14:textFill>
        </w:rPr>
      </w:pPr>
    </w:p>
    <w:p w14:paraId="019DACA2">
      <w:pPr>
        <w:widowControl w:val="0"/>
        <w:numPr>
          <w:ilvl w:val="0"/>
          <w:numId w:val="0"/>
        </w:numPr>
        <w:tabs>
          <w:tab w:val="left" w:pos="420"/>
        </w:tabs>
        <w:jc w:val="both"/>
        <w:rPr>
          <w:rFonts w:hint="default" w:ascii="Calibri" w:hAnsi="Calibri"/>
          <w:b w:val="0"/>
          <w:bCs w:val="0"/>
          <w:color w:val="000000" w:themeColor="text1"/>
          <w:sz w:val="21"/>
          <w:szCs w:val="21"/>
          <w:lang w:val="en-US" w:eastAsia="zh-CN"/>
          <w14:textFill>
            <w14:solidFill>
              <w14:schemeClr w14:val="tx1"/>
            </w14:solidFill>
          </w14:textFill>
        </w:rPr>
      </w:pPr>
    </w:p>
    <w:p w14:paraId="7A21EBC1">
      <w:pPr>
        <w:pStyle w:val="3"/>
        <w:bidi w:val="0"/>
        <w:rPr>
          <w:rFonts w:hint="eastAsia"/>
          <w:sz w:val="28"/>
          <w:szCs w:val="22"/>
          <w:lang w:val="en-US" w:eastAsia="zh-CN"/>
        </w:rPr>
      </w:pPr>
    </w:p>
    <w:p w14:paraId="413A5B86">
      <w:pPr>
        <w:rPr>
          <w:rFonts w:hint="eastAsia"/>
          <w:lang w:val="en-US" w:eastAsia="zh-CN"/>
        </w:rPr>
      </w:pPr>
    </w:p>
    <w:p w14:paraId="351D4ACE">
      <w:pPr>
        <w:rPr>
          <w:rFonts w:hint="eastAsia"/>
          <w:lang w:val="en-US" w:eastAsia="zh-CN"/>
        </w:rPr>
      </w:pPr>
    </w:p>
    <w:p w14:paraId="76133E75">
      <w:pPr>
        <w:rPr>
          <w:rFonts w:hint="eastAsia"/>
          <w:lang w:val="en-US" w:eastAsia="zh-CN"/>
        </w:rPr>
      </w:pPr>
    </w:p>
    <w:p w14:paraId="5C602AB5">
      <w:pPr>
        <w:rPr>
          <w:rFonts w:hint="eastAsia"/>
          <w:lang w:val="en-US" w:eastAsia="zh-CN"/>
        </w:rPr>
      </w:pPr>
    </w:p>
    <w:p w14:paraId="1EA57AC6">
      <w:pPr>
        <w:rPr>
          <w:rFonts w:hint="eastAsia"/>
          <w:lang w:val="en-US" w:eastAsia="zh-CN"/>
        </w:rPr>
      </w:pPr>
    </w:p>
    <w:p w14:paraId="783FAC16">
      <w:pPr>
        <w:pStyle w:val="3"/>
        <w:bidi w:val="0"/>
        <w:rPr>
          <w:rFonts w:hint="eastAsia"/>
          <w:sz w:val="28"/>
          <w:szCs w:val="22"/>
          <w:lang w:val="en-US" w:eastAsia="zh-CN"/>
        </w:rPr>
      </w:pPr>
      <w:r>
        <w:rPr>
          <w:rFonts w:hint="eastAsia"/>
          <w:sz w:val="28"/>
          <w:szCs w:val="22"/>
          <w:lang w:val="en-US" w:eastAsia="zh-CN"/>
        </w:rPr>
        <w:t>1 Equipment and Setup</w:t>
      </w:r>
    </w:p>
    <w:p w14:paraId="0D037E07">
      <w:pPr>
        <w:numPr>
          <w:ilvl w:val="0"/>
          <w:numId w:val="3"/>
        </w:numPr>
        <w:rPr>
          <w:rFonts w:hint="default"/>
          <w:sz w:val="28"/>
          <w:szCs w:val="22"/>
          <w:lang w:val="en-US" w:eastAsia="zh-CN"/>
        </w:rPr>
      </w:pPr>
      <w:r>
        <w:rPr>
          <w:rFonts w:hint="eastAsia"/>
          <w:lang w:val="en-US" w:eastAsia="zh-CN"/>
        </w:rPr>
        <w:t>Make sure you have all the equipment and accessories shown in Figure 1.</w:t>
      </w:r>
    </w:p>
    <w:p w14:paraId="61306653">
      <w:pPr>
        <w:jc w:val="center"/>
        <w:rPr>
          <w:rFonts w:hint="eastAsia"/>
          <w:sz w:val="28"/>
          <w:szCs w:val="22"/>
          <w:lang w:val="en-US" w:eastAsia="zh-CN"/>
        </w:rPr>
      </w:pPr>
      <w:r>
        <w:rPr>
          <w:rFonts w:hint="eastAsia"/>
          <w:sz w:val="28"/>
          <w:szCs w:val="22"/>
          <w:lang w:val="en-US" w:eastAsia="zh-CN"/>
        </w:rPr>
        <w:drawing>
          <wp:inline distT="0" distB="0" distL="114300" distR="114300">
            <wp:extent cx="2618740" cy="1964055"/>
            <wp:effectExtent l="0" t="0" r="17145" b="10160"/>
            <wp:docPr id="1" name="图片 1" descr="87c09acbaf56c352f00a25cabd95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87c09acbaf56c352f00a25cabd95d2c"/>
                    <pic:cNvPicPr>
                      <a:picLocks noChangeAspect="1"/>
                    </pic:cNvPicPr>
                  </pic:nvPicPr>
                  <pic:blipFill>
                    <a:blip r:embed="rId4"/>
                    <a:stretch>
                      <a:fillRect/>
                    </a:stretch>
                  </pic:blipFill>
                  <pic:spPr>
                    <a:xfrm rot="5400000">
                      <a:off x="0" y="0"/>
                      <a:ext cx="2618740" cy="1964055"/>
                    </a:xfrm>
                    <a:prstGeom prst="rect">
                      <a:avLst/>
                    </a:prstGeom>
                  </pic:spPr>
                </pic:pic>
              </a:graphicData>
            </a:graphic>
          </wp:inline>
        </w:drawing>
      </w:r>
      <w:r>
        <w:rPr>
          <w:rFonts w:hint="eastAsia"/>
          <w:sz w:val="28"/>
          <w:szCs w:val="22"/>
          <w:lang w:val="en-US" w:eastAsia="zh-CN"/>
        </w:rPr>
        <w:drawing>
          <wp:inline distT="0" distB="0" distL="114300" distR="114300">
            <wp:extent cx="2611120" cy="1958340"/>
            <wp:effectExtent l="0" t="0" r="3810" b="17780"/>
            <wp:docPr id="3" name="图片 3" descr="6a1ebdff62ee86a38035cd06b80c1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6a1ebdff62ee86a38035cd06b80c1a9"/>
                    <pic:cNvPicPr>
                      <a:picLocks noChangeAspect="1"/>
                    </pic:cNvPicPr>
                  </pic:nvPicPr>
                  <pic:blipFill>
                    <a:blip r:embed="rId5"/>
                    <a:stretch>
                      <a:fillRect/>
                    </a:stretch>
                  </pic:blipFill>
                  <pic:spPr>
                    <a:xfrm rot="5400000">
                      <a:off x="0" y="0"/>
                      <a:ext cx="2611120" cy="1958340"/>
                    </a:xfrm>
                    <a:prstGeom prst="rect">
                      <a:avLst/>
                    </a:prstGeom>
                  </pic:spPr>
                </pic:pic>
              </a:graphicData>
            </a:graphic>
          </wp:inline>
        </w:drawing>
      </w:r>
    </w:p>
    <w:p w14:paraId="7A24EAB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center"/>
        <w:textAlignment w:val="baseline"/>
        <w:rPr>
          <w:rStyle w:val="11"/>
          <w:rFonts w:hint="default" w:eastAsia="Helvetica" w:cs="Helvetica" w:asciiTheme="minorAscii" w:hAnsiTheme="minorAscii"/>
          <w:b/>
          <w:bCs/>
          <w:i w:val="0"/>
          <w:iCs w:val="0"/>
          <w:caps w:val="0"/>
          <w:color w:val="060607"/>
          <w:spacing w:val="4"/>
          <w:kern w:val="0"/>
          <w:sz w:val="21"/>
          <w:szCs w:val="21"/>
          <w:shd w:val="clear" w:fill="FFFFFF"/>
          <w:vertAlign w:val="baseline"/>
          <w:lang w:val="en-US" w:eastAsia="zh-CN" w:bidi="ar"/>
        </w:rPr>
      </w:pPr>
      <w:r>
        <w:rPr>
          <w:rStyle w:val="11"/>
          <w:rFonts w:hint="eastAsia" w:eastAsia="Helvetica" w:cs="Helvetica" w:asciiTheme="minorAscii" w:hAnsiTheme="minorAscii"/>
          <w:b/>
          <w:bCs/>
          <w:i w:val="0"/>
          <w:iCs w:val="0"/>
          <w:caps w:val="0"/>
          <w:color w:val="060607"/>
          <w:spacing w:val="4"/>
          <w:kern w:val="0"/>
          <w:sz w:val="21"/>
          <w:szCs w:val="21"/>
          <w:shd w:val="clear" w:fill="FFFFFF"/>
          <w:vertAlign w:val="baseline"/>
          <w:lang w:val="en-US" w:eastAsia="zh-CN" w:bidi="ar"/>
        </w:rPr>
        <w:t>Fig.1 High precision receiver kit</w:t>
      </w:r>
      <w:r>
        <w:rPr>
          <w:rStyle w:val="11"/>
          <w:rFonts w:hint="eastAsia" w:eastAsia="Helvetica" w:cs="Helvetica"/>
          <w:b/>
          <w:bCs/>
          <w:i w:val="0"/>
          <w:iCs w:val="0"/>
          <w:caps w:val="0"/>
          <w:color w:val="060607"/>
          <w:spacing w:val="4"/>
          <w:kern w:val="0"/>
          <w:sz w:val="21"/>
          <w:szCs w:val="21"/>
          <w:shd w:val="clear" w:fill="FFFFFF"/>
          <w:vertAlign w:val="baseline"/>
          <w:lang w:val="en-US" w:eastAsia="zh-CN" w:bidi="ar"/>
        </w:rPr>
        <w:t xml:space="preserve"> and USB cable</w:t>
      </w:r>
    </w:p>
    <w:p w14:paraId="23982B9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360" w:lineRule="atLeast"/>
        <w:ind w:left="0" w:right="0" w:firstLine="0"/>
        <w:jc w:val="center"/>
        <w:textAlignment w:val="baseline"/>
        <w:rPr>
          <w:rStyle w:val="11"/>
          <w:rFonts w:hint="default" w:eastAsia="Helvetica" w:cs="Helvetica" w:asciiTheme="minorAscii" w:hAnsiTheme="minorAscii"/>
          <w:b/>
          <w:bCs/>
          <w:i w:val="0"/>
          <w:iCs w:val="0"/>
          <w:caps w:val="0"/>
          <w:color w:val="060607"/>
          <w:spacing w:val="4"/>
          <w:kern w:val="0"/>
          <w:sz w:val="21"/>
          <w:szCs w:val="21"/>
          <w:shd w:val="clear" w:fill="FFFFFF"/>
          <w:vertAlign w:val="baseline"/>
          <w:lang w:val="en-US" w:eastAsia="zh-CN" w:bidi="ar"/>
        </w:rPr>
      </w:pPr>
    </w:p>
    <w:p w14:paraId="6FBEC22C">
      <w:pPr>
        <w:numPr>
          <w:ilvl w:val="0"/>
          <w:numId w:val="4"/>
        </w:numPr>
        <w:rPr>
          <w:rFonts w:hint="eastAsia"/>
          <w:b/>
          <w:bCs/>
          <w:lang w:val="en-US" w:eastAsia="zh-CN"/>
        </w:rPr>
      </w:pPr>
      <w:r>
        <w:rPr>
          <w:rFonts w:hint="eastAsia"/>
          <w:lang w:val="en-US" w:eastAsia="zh-CN"/>
        </w:rPr>
        <w:t xml:space="preserve">Connect the antenna and power/data cable to the receiver as shown in the Figure 2. </w:t>
      </w:r>
      <w:r>
        <w:rPr>
          <w:rFonts w:hint="eastAsia"/>
          <w:b/>
          <w:bCs/>
          <w:lang w:val="en-US" w:eastAsia="zh-CN"/>
        </w:rPr>
        <w:t xml:space="preserve">NOTE: Place the antenna horizontally on open and spacious surfaces such as tables, otherwise it may affect the signal strength. </w:t>
      </w:r>
      <w:r>
        <w:rPr>
          <w:rFonts w:hint="eastAsia"/>
          <w:b w:val="0"/>
          <w:bCs w:val="0"/>
          <w:lang w:val="en-US" w:eastAsia="zh-CN"/>
        </w:rPr>
        <w:t>If the connection is successful, the sampler will have the purple lights stay on.</w:t>
      </w:r>
    </w:p>
    <w:p w14:paraId="50569847">
      <w:pPr>
        <w:numPr>
          <w:ilvl w:val="0"/>
          <w:numId w:val="0"/>
        </w:numPr>
        <w:jc w:val="center"/>
        <w:rPr>
          <w:rFonts w:hint="eastAsia"/>
          <w:b/>
          <w:bCs/>
          <w:lang w:val="en-US" w:eastAsia="zh-CN"/>
        </w:rPr>
      </w:pPr>
      <w:r>
        <w:rPr>
          <w:rFonts w:hint="eastAsia"/>
          <w:b/>
          <w:bCs/>
          <w:lang w:val="en-US" w:eastAsia="zh-CN"/>
        </w:rPr>
        <w:drawing>
          <wp:inline distT="0" distB="0" distL="114300" distR="114300">
            <wp:extent cx="2768600" cy="2077085"/>
            <wp:effectExtent l="0" t="0" r="18415" b="12700"/>
            <wp:docPr id="4" name="图片 4" descr="151e8478da089757980ec18a5f098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51e8478da089757980ec18a5f098ce"/>
                    <pic:cNvPicPr>
                      <a:picLocks noChangeAspect="1"/>
                    </pic:cNvPicPr>
                  </pic:nvPicPr>
                  <pic:blipFill>
                    <a:blip r:embed="rId6"/>
                    <a:stretch>
                      <a:fillRect/>
                    </a:stretch>
                  </pic:blipFill>
                  <pic:spPr>
                    <a:xfrm rot="5400000">
                      <a:off x="0" y="0"/>
                      <a:ext cx="2768600" cy="2077085"/>
                    </a:xfrm>
                    <a:prstGeom prst="rect">
                      <a:avLst/>
                    </a:prstGeom>
                  </pic:spPr>
                </pic:pic>
              </a:graphicData>
            </a:graphic>
          </wp:inline>
        </w:drawing>
      </w:r>
    </w:p>
    <w:p w14:paraId="0561DFCF">
      <w:pPr>
        <w:numPr>
          <w:ilvl w:val="0"/>
          <w:numId w:val="0"/>
        </w:numPr>
        <w:jc w:val="center"/>
        <w:rPr>
          <w:rStyle w:val="11"/>
          <w:rFonts w:hint="eastAsia" w:eastAsia="Helvetica" w:cs="Helvetica"/>
          <w:b/>
          <w:bCs/>
          <w:i w:val="0"/>
          <w:iCs w:val="0"/>
          <w:caps w:val="0"/>
          <w:color w:val="060607"/>
          <w:spacing w:val="4"/>
          <w:kern w:val="0"/>
          <w:sz w:val="21"/>
          <w:szCs w:val="21"/>
          <w:shd w:val="clear" w:fill="FFFFFF"/>
          <w:vertAlign w:val="baseline"/>
          <w:lang w:val="en-US" w:eastAsia="zh-CN" w:bidi="ar"/>
        </w:rPr>
      </w:pPr>
      <w:r>
        <w:rPr>
          <w:rStyle w:val="11"/>
          <w:rFonts w:hint="eastAsia" w:eastAsia="Helvetica" w:cs="Helvetica" w:asciiTheme="minorAscii" w:hAnsiTheme="minorAscii"/>
          <w:b/>
          <w:bCs/>
          <w:i w:val="0"/>
          <w:iCs w:val="0"/>
          <w:caps w:val="0"/>
          <w:color w:val="060607"/>
          <w:spacing w:val="4"/>
          <w:kern w:val="0"/>
          <w:sz w:val="21"/>
          <w:szCs w:val="21"/>
          <w:shd w:val="clear" w:fill="FFFFFF"/>
          <w:vertAlign w:val="baseline"/>
          <w:lang w:val="en-US" w:eastAsia="zh-CN" w:bidi="ar"/>
        </w:rPr>
        <w:t xml:space="preserve">Fig.1 </w:t>
      </w:r>
      <w:r>
        <w:rPr>
          <w:rStyle w:val="11"/>
          <w:rFonts w:hint="eastAsia" w:eastAsia="Helvetica" w:cs="Helvetica"/>
          <w:b/>
          <w:bCs/>
          <w:i w:val="0"/>
          <w:iCs w:val="0"/>
          <w:caps w:val="0"/>
          <w:color w:val="060607"/>
          <w:spacing w:val="4"/>
          <w:kern w:val="0"/>
          <w:sz w:val="21"/>
          <w:szCs w:val="21"/>
          <w:shd w:val="clear" w:fill="FFFFFF"/>
          <w:vertAlign w:val="baseline"/>
          <w:lang w:val="en-US" w:eastAsia="zh-CN" w:bidi="ar"/>
        </w:rPr>
        <w:t>Equipment Connection</w:t>
      </w:r>
    </w:p>
    <w:p w14:paraId="00C4B9F2">
      <w:pPr>
        <w:numPr>
          <w:ilvl w:val="0"/>
          <w:numId w:val="0"/>
        </w:numPr>
        <w:jc w:val="center"/>
        <w:rPr>
          <w:rStyle w:val="11"/>
          <w:rFonts w:hint="default" w:eastAsia="Helvetica" w:cs="Helvetica"/>
          <w:b/>
          <w:bCs/>
          <w:i w:val="0"/>
          <w:iCs w:val="0"/>
          <w:caps w:val="0"/>
          <w:color w:val="060607"/>
          <w:spacing w:val="4"/>
          <w:kern w:val="0"/>
          <w:sz w:val="21"/>
          <w:szCs w:val="21"/>
          <w:shd w:val="clear" w:fill="FFFFFF"/>
          <w:vertAlign w:val="baseline"/>
          <w:lang w:val="en-US" w:eastAsia="zh-CN" w:bidi="ar"/>
        </w:rPr>
      </w:pPr>
    </w:p>
    <w:p w14:paraId="6FB372F4">
      <w:pPr>
        <w:numPr>
          <w:ilvl w:val="0"/>
          <w:numId w:val="0"/>
        </w:numPr>
        <w:jc w:val="center"/>
        <w:rPr>
          <w:rStyle w:val="11"/>
          <w:rFonts w:hint="default" w:eastAsia="Helvetica" w:cs="Helvetica"/>
          <w:b/>
          <w:bCs/>
          <w:i w:val="0"/>
          <w:iCs w:val="0"/>
          <w:caps w:val="0"/>
          <w:color w:val="060607"/>
          <w:spacing w:val="4"/>
          <w:kern w:val="0"/>
          <w:sz w:val="21"/>
          <w:szCs w:val="21"/>
          <w:shd w:val="clear" w:fill="FFFFFF"/>
          <w:vertAlign w:val="baseline"/>
          <w:lang w:val="en-US" w:eastAsia="zh-CN" w:bidi="ar"/>
        </w:rPr>
      </w:pPr>
    </w:p>
    <w:p w14:paraId="41D5C30B">
      <w:pPr>
        <w:numPr>
          <w:ilvl w:val="0"/>
          <w:numId w:val="0"/>
        </w:numPr>
        <w:jc w:val="center"/>
        <w:rPr>
          <w:rStyle w:val="11"/>
          <w:rFonts w:hint="default" w:eastAsia="Helvetica" w:cs="Helvetica"/>
          <w:b/>
          <w:bCs/>
          <w:i w:val="0"/>
          <w:iCs w:val="0"/>
          <w:caps w:val="0"/>
          <w:color w:val="060607"/>
          <w:spacing w:val="4"/>
          <w:kern w:val="0"/>
          <w:sz w:val="21"/>
          <w:szCs w:val="21"/>
          <w:shd w:val="clear" w:fill="FFFFFF"/>
          <w:vertAlign w:val="baseline"/>
          <w:lang w:val="en-US" w:eastAsia="zh-CN" w:bidi="ar"/>
        </w:rPr>
      </w:pPr>
    </w:p>
    <w:p w14:paraId="50E608D2">
      <w:pPr>
        <w:numPr>
          <w:ilvl w:val="0"/>
          <w:numId w:val="0"/>
        </w:numPr>
        <w:jc w:val="center"/>
        <w:rPr>
          <w:rStyle w:val="11"/>
          <w:rFonts w:hint="default" w:eastAsia="Helvetica" w:cs="Helvetica"/>
          <w:b/>
          <w:bCs/>
          <w:i w:val="0"/>
          <w:iCs w:val="0"/>
          <w:caps w:val="0"/>
          <w:color w:val="060607"/>
          <w:spacing w:val="4"/>
          <w:kern w:val="0"/>
          <w:sz w:val="21"/>
          <w:szCs w:val="21"/>
          <w:shd w:val="clear" w:fill="FFFFFF"/>
          <w:vertAlign w:val="baseline"/>
          <w:lang w:val="en-US" w:eastAsia="zh-CN" w:bidi="ar"/>
        </w:rPr>
      </w:pPr>
    </w:p>
    <w:p w14:paraId="3FD3CAA8">
      <w:pPr>
        <w:numPr>
          <w:ilvl w:val="0"/>
          <w:numId w:val="4"/>
        </w:numPr>
        <w:rPr>
          <w:rFonts w:hint="eastAsia"/>
          <w:lang w:val="en-US" w:eastAsia="zh-CN"/>
        </w:rPr>
      </w:pPr>
      <w:r>
        <w:rPr>
          <w:rFonts w:hint="eastAsia"/>
          <w:lang w:val="en-US" w:eastAsia="zh-CN"/>
        </w:rPr>
        <w:t xml:space="preserve">Install RxTools using </w:t>
      </w:r>
      <w:r>
        <w:rPr>
          <w:rFonts w:hint="default"/>
          <w:lang w:val="en-US" w:eastAsia="zh-CN"/>
        </w:rPr>
        <w:t>“rxtools_24_0_0_installer.exe”</w:t>
      </w:r>
      <w:r>
        <w:rPr>
          <w:rFonts w:hint="eastAsia"/>
          <w:lang w:val="en-US" w:eastAsia="zh-CN"/>
        </w:rPr>
        <w:t>. After the software installation is successful, the following set of programs will be available:</w:t>
      </w:r>
    </w:p>
    <w:p w14:paraId="5869C1B8">
      <w:pPr>
        <w:widowControl w:val="0"/>
        <w:numPr>
          <w:ilvl w:val="0"/>
          <w:numId w:val="0"/>
        </w:numPr>
        <w:tabs>
          <w:tab w:val="left" w:pos="312"/>
        </w:tabs>
        <w:jc w:val="both"/>
        <w:rPr>
          <w:rFonts w:hint="eastAsia"/>
          <w:lang w:val="en-US" w:eastAsia="zh-CN"/>
        </w:rPr>
      </w:pPr>
      <w:r>
        <w:drawing>
          <wp:inline distT="0" distB="0" distL="114300" distR="114300">
            <wp:extent cx="5269865" cy="697865"/>
            <wp:effectExtent l="0" t="0" r="6985" b="698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7"/>
                    <a:stretch>
                      <a:fillRect/>
                    </a:stretch>
                  </pic:blipFill>
                  <pic:spPr>
                    <a:xfrm>
                      <a:off x="0" y="0"/>
                      <a:ext cx="5269865" cy="697865"/>
                    </a:xfrm>
                    <a:prstGeom prst="rect">
                      <a:avLst/>
                    </a:prstGeom>
                    <a:noFill/>
                    <a:ln>
                      <a:noFill/>
                    </a:ln>
                  </pic:spPr>
                </pic:pic>
              </a:graphicData>
            </a:graphic>
          </wp:inline>
        </w:drawing>
      </w:r>
    </w:p>
    <w:p w14:paraId="3785B7E7">
      <w:pPr>
        <w:numPr>
          <w:ilvl w:val="0"/>
          <w:numId w:val="5"/>
        </w:numPr>
        <w:ind w:left="420" w:leftChars="0" w:hanging="420" w:firstLineChars="0"/>
        <w:rPr>
          <w:rFonts w:hint="eastAsia"/>
          <w:lang w:val="en-US" w:eastAsia="zh-CN"/>
        </w:rPr>
      </w:pPr>
      <w:r>
        <w:rPr>
          <w:rFonts w:hint="eastAsia"/>
          <w:lang w:val="en-US" w:eastAsia="zh-CN"/>
        </w:rPr>
        <w:t xml:space="preserve">Host computer debugging software: </w:t>
      </w:r>
      <w:r>
        <w:rPr>
          <w:rFonts w:hint="eastAsia"/>
          <w:b/>
          <w:bCs/>
          <w:lang w:val="en-US" w:eastAsia="zh-CN"/>
        </w:rPr>
        <w:t>RxControl</w:t>
      </w:r>
      <w:r>
        <w:rPr>
          <w:rFonts w:hint="eastAsia"/>
          <w:lang w:val="en-US" w:eastAsia="zh-CN"/>
        </w:rPr>
        <w:t xml:space="preserve">  </w:t>
      </w:r>
    </w:p>
    <w:p w14:paraId="036B2867">
      <w:pPr>
        <w:numPr>
          <w:ilvl w:val="0"/>
          <w:numId w:val="5"/>
        </w:numPr>
        <w:ind w:left="420" w:leftChars="0" w:hanging="420" w:firstLineChars="0"/>
        <w:rPr>
          <w:rFonts w:hint="eastAsia"/>
          <w:lang w:val="en-US" w:eastAsia="zh-CN"/>
        </w:rPr>
      </w:pPr>
      <w:r>
        <w:rPr>
          <w:rFonts w:hint="eastAsia"/>
          <w:lang w:val="en-US" w:eastAsia="zh-CN"/>
        </w:rPr>
        <w:t>Serial port debugging tool:</w:t>
      </w:r>
      <w:r>
        <w:rPr>
          <w:rFonts w:hint="eastAsia"/>
          <w:b w:val="0"/>
          <w:bCs w:val="0"/>
          <w:lang w:val="en-US" w:eastAsia="zh-CN"/>
        </w:rPr>
        <w:t xml:space="preserve"> Datalink  </w:t>
      </w:r>
    </w:p>
    <w:p w14:paraId="15AABEC1">
      <w:pPr>
        <w:numPr>
          <w:ilvl w:val="0"/>
          <w:numId w:val="5"/>
        </w:numPr>
        <w:ind w:left="420" w:leftChars="0" w:hanging="420" w:firstLineChars="0"/>
        <w:rPr>
          <w:rFonts w:hint="eastAsia"/>
          <w:lang w:val="en-US" w:eastAsia="zh-CN"/>
        </w:rPr>
      </w:pPr>
      <w:r>
        <w:rPr>
          <w:rFonts w:hint="eastAsia"/>
          <w:lang w:val="en-US" w:eastAsia="zh-CN"/>
        </w:rPr>
        <w:t xml:space="preserve">Firmware and license upgrade program: </w:t>
      </w:r>
      <w:r>
        <w:rPr>
          <w:rFonts w:hint="eastAsia"/>
          <w:b w:val="0"/>
          <w:bCs w:val="0"/>
          <w:lang w:val="en-US" w:eastAsia="zh-CN"/>
        </w:rPr>
        <w:t xml:space="preserve">RxAssistant  </w:t>
      </w:r>
    </w:p>
    <w:p w14:paraId="6F90F535">
      <w:pPr>
        <w:numPr>
          <w:ilvl w:val="0"/>
          <w:numId w:val="5"/>
        </w:numPr>
        <w:ind w:left="420" w:leftChars="0" w:hanging="420" w:firstLineChars="0"/>
        <w:rPr>
          <w:rFonts w:hint="eastAsia"/>
          <w:lang w:val="en-US" w:eastAsia="zh-CN"/>
        </w:rPr>
      </w:pPr>
      <w:r>
        <w:rPr>
          <w:rFonts w:hint="eastAsia"/>
          <w:lang w:val="en-US" w:eastAsia="zh-CN"/>
        </w:rPr>
        <w:t>SBF data analysis program:</w:t>
      </w:r>
      <w:r>
        <w:rPr>
          <w:rFonts w:hint="eastAsia"/>
          <w:b/>
          <w:bCs/>
          <w:lang w:val="en-US" w:eastAsia="zh-CN"/>
        </w:rPr>
        <w:t xml:space="preserve"> </w:t>
      </w:r>
      <w:r>
        <w:rPr>
          <w:rFonts w:hint="eastAsia"/>
          <w:b w:val="0"/>
          <w:bCs w:val="0"/>
          <w:lang w:val="en-US" w:eastAsia="zh-CN"/>
        </w:rPr>
        <w:t xml:space="preserve">SBF Analyzer  </w:t>
      </w:r>
    </w:p>
    <w:p w14:paraId="5B82FD6B">
      <w:pPr>
        <w:numPr>
          <w:ilvl w:val="0"/>
          <w:numId w:val="5"/>
        </w:numPr>
        <w:ind w:left="420" w:leftChars="0" w:hanging="420" w:firstLineChars="0"/>
        <w:rPr>
          <w:rFonts w:hint="eastAsia"/>
          <w:lang w:val="en-US" w:eastAsia="zh-CN"/>
        </w:rPr>
      </w:pPr>
      <w:r>
        <w:rPr>
          <w:rFonts w:hint="eastAsia"/>
          <w:lang w:val="en-US" w:eastAsia="zh-CN"/>
        </w:rPr>
        <w:t xml:space="preserve">SBF conversion program: </w:t>
      </w:r>
      <w:r>
        <w:rPr>
          <w:rFonts w:hint="eastAsia"/>
          <w:b/>
          <w:bCs/>
          <w:lang w:val="en-US" w:eastAsia="zh-CN"/>
        </w:rPr>
        <w:t xml:space="preserve">SBF Convertor  </w:t>
      </w:r>
    </w:p>
    <w:p w14:paraId="766DE4A9">
      <w:pPr>
        <w:numPr>
          <w:ilvl w:val="0"/>
          <w:numId w:val="5"/>
        </w:numPr>
        <w:ind w:left="420" w:leftChars="0" w:hanging="420" w:firstLineChars="0"/>
        <w:rPr>
          <w:rFonts w:hint="eastAsia"/>
          <w:lang w:val="en-US" w:eastAsia="zh-CN"/>
        </w:rPr>
      </w:pPr>
      <w:r>
        <w:rPr>
          <w:rFonts w:hint="eastAsia"/>
          <w:lang w:val="en-US" w:eastAsia="zh-CN"/>
        </w:rPr>
        <w:t xml:space="preserve">Data recording program: </w:t>
      </w:r>
      <w:r>
        <w:rPr>
          <w:rFonts w:hint="eastAsia"/>
          <w:b/>
          <w:bCs/>
          <w:lang w:val="en-US" w:eastAsia="zh-CN"/>
        </w:rPr>
        <w:t>RxLogger</w:t>
      </w:r>
    </w:p>
    <w:p w14:paraId="433B69C4">
      <w:pPr>
        <w:numPr>
          <w:ilvl w:val="0"/>
          <w:numId w:val="0"/>
        </w:numPr>
        <w:ind w:leftChars="0"/>
        <w:rPr>
          <w:rFonts w:hint="eastAsia"/>
          <w:lang w:val="en-US" w:eastAsia="zh-CN"/>
        </w:rPr>
      </w:pPr>
    </w:p>
    <w:p w14:paraId="7D57930F">
      <w:pPr>
        <w:numPr>
          <w:ilvl w:val="0"/>
          <w:numId w:val="4"/>
        </w:numPr>
        <w:rPr>
          <w:rFonts w:hint="eastAsia"/>
          <w:lang w:val="en-US" w:eastAsia="zh-CN"/>
        </w:rPr>
      </w:pPr>
      <w:r>
        <w:rPr>
          <w:rFonts w:hint="eastAsia"/>
          <w:lang w:val="en-US" w:eastAsia="zh-CN"/>
        </w:rPr>
        <w:t xml:space="preserve">Launch the </w:t>
      </w:r>
      <w:r>
        <w:rPr>
          <w:rFonts w:hint="eastAsia"/>
          <w:b/>
          <w:bCs/>
          <w:lang w:val="en-US" w:eastAsia="zh-CN"/>
        </w:rPr>
        <w:t xml:space="preserve">RxControl </w:t>
      </w:r>
      <w:r>
        <w:rPr>
          <w:rFonts w:hint="eastAsia"/>
          <w:lang w:val="en-US" w:eastAsia="zh-CN"/>
        </w:rPr>
        <w:t>software</w:t>
      </w:r>
      <w:r>
        <w:drawing>
          <wp:inline distT="0" distB="0" distL="114300" distR="114300">
            <wp:extent cx="647700" cy="657225"/>
            <wp:effectExtent l="0" t="0" r="0" b="9525"/>
            <wp:docPr id="5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
                    <pic:cNvPicPr>
                      <a:picLocks noChangeAspect="1"/>
                    </pic:cNvPicPr>
                  </pic:nvPicPr>
                  <pic:blipFill>
                    <a:blip r:embed="rId8"/>
                    <a:stretch>
                      <a:fillRect/>
                    </a:stretch>
                  </pic:blipFill>
                  <pic:spPr>
                    <a:xfrm>
                      <a:off x="0" y="0"/>
                      <a:ext cx="647700" cy="657225"/>
                    </a:xfrm>
                    <a:prstGeom prst="rect">
                      <a:avLst/>
                    </a:prstGeom>
                    <a:noFill/>
                    <a:ln>
                      <a:noFill/>
                    </a:ln>
                  </pic:spPr>
                </pic:pic>
              </a:graphicData>
            </a:graphic>
          </wp:inline>
        </w:drawing>
      </w:r>
      <w:r>
        <w:rPr>
          <w:rFonts w:hint="eastAsia"/>
          <w:lang w:val="en-US" w:eastAsia="zh-CN"/>
        </w:rPr>
        <w:t>, and a Connection Setup dialog box will pop up. Select Serial Connection/Create New...  For the first connection, a new one needs to be created; for subsequent connections, simply select the existing serial connection that has been created.</w:t>
      </w:r>
    </w:p>
    <w:p w14:paraId="7203AC66">
      <w:pPr>
        <w:numPr>
          <w:ilvl w:val="0"/>
          <w:numId w:val="0"/>
        </w:numPr>
        <w:rPr>
          <w:rFonts w:hint="eastAsia"/>
          <w:lang w:val="en-US" w:eastAsia="zh-CN"/>
        </w:rPr>
      </w:pPr>
    </w:p>
    <w:p w14:paraId="0028871C">
      <w:p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051300" cy="1871980"/>
            <wp:effectExtent l="0" t="0" r="6350" b="13970"/>
            <wp:docPr id="21"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 descr="IMG_256"/>
                    <pic:cNvPicPr>
                      <a:picLocks noChangeAspect="1"/>
                    </pic:cNvPicPr>
                  </pic:nvPicPr>
                  <pic:blipFill>
                    <a:blip r:embed="rId9"/>
                    <a:stretch>
                      <a:fillRect/>
                    </a:stretch>
                  </pic:blipFill>
                  <pic:spPr>
                    <a:xfrm>
                      <a:off x="0" y="0"/>
                      <a:ext cx="4051300" cy="1871980"/>
                    </a:xfrm>
                    <a:prstGeom prst="rect">
                      <a:avLst/>
                    </a:prstGeom>
                    <a:noFill/>
                    <a:ln w="9525">
                      <a:noFill/>
                    </a:ln>
                  </pic:spPr>
                </pic:pic>
              </a:graphicData>
            </a:graphic>
          </wp:inline>
        </w:drawing>
      </w:r>
    </w:p>
    <w:p w14:paraId="454031C7">
      <w:pPr>
        <w:numPr>
          <w:ilvl w:val="0"/>
          <w:numId w:val="0"/>
        </w:numPr>
        <w:rPr>
          <w:rFonts w:hint="eastAsia"/>
          <w:lang w:val="en-US" w:eastAsia="zh-CN"/>
        </w:rPr>
      </w:pPr>
    </w:p>
    <w:p w14:paraId="7AAF5A1B">
      <w:pPr>
        <w:numPr>
          <w:ilvl w:val="0"/>
          <w:numId w:val="0"/>
        </w:numPr>
        <w:rPr>
          <w:rFonts w:hint="eastAsia"/>
          <w:lang w:val="en-US" w:eastAsia="zh-CN"/>
        </w:rPr>
      </w:pPr>
      <w:r>
        <w:rPr>
          <w:rFonts w:hint="eastAsia"/>
          <w:lang w:val="en-US" w:eastAsia="zh-CN"/>
        </w:rPr>
        <w:t>Select the corresponding serial connection and define a name for this connection. Note that the name should not directly use the serial port number.</w:t>
      </w:r>
    </w:p>
    <w:p w14:paraId="4B77EE02">
      <w:pPr>
        <w:numPr>
          <w:ilvl w:val="0"/>
          <w:numId w:val="0"/>
        </w:numPr>
        <w:rPr>
          <w:rFonts w:hint="eastAsia"/>
          <w:lang w:val="en-US" w:eastAsia="zh-CN"/>
        </w:rPr>
      </w:pPr>
    </w:p>
    <w:p w14:paraId="60D487A2">
      <w:pPr>
        <w:numPr>
          <w:ilvl w:val="0"/>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3155315" cy="1713865"/>
            <wp:effectExtent l="0" t="0" r="6985" b="635"/>
            <wp:docPr id="3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 descr="IMG_256"/>
                    <pic:cNvPicPr>
                      <a:picLocks noChangeAspect="1"/>
                    </pic:cNvPicPr>
                  </pic:nvPicPr>
                  <pic:blipFill>
                    <a:blip r:embed="rId10"/>
                    <a:stretch>
                      <a:fillRect/>
                    </a:stretch>
                  </pic:blipFill>
                  <pic:spPr>
                    <a:xfrm>
                      <a:off x="0" y="0"/>
                      <a:ext cx="3155315" cy="1713865"/>
                    </a:xfrm>
                    <a:prstGeom prst="rect">
                      <a:avLst/>
                    </a:prstGeom>
                    <a:noFill/>
                    <a:ln w="9525">
                      <a:noFill/>
                    </a:ln>
                  </pic:spPr>
                </pic:pic>
              </a:graphicData>
            </a:graphic>
          </wp:inline>
        </w:drawing>
      </w:r>
    </w:p>
    <w:p w14:paraId="454FDD59">
      <w:pPr>
        <w:numPr>
          <w:ilvl w:val="0"/>
          <w:numId w:val="0"/>
        </w:numPr>
        <w:rPr>
          <w:rFonts w:hint="eastAsia"/>
          <w:lang w:val="en-US" w:eastAsia="zh-CN"/>
        </w:rPr>
      </w:pPr>
    </w:p>
    <w:p w14:paraId="715434A8">
      <w:pPr>
        <w:numPr>
          <w:ilvl w:val="0"/>
          <w:numId w:val="0"/>
        </w:numPr>
        <w:rPr>
          <w:rFonts w:hint="eastAsia"/>
          <w:lang w:val="en-US" w:eastAsia="zh-CN"/>
        </w:rPr>
      </w:pPr>
      <w:r>
        <w:rPr>
          <w:rFonts w:hint="eastAsia"/>
          <w:lang w:val="en-US" w:eastAsia="zh-CN"/>
        </w:rPr>
        <w:t>After a successful connection, the interface of RxControl will be displayed as shown below, allowing you to directly check the status of the satellites.</w:t>
      </w:r>
    </w:p>
    <w:p w14:paraId="58483597">
      <w:pPr>
        <w:numPr>
          <w:ilvl w:val="0"/>
          <w:numId w:val="0"/>
        </w:numPr>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478655" cy="4794250"/>
            <wp:effectExtent l="0" t="0" r="17145" b="6350"/>
            <wp:docPr id="46"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 descr="IMG_256"/>
                    <pic:cNvPicPr>
                      <a:picLocks noChangeAspect="1"/>
                    </pic:cNvPicPr>
                  </pic:nvPicPr>
                  <pic:blipFill>
                    <a:blip r:embed="rId11"/>
                    <a:stretch>
                      <a:fillRect/>
                    </a:stretch>
                  </pic:blipFill>
                  <pic:spPr>
                    <a:xfrm>
                      <a:off x="0" y="0"/>
                      <a:ext cx="4478655" cy="4794250"/>
                    </a:xfrm>
                    <a:prstGeom prst="rect">
                      <a:avLst/>
                    </a:prstGeom>
                    <a:noFill/>
                    <a:ln w="9525">
                      <a:noFill/>
                    </a:ln>
                  </pic:spPr>
                </pic:pic>
              </a:graphicData>
            </a:graphic>
          </wp:inline>
        </w:drawing>
      </w:r>
    </w:p>
    <w:p w14:paraId="2CDDF1A4">
      <w:pPr>
        <w:numPr>
          <w:ilvl w:val="0"/>
          <w:numId w:val="0"/>
        </w:numPr>
        <w:jc w:val="center"/>
        <w:rPr>
          <w:rFonts w:ascii="宋体" w:hAnsi="宋体" w:eastAsia="宋体" w:cs="宋体"/>
          <w:sz w:val="24"/>
          <w:szCs w:val="24"/>
        </w:rPr>
      </w:pPr>
    </w:p>
    <w:p w14:paraId="260F4B52">
      <w:pPr>
        <w:numPr>
          <w:ilvl w:val="0"/>
          <w:numId w:val="4"/>
        </w:numPr>
        <w:ind w:left="0" w:leftChars="0" w:firstLine="0" w:firstLineChars="0"/>
        <w:rPr>
          <w:rFonts w:hint="eastAsia"/>
          <w:lang w:val="en-US" w:eastAsia="zh-CN"/>
        </w:rPr>
      </w:pPr>
      <w:r>
        <w:rPr>
          <w:rFonts w:hint="eastAsia"/>
          <w:lang w:val="en-US" w:eastAsia="zh-CN"/>
        </w:rPr>
        <w:t xml:space="preserve">Open the </w:t>
      </w:r>
      <w:r>
        <w:rPr>
          <w:rFonts w:hint="eastAsia"/>
          <w:b/>
          <w:bCs/>
          <w:lang w:val="en-US" w:eastAsia="zh-CN"/>
        </w:rPr>
        <w:t xml:space="preserve">RxLogger </w:t>
      </w:r>
      <w:r>
        <w:rPr>
          <w:rFonts w:hint="eastAsia"/>
          <w:lang w:val="en-US" w:eastAsia="zh-CN"/>
        </w:rPr>
        <w:t xml:space="preserve">software </w:t>
      </w:r>
      <w:r>
        <w:drawing>
          <wp:inline distT="0" distB="0" distL="114300" distR="114300">
            <wp:extent cx="552450" cy="647700"/>
            <wp:effectExtent l="0" t="0" r="0" b="0"/>
            <wp:docPr id="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12"/>
                    <a:stretch>
                      <a:fillRect/>
                    </a:stretch>
                  </pic:blipFill>
                  <pic:spPr>
                    <a:xfrm>
                      <a:off x="0" y="0"/>
                      <a:ext cx="552450" cy="647700"/>
                    </a:xfrm>
                    <a:prstGeom prst="rect">
                      <a:avLst/>
                    </a:prstGeom>
                    <a:noFill/>
                    <a:ln>
                      <a:noFill/>
                    </a:ln>
                  </pic:spPr>
                </pic:pic>
              </a:graphicData>
            </a:graphic>
          </wp:inline>
        </w:drawing>
      </w:r>
      <w:r>
        <w:rPr>
          <w:rFonts w:hint="eastAsia"/>
          <w:lang w:val="en-US" w:eastAsia="zh-CN"/>
        </w:rPr>
        <w:t>to save our data. For the first time opening the software:</w:t>
      </w:r>
    </w:p>
    <w:p w14:paraId="0A5BA2B0">
      <w:pPr>
        <w:numPr>
          <w:ilvl w:val="0"/>
          <w:numId w:val="6"/>
        </w:numPr>
        <w:ind w:left="420" w:leftChars="0" w:hanging="420" w:firstLineChars="0"/>
        <w:rPr>
          <w:rFonts w:hint="eastAsia"/>
          <w:lang w:val="en-US" w:eastAsia="zh-CN"/>
        </w:rPr>
      </w:pPr>
      <w:r>
        <w:rPr>
          <w:rFonts w:hint="eastAsia"/>
          <w:lang w:val="en-US" w:eastAsia="zh-CN"/>
        </w:rPr>
        <w:t>please click on the sub-tab “Global” to set the</w:t>
      </w:r>
      <w:r>
        <w:rPr>
          <w:rFonts w:hint="eastAsia"/>
          <w:b/>
          <w:bCs/>
          <w:lang w:val="en-US" w:eastAsia="zh-CN"/>
        </w:rPr>
        <w:t xml:space="preserve"> Log path</w:t>
      </w:r>
      <w:r>
        <w:rPr>
          <w:rFonts w:hint="eastAsia"/>
          <w:lang w:val="en-US" w:eastAsia="zh-CN"/>
        </w:rPr>
        <w:t xml:space="preserve"> and the</w:t>
      </w:r>
      <w:r>
        <w:rPr>
          <w:rFonts w:hint="eastAsia"/>
          <w:b/>
          <w:bCs/>
          <w:lang w:val="en-US" w:eastAsia="zh-CN"/>
        </w:rPr>
        <w:t xml:space="preserve"> file types</w:t>
      </w:r>
      <w:r>
        <w:rPr>
          <w:rFonts w:hint="eastAsia"/>
          <w:lang w:val="en-US" w:eastAsia="zh-CN"/>
        </w:rPr>
        <w:t xml:space="preserve"> to be saved.</w:t>
      </w:r>
    </w:p>
    <w:p w14:paraId="14348ED9">
      <w:pPr>
        <w:numPr>
          <w:ilvl w:val="0"/>
          <w:numId w:val="6"/>
        </w:numPr>
        <w:ind w:left="420" w:leftChars="0" w:hanging="420" w:firstLineChars="0"/>
        <w:rPr>
          <w:rFonts w:hint="eastAsia"/>
          <w:lang w:val="en-US" w:eastAsia="zh-CN"/>
        </w:rPr>
      </w:pPr>
      <w:r>
        <w:rPr>
          <w:rFonts w:hint="eastAsia"/>
          <w:lang w:val="en-US" w:eastAsia="zh-CN"/>
        </w:rPr>
        <w:t>Please select both SBF Messages and NMEA Messages simultaneously.</w:t>
      </w:r>
    </w:p>
    <w:p w14:paraId="24835D07">
      <w:pPr>
        <w:widowControl w:val="0"/>
        <w:numPr>
          <w:ilvl w:val="0"/>
          <w:numId w:val="0"/>
        </w:numPr>
        <w:ind w:firstLine="420" w:firstLineChars="0"/>
        <w:jc w:val="both"/>
        <w:rPr>
          <w:rFonts w:hint="default"/>
          <w:lang w:val="en-US" w:eastAsia="zh-CN"/>
        </w:rPr>
      </w:pPr>
      <w:r>
        <w:rPr>
          <w:rFonts w:hint="default"/>
          <w:lang w:val="en-US" w:eastAsia="zh-CN"/>
        </w:rPr>
        <w:t>On the “Status” sub-tab page, click “</w:t>
      </w:r>
      <w:r>
        <w:rPr>
          <w:rFonts w:hint="default"/>
          <w:b/>
          <w:bCs/>
          <w:lang w:val="en-US" w:eastAsia="zh-CN"/>
        </w:rPr>
        <w:t>Start Logging</w:t>
      </w:r>
      <w:r>
        <w:rPr>
          <w:rFonts w:hint="default"/>
          <w:lang w:val="en-US" w:eastAsia="zh-CN"/>
        </w:rPr>
        <w:t>” to begin recording data. Please record at least one minute of data.</w:t>
      </w:r>
    </w:p>
    <w:p w14:paraId="6B6F592A">
      <w:pPr>
        <w:widowControl w:val="0"/>
        <w:numPr>
          <w:ilvl w:val="0"/>
          <w:numId w:val="0"/>
        </w:numPr>
        <w:ind w:firstLine="420" w:firstLineChars="0"/>
        <w:jc w:val="both"/>
        <w:rPr>
          <w:rFonts w:hint="default"/>
          <w:lang w:val="en-US" w:eastAsia="zh-CN"/>
        </w:rPr>
      </w:pPr>
    </w:p>
    <w:p w14:paraId="037D2696">
      <w:pPr>
        <w:widowControl w:val="0"/>
        <w:numPr>
          <w:ilvl w:val="0"/>
          <w:numId w:val="4"/>
        </w:numPr>
        <w:ind w:left="0" w:leftChars="0" w:firstLine="0" w:firstLineChars="0"/>
        <w:jc w:val="both"/>
        <w:rPr>
          <w:rFonts w:hint="default"/>
          <w:lang w:val="en-US" w:eastAsia="zh-CN"/>
        </w:rPr>
      </w:pPr>
      <w:r>
        <w:rPr>
          <w:rFonts w:hint="default"/>
          <w:lang w:val="en-US" w:eastAsia="zh-CN"/>
        </w:rPr>
        <w:t xml:space="preserve">To convert the SBF file format to the receiver-independent RINEX format, please open the </w:t>
      </w:r>
      <w:r>
        <w:rPr>
          <w:rFonts w:hint="default"/>
          <w:b/>
          <w:bCs/>
          <w:lang w:val="en-US" w:eastAsia="zh-CN"/>
        </w:rPr>
        <w:t>SBF Converter</w:t>
      </w:r>
      <w:r>
        <w:rPr>
          <w:rFonts w:hint="default"/>
          <w:lang w:val="en-US" w:eastAsia="zh-CN"/>
        </w:rPr>
        <w:t>.</w:t>
      </w:r>
      <w:r>
        <w:drawing>
          <wp:inline distT="0" distB="0" distL="114300" distR="114300">
            <wp:extent cx="590550" cy="742950"/>
            <wp:effectExtent l="0" t="0" r="0" b="0"/>
            <wp:docPr id="5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6"/>
                    <pic:cNvPicPr>
                      <a:picLocks noChangeAspect="1"/>
                    </pic:cNvPicPr>
                  </pic:nvPicPr>
                  <pic:blipFill>
                    <a:blip r:embed="rId13"/>
                    <a:stretch>
                      <a:fillRect/>
                    </a:stretch>
                  </pic:blipFill>
                  <pic:spPr>
                    <a:xfrm>
                      <a:off x="0" y="0"/>
                      <a:ext cx="590550" cy="742950"/>
                    </a:xfrm>
                    <a:prstGeom prst="rect">
                      <a:avLst/>
                    </a:prstGeom>
                    <a:noFill/>
                    <a:ln>
                      <a:noFill/>
                    </a:ln>
                  </pic:spPr>
                </pic:pic>
              </a:graphicData>
            </a:graphic>
          </wp:inline>
        </w:drawing>
      </w:r>
      <w:r>
        <w:rPr>
          <w:rFonts w:hint="eastAsia"/>
          <w:lang w:val="en-US" w:eastAsia="zh-CN"/>
        </w:rPr>
        <w:t xml:space="preserve"> Select the SBF file you generated and check the RINEX output format.</w:t>
      </w:r>
    </w:p>
    <w:p w14:paraId="7CFA3956">
      <w:pPr>
        <w:widowControl w:val="0"/>
        <w:numPr>
          <w:ilvl w:val="0"/>
          <w:numId w:val="0"/>
        </w:numPr>
        <w:jc w:val="center"/>
      </w:pPr>
      <w:r>
        <w:drawing>
          <wp:inline distT="0" distB="0" distL="114300" distR="114300">
            <wp:extent cx="3116580" cy="3253105"/>
            <wp:effectExtent l="0" t="0" r="7620" b="4445"/>
            <wp:docPr id="4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5"/>
                    <pic:cNvPicPr>
                      <a:picLocks noChangeAspect="1"/>
                    </pic:cNvPicPr>
                  </pic:nvPicPr>
                  <pic:blipFill>
                    <a:blip r:embed="rId14"/>
                    <a:stretch>
                      <a:fillRect/>
                    </a:stretch>
                  </pic:blipFill>
                  <pic:spPr>
                    <a:xfrm>
                      <a:off x="0" y="0"/>
                      <a:ext cx="3116580" cy="3253105"/>
                    </a:xfrm>
                    <a:prstGeom prst="rect">
                      <a:avLst/>
                    </a:prstGeom>
                    <a:noFill/>
                    <a:ln>
                      <a:noFill/>
                    </a:ln>
                  </pic:spPr>
                </pic:pic>
              </a:graphicData>
            </a:graphic>
          </wp:inline>
        </w:drawing>
      </w:r>
    </w:p>
    <w:p w14:paraId="217ED1C8">
      <w:pPr>
        <w:widowControl w:val="0"/>
        <w:numPr>
          <w:ilvl w:val="0"/>
          <w:numId w:val="4"/>
        </w:numPr>
        <w:ind w:left="0" w:leftChars="0" w:firstLine="0" w:firstLineChars="0"/>
        <w:jc w:val="both"/>
      </w:pPr>
      <w:r>
        <w:rPr>
          <w:rFonts w:hint="default"/>
          <w:lang w:val="en-US" w:eastAsia="zh-CN"/>
        </w:rPr>
        <w:t>Click on the Options next to RINEX to configure the specific file format required</w:t>
      </w:r>
      <w:r>
        <w:rPr>
          <w:rFonts w:hint="eastAsia"/>
          <w:lang w:val="en-US" w:eastAsia="zh-CN"/>
        </w:rPr>
        <w:t xml:space="preserve"> as the follow figure. </w:t>
      </w:r>
    </w:p>
    <w:p w14:paraId="03C11222">
      <w:pPr>
        <w:widowControl w:val="0"/>
        <w:numPr>
          <w:ilvl w:val="0"/>
          <w:numId w:val="0"/>
        </w:numPr>
        <w:jc w:val="both"/>
      </w:pPr>
    </w:p>
    <w:p w14:paraId="645F4827">
      <w:pPr>
        <w:widowControl w:val="0"/>
        <w:numPr>
          <w:ilvl w:val="0"/>
          <w:numId w:val="0"/>
        </w:numPr>
        <w:jc w:val="center"/>
      </w:pPr>
      <w:r>
        <w:drawing>
          <wp:inline distT="0" distB="0" distL="114300" distR="114300">
            <wp:extent cx="3602990" cy="3980815"/>
            <wp:effectExtent l="0" t="0" r="16510" b="635"/>
            <wp:docPr id="5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9"/>
                    <pic:cNvPicPr>
                      <a:picLocks noChangeAspect="1"/>
                    </pic:cNvPicPr>
                  </pic:nvPicPr>
                  <pic:blipFill>
                    <a:blip r:embed="rId15"/>
                    <a:stretch>
                      <a:fillRect/>
                    </a:stretch>
                  </pic:blipFill>
                  <pic:spPr>
                    <a:xfrm>
                      <a:off x="0" y="0"/>
                      <a:ext cx="3602990" cy="3980815"/>
                    </a:xfrm>
                    <a:prstGeom prst="rect">
                      <a:avLst/>
                    </a:prstGeom>
                    <a:noFill/>
                    <a:ln>
                      <a:noFill/>
                    </a:ln>
                  </pic:spPr>
                </pic:pic>
              </a:graphicData>
            </a:graphic>
          </wp:inline>
        </w:drawing>
      </w:r>
    </w:p>
    <w:p w14:paraId="402F074B">
      <w:pPr>
        <w:widowControl w:val="0"/>
        <w:numPr>
          <w:ilvl w:val="0"/>
          <w:numId w:val="0"/>
        </w:numPr>
        <w:jc w:val="both"/>
      </w:pPr>
    </w:p>
    <w:p w14:paraId="069FB179">
      <w:pPr>
        <w:widowControl w:val="0"/>
        <w:numPr>
          <w:ilvl w:val="0"/>
          <w:numId w:val="4"/>
        </w:numPr>
        <w:ind w:left="0" w:leftChars="0" w:firstLine="0" w:firstLineChars="0"/>
        <w:jc w:val="both"/>
        <w:rPr>
          <w:rFonts w:hint="default"/>
          <w:lang w:val="en-US" w:eastAsia="zh-CN"/>
        </w:rPr>
      </w:pPr>
      <w:r>
        <w:rPr>
          <w:rFonts w:hint="eastAsia"/>
          <w:lang w:val="en-US" w:eastAsia="zh-CN"/>
        </w:rPr>
        <w:t xml:space="preserve">In this way, we obtain the receiver's navigation file (N file), observation file (O file), multi-system navigation file (P file), and NMEA file. </w:t>
      </w:r>
      <w:r>
        <w:rPr>
          <w:rFonts w:hint="eastAsia"/>
          <w:b/>
          <w:bCs/>
          <w:lang w:val="en-US" w:eastAsia="zh-CN"/>
        </w:rPr>
        <w:t>NOTE:The first three are used for high-precision satellite navigation processing, while the latter is used for real-time processing and analysis.</w:t>
      </w:r>
    </w:p>
    <w:p w14:paraId="2DE94A5C">
      <w:pPr>
        <w:widowControl w:val="0"/>
        <w:numPr>
          <w:ilvl w:val="0"/>
          <w:numId w:val="0"/>
        </w:numPr>
        <w:jc w:val="both"/>
      </w:pPr>
    </w:p>
    <w:p w14:paraId="7FEA3912">
      <w:pPr>
        <w:widowControl w:val="0"/>
        <w:numPr>
          <w:ilvl w:val="0"/>
          <w:numId w:val="0"/>
        </w:numPr>
        <w:jc w:val="both"/>
        <w:rPr>
          <w:rFonts w:hint="eastAsia"/>
          <w:lang w:val="en-US" w:eastAsia="zh-CN"/>
        </w:rPr>
      </w:pPr>
    </w:p>
    <w:p w14:paraId="5EE5253F">
      <w:pPr>
        <w:pStyle w:val="3"/>
        <w:bidi w:val="0"/>
        <w:rPr>
          <w:rFonts w:hint="eastAsia"/>
          <w:sz w:val="28"/>
          <w:szCs w:val="22"/>
          <w:lang w:val="en-US" w:eastAsia="zh-CN"/>
        </w:rPr>
      </w:pPr>
      <w:r>
        <w:rPr>
          <w:rFonts w:hint="eastAsia"/>
          <w:sz w:val="28"/>
          <w:szCs w:val="22"/>
          <w:lang w:val="en-US" w:eastAsia="zh-CN"/>
        </w:rPr>
        <w:t>2 Experiment</w:t>
      </w:r>
    </w:p>
    <w:p w14:paraId="24761E2E">
      <w:pPr>
        <w:numPr>
          <w:ilvl w:val="0"/>
          <w:numId w:val="7"/>
        </w:numPr>
        <w:ind w:leftChars="0"/>
        <w:jc w:val="both"/>
        <w:rPr>
          <w:rFonts w:hint="default" w:eastAsia="宋体"/>
          <w:lang w:val="en-US" w:eastAsia="zh-CN"/>
        </w:rPr>
      </w:pPr>
      <w:r>
        <w:rPr>
          <w:rFonts w:hint="eastAsia" w:eastAsia="宋体"/>
          <w:lang w:val="en-US" w:eastAsia="zh-CN"/>
        </w:rPr>
        <w:t xml:space="preserve">Find and open Matlab code in the directory path </w:t>
      </w:r>
      <w:r>
        <w:rPr>
          <w:rFonts w:hint="default" w:eastAsia="宋体"/>
          <w:lang w:val="en-US" w:eastAsia="zh-CN"/>
        </w:rPr>
        <w:t>“</w:t>
      </w:r>
      <w:r>
        <w:rPr>
          <w:rFonts w:hint="eastAsia" w:eastAsia="宋体"/>
          <w:lang w:val="en-US" w:eastAsia="zh-CN"/>
        </w:rPr>
        <w:t>lab3 - Code</w:t>
      </w:r>
      <w:r>
        <w:rPr>
          <w:rFonts w:hint="default" w:eastAsia="宋体"/>
          <w:lang w:val="en-US" w:eastAsia="zh-CN"/>
        </w:rPr>
        <w:t>”</w:t>
      </w:r>
      <w:r>
        <w:rPr>
          <w:rFonts w:hint="eastAsia" w:eastAsia="宋体"/>
          <w:lang w:val="en-US" w:eastAsia="zh-CN"/>
        </w:rPr>
        <w:t xml:space="preserve">. This time, we have provided the complete executable parse code of GPS Navigation file and multi-system observation file, with sampled data, </w:t>
      </w:r>
      <w:r>
        <w:rPr>
          <w:rFonts w:hint="default" w:eastAsia="宋体"/>
          <w:lang w:val="en-US" w:eastAsia="zh-CN"/>
        </w:rPr>
        <w:t>”</w:t>
      </w:r>
      <w:r>
        <w:rPr>
          <w:rFonts w:hint="eastAsia" w:eastAsia="宋体"/>
          <w:lang w:val="en-US" w:eastAsia="zh-CN"/>
        </w:rPr>
        <w:t>SEPT0750.25N</w:t>
      </w:r>
      <w:r>
        <w:rPr>
          <w:rFonts w:hint="default" w:eastAsia="宋体"/>
          <w:lang w:val="en-US" w:eastAsia="zh-CN"/>
        </w:rPr>
        <w:t>”</w:t>
      </w:r>
      <w:r>
        <w:rPr>
          <w:rFonts w:hint="eastAsia" w:eastAsia="宋体"/>
          <w:lang w:val="en-US" w:eastAsia="zh-CN"/>
        </w:rPr>
        <w:t xml:space="preserve"> and </w:t>
      </w:r>
      <w:r>
        <w:rPr>
          <w:rFonts w:hint="default" w:eastAsia="宋体"/>
          <w:lang w:val="en-US" w:eastAsia="zh-CN"/>
        </w:rPr>
        <w:t>“</w:t>
      </w:r>
      <w:r>
        <w:rPr>
          <w:rFonts w:hint="eastAsia" w:eastAsia="宋体"/>
          <w:lang w:val="en-US" w:eastAsia="zh-CN"/>
        </w:rPr>
        <w:t>SEPT0750.25O</w:t>
      </w:r>
      <w:r>
        <w:rPr>
          <w:rFonts w:hint="default" w:eastAsia="宋体"/>
          <w:lang w:val="en-US" w:eastAsia="zh-CN"/>
        </w:rPr>
        <w:t>”</w:t>
      </w:r>
      <w:r>
        <w:rPr>
          <w:rFonts w:hint="eastAsia" w:eastAsia="宋体"/>
          <w:lang w:val="en-US" w:eastAsia="zh-CN"/>
        </w:rPr>
        <w:t xml:space="preserve"> for testing.</w:t>
      </w:r>
    </w:p>
    <w:p w14:paraId="432BD32F">
      <w:pPr>
        <w:numPr>
          <w:ilvl w:val="0"/>
          <w:numId w:val="0"/>
        </w:numPr>
        <w:rPr>
          <w:rFonts w:hint="default"/>
          <w:b/>
          <w:bCs/>
          <w:lang w:val="en-US" w:eastAsia="zh-CN"/>
        </w:rPr>
      </w:pPr>
    </w:p>
    <w:p w14:paraId="7533368D">
      <w:pPr>
        <w:numPr>
          <w:ilvl w:val="0"/>
          <w:numId w:val="7"/>
        </w:numPr>
        <w:ind w:left="0" w:leftChars="0" w:firstLine="0" w:firstLineChars="0"/>
        <w:rPr>
          <w:rFonts w:hint="default"/>
          <w:b w:val="0"/>
          <w:bCs w:val="0"/>
          <w:lang w:val="en-US" w:eastAsia="zh-CN"/>
        </w:rPr>
      </w:pPr>
      <w:r>
        <w:rPr>
          <w:rFonts w:hint="eastAsia"/>
          <w:b w:val="0"/>
          <w:bCs w:val="0"/>
          <w:lang w:val="en-US" w:eastAsia="zh-CN"/>
        </w:rPr>
        <w:t xml:space="preserve">Run the “parseRinexNavGPS.m” function using the default filename. Check the output named </w:t>
      </w:r>
      <w:r>
        <w:rPr>
          <w:rFonts w:hint="default"/>
          <w:b w:val="0"/>
          <w:bCs w:val="0"/>
          <w:lang w:val="en-US" w:eastAsia="zh-CN"/>
        </w:rPr>
        <w:t>“</w:t>
      </w:r>
      <w:r>
        <w:rPr>
          <w:rFonts w:hint="eastAsia"/>
          <w:b w:val="0"/>
          <w:bCs w:val="0"/>
          <w:lang w:val="en-US" w:eastAsia="zh-CN"/>
        </w:rPr>
        <w:t>navData.mat</w:t>
      </w:r>
      <w:r>
        <w:rPr>
          <w:rFonts w:hint="default"/>
          <w:b w:val="0"/>
          <w:bCs w:val="0"/>
          <w:lang w:val="en-US" w:eastAsia="zh-CN"/>
        </w:rPr>
        <w:t>”</w:t>
      </w:r>
      <w:r>
        <w:rPr>
          <w:rFonts w:hint="eastAsia"/>
          <w:b w:val="0"/>
          <w:bCs w:val="0"/>
          <w:lang w:val="en-US" w:eastAsia="zh-CN"/>
        </w:rPr>
        <w:t>. Run the process again using the data you have collected, and check the output again.</w:t>
      </w:r>
    </w:p>
    <w:p w14:paraId="38F5DAE2">
      <w:pPr>
        <w:numPr>
          <w:ilvl w:val="0"/>
          <w:numId w:val="0"/>
        </w:numPr>
        <w:ind w:leftChars="0"/>
        <w:jc w:val="center"/>
      </w:pPr>
      <w:r>
        <w:drawing>
          <wp:inline distT="0" distB="0" distL="114300" distR="114300">
            <wp:extent cx="1929765" cy="191770"/>
            <wp:effectExtent l="0" t="0" r="13335" b="17780"/>
            <wp:docPr id="5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2"/>
                    <pic:cNvPicPr>
                      <a:picLocks noChangeAspect="1"/>
                    </pic:cNvPicPr>
                  </pic:nvPicPr>
                  <pic:blipFill>
                    <a:blip r:embed="rId16"/>
                    <a:stretch>
                      <a:fillRect/>
                    </a:stretch>
                  </pic:blipFill>
                  <pic:spPr>
                    <a:xfrm>
                      <a:off x="0" y="0"/>
                      <a:ext cx="1929765" cy="191770"/>
                    </a:xfrm>
                    <a:prstGeom prst="rect">
                      <a:avLst/>
                    </a:prstGeom>
                    <a:noFill/>
                    <a:ln>
                      <a:noFill/>
                    </a:ln>
                  </pic:spPr>
                </pic:pic>
              </a:graphicData>
            </a:graphic>
          </wp:inline>
        </w:drawing>
      </w:r>
    </w:p>
    <w:p w14:paraId="7D608389">
      <w:pPr>
        <w:numPr>
          <w:ilvl w:val="0"/>
          <w:numId w:val="0"/>
        </w:numPr>
        <w:ind w:leftChars="0"/>
        <w:jc w:val="center"/>
        <w:rPr>
          <w:rFonts w:hint="default"/>
          <w:lang w:val="en-US" w:eastAsia="zh-CN"/>
        </w:rPr>
      </w:pPr>
    </w:p>
    <w:p w14:paraId="7699B179">
      <w:pPr>
        <w:numPr>
          <w:ilvl w:val="0"/>
          <w:numId w:val="7"/>
        </w:numPr>
        <w:ind w:left="0" w:leftChars="0" w:firstLine="0" w:firstLineChars="0"/>
        <w:rPr>
          <w:rFonts w:hint="default"/>
          <w:b w:val="0"/>
          <w:bCs w:val="0"/>
          <w:lang w:val="en-US" w:eastAsia="zh-CN"/>
        </w:rPr>
      </w:pPr>
      <w:r>
        <w:rPr>
          <w:rFonts w:hint="eastAsia"/>
          <w:b w:val="0"/>
          <w:bCs w:val="0"/>
          <w:lang w:val="en-US" w:eastAsia="zh-CN"/>
        </w:rPr>
        <w:t xml:space="preserve">Run the “parseRinexNavObs.m” function using the default filename. Check the output named </w:t>
      </w:r>
      <w:r>
        <w:rPr>
          <w:rFonts w:hint="default"/>
          <w:b w:val="0"/>
          <w:bCs w:val="0"/>
          <w:lang w:val="en-US" w:eastAsia="zh-CN"/>
        </w:rPr>
        <w:t>“</w:t>
      </w:r>
      <w:r>
        <w:rPr>
          <w:rFonts w:hint="eastAsia"/>
          <w:b w:val="0"/>
          <w:bCs w:val="0"/>
          <w:lang w:val="en-US" w:eastAsia="zh-CN"/>
        </w:rPr>
        <w:t>obsData.mat</w:t>
      </w:r>
      <w:r>
        <w:rPr>
          <w:rFonts w:hint="default"/>
          <w:b w:val="0"/>
          <w:bCs w:val="0"/>
          <w:lang w:val="en-US" w:eastAsia="zh-CN"/>
        </w:rPr>
        <w:t>”</w:t>
      </w:r>
      <w:r>
        <w:rPr>
          <w:rFonts w:hint="eastAsia"/>
          <w:b w:val="0"/>
          <w:bCs w:val="0"/>
          <w:lang w:val="en-US" w:eastAsia="zh-CN"/>
        </w:rPr>
        <w:t>. Run the process again using the data you have collected, and check the output again.</w:t>
      </w:r>
    </w:p>
    <w:p w14:paraId="6F814A3D">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ind w:leftChars="0"/>
        <w:jc w:val="center"/>
      </w:pPr>
      <w:r>
        <w:drawing>
          <wp:inline distT="0" distB="0" distL="114300" distR="114300">
            <wp:extent cx="1951990" cy="157480"/>
            <wp:effectExtent l="0" t="0" r="10160" b="13970"/>
            <wp:docPr id="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3"/>
                    <pic:cNvPicPr>
                      <a:picLocks noChangeAspect="1"/>
                    </pic:cNvPicPr>
                  </pic:nvPicPr>
                  <pic:blipFill>
                    <a:blip r:embed="rId17"/>
                    <a:stretch>
                      <a:fillRect/>
                    </a:stretch>
                  </pic:blipFill>
                  <pic:spPr>
                    <a:xfrm>
                      <a:off x="0" y="0"/>
                      <a:ext cx="1951990" cy="157480"/>
                    </a:xfrm>
                    <a:prstGeom prst="rect">
                      <a:avLst/>
                    </a:prstGeom>
                    <a:noFill/>
                    <a:ln>
                      <a:noFill/>
                    </a:ln>
                  </pic:spPr>
                </pic:pic>
              </a:graphicData>
            </a:graphic>
          </wp:inline>
        </w:drawing>
      </w:r>
    </w:p>
    <w:p w14:paraId="397B514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ind w:leftChars="0"/>
        <w:jc w:val="center"/>
      </w:pPr>
    </w:p>
    <w:p w14:paraId="05FFC58B">
      <w:pPr>
        <w:keepNext w:val="0"/>
        <w:keepLines w:val="0"/>
        <w:widowControl/>
        <w:numPr>
          <w:ilvl w:val="0"/>
          <w:numId w:val="7"/>
        </w:numPr>
        <w:suppressLineNumbers w:val="0"/>
        <w:pBdr>
          <w:top w:val="none" w:color="auto" w:sz="0" w:space="0"/>
          <w:left w:val="none" w:color="auto" w:sz="0" w:space="0"/>
          <w:bottom w:val="none" w:color="auto" w:sz="0" w:space="0"/>
          <w:right w:val="none" w:color="auto" w:sz="0" w:space="0"/>
        </w:pBdr>
        <w:ind w:left="0" w:leftChars="0" w:firstLine="0" w:firstLineChars="0"/>
        <w:jc w:val="both"/>
        <w:rPr>
          <w:rFonts w:hint="default" w:eastAsia="宋体"/>
          <w:lang w:val="en-US" w:eastAsia="zh-CN"/>
        </w:rPr>
      </w:pPr>
      <w:r>
        <w:rPr>
          <w:rFonts w:hint="default" w:eastAsia="宋体"/>
          <w:lang w:val="en-US" w:eastAsia="zh-CN"/>
        </w:rPr>
        <w:t>Attempt to analyze the various sentences in the NMEA file.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9986BD5"/>
    <w:multiLevelType w:val="singleLevel"/>
    <w:tmpl w:val="C9986BD5"/>
    <w:lvl w:ilvl="0" w:tentative="0">
      <w:start w:val="1"/>
      <w:numFmt w:val="bullet"/>
      <w:lvlText w:val=""/>
      <w:lvlJc w:val="left"/>
      <w:pPr>
        <w:ind w:left="420" w:hanging="420"/>
      </w:pPr>
      <w:rPr>
        <w:rFonts w:hint="default" w:ascii="Wingdings" w:hAnsi="Wingdings"/>
      </w:rPr>
    </w:lvl>
  </w:abstractNum>
  <w:abstractNum w:abstractNumId="1">
    <w:nsid w:val="C9BCF61D"/>
    <w:multiLevelType w:val="singleLevel"/>
    <w:tmpl w:val="C9BCF61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CA2CE0C4"/>
    <w:multiLevelType w:val="singleLevel"/>
    <w:tmpl w:val="CA2CE0C4"/>
    <w:lvl w:ilvl="0" w:tentative="0">
      <w:start w:val="1"/>
      <w:numFmt w:val="decimal"/>
      <w:suff w:val="space"/>
      <w:lvlText w:val="%1."/>
      <w:lvlJc w:val="left"/>
      <w:rPr>
        <w:rFonts w:hint="default"/>
        <w:sz w:val="21"/>
        <w:szCs w:val="21"/>
      </w:rPr>
    </w:lvl>
  </w:abstractNum>
  <w:abstractNum w:abstractNumId="3">
    <w:nsid w:val="E6AB6D11"/>
    <w:multiLevelType w:val="singleLevel"/>
    <w:tmpl w:val="E6AB6D11"/>
    <w:lvl w:ilvl="0" w:tentative="0">
      <w:start w:val="1"/>
      <w:numFmt w:val="decimal"/>
      <w:suff w:val="space"/>
      <w:lvlText w:val="%1."/>
      <w:lvlJc w:val="left"/>
      <w:rPr>
        <w:rFonts w:hint="default"/>
        <w:b w:val="0"/>
        <w:bCs w:val="0"/>
      </w:rPr>
    </w:lvl>
  </w:abstractNum>
  <w:abstractNum w:abstractNumId="4">
    <w:nsid w:val="6C959042"/>
    <w:multiLevelType w:val="singleLevel"/>
    <w:tmpl w:val="6C959042"/>
    <w:lvl w:ilvl="0" w:tentative="0">
      <w:start w:val="1"/>
      <w:numFmt w:val="bullet"/>
      <w:lvlText w:val=""/>
      <w:lvlJc w:val="left"/>
      <w:pPr>
        <w:ind w:left="420" w:hanging="420"/>
      </w:pPr>
      <w:rPr>
        <w:rFonts w:hint="default" w:ascii="Wingdings" w:hAnsi="Wingdings"/>
      </w:rPr>
    </w:lvl>
  </w:abstractNum>
  <w:abstractNum w:abstractNumId="5">
    <w:nsid w:val="6C9D1D59"/>
    <w:multiLevelType w:val="singleLevel"/>
    <w:tmpl w:val="6C9D1D5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6E209830"/>
    <w:multiLevelType w:val="multilevel"/>
    <w:tmpl w:val="6E209830"/>
    <w:lvl w:ilvl="0" w:tentative="0">
      <w:start w:val="2"/>
      <w:numFmt w:val="decimal"/>
      <w:lvlText w:val="%1."/>
      <w:lvlJc w:val="left"/>
      <w:pPr>
        <w:tabs>
          <w:tab w:val="left" w:pos="312"/>
        </w:tabs>
      </w:pPr>
      <w:rPr>
        <w:rFonts w:hint="default"/>
        <w:sz w:val="21"/>
        <w:szCs w:val="21"/>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5"/>
  </w:num>
  <w:num w:numId="2">
    <w:abstractNumId w:val="1"/>
  </w:num>
  <w:num w:numId="3">
    <w:abstractNumId w:val="2"/>
  </w:num>
  <w:num w:numId="4">
    <w:abstractNumId w:val="6"/>
  </w:num>
  <w:num w:numId="5">
    <w:abstractNumId w:val="4"/>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12EC2"/>
    <w:rsid w:val="001D3444"/>
    <w:rsid w:val="006D6F3B"/>
    <w:rsid w:val="00BF706B"/>
    <w:rsid w:val="00F22F9D"/>
    <w:rsid w:val="010D07CB"/>
    <w:rsid w:val="013B2B96"/>
    <w:rsid w:val="016245C6"/>
    <w:rsid w:val="018D319E"/>
    <w:rsid w:val="01A15E58"/>
    <w:rsid w:val="021013A5"/>
    <w:rsid w:val="02534E90"/>
    <w:rsid w:val="02B250DA"/>
    <w:rsid w:val="02B32C00"/>
    <w:rsid w:val="02BA5D3C"/>
    <w:rsid w:val="02DD1A2B"/>
    <w:rsid w:val="02ED7EC0"/>
    <w:rsid w:val="02EF2A56"/>
    <w:rsid w:val="02FA33EA"/>
    <w:rsid w:val="0300665E"/>
    <w:rsid w:val="03011BBD"/>
    <w:rsid w:val="03082F4B"/>
    <w:rsid w:val="03351867"/>
    <w:rsid w:val="04003C23"/>
    <w:rsid w:val="04025F19"/>
    <w:rsid w:val="041A1395"/>
    <w:rsid w:val="0449381C"/>
    <w:rsid w:val="045442D0"/>
    <w:rsid w:val="04682459"/>
    <w:rsid w:val="04B36EE7"/>
    <w:rsid w:val="054A404C"/>
    <w:rsid w:val="059A2ECF"/>
    <w:rsid w:val="05F20FA7"/>
    <w:rsid w:val="05F96B7B"/>
    <w:rsid w:val="061B298A"/>
    <w:rsid w:val="07082B4F"/>
    <w:rsid w:val="07454EC1"/>
    <w:rsid w:val="077C3DF2"/>
    <w:rsid w:val="079929C4"/>
    <w:rsid w:val="07E57BDD"/>
    <w:rsid w:val="07F05F64"/>
    <w:rsid w:val="08570145"/>
    <w:rsid w:val="085A5FF7"/>
    <w:rsid w:val="0869623A"/>
    <w:rsid w:val="087D34BA"/>
    <w:rsid w:val="08886206"/>
    <w:rsid w:val="08D200D0"/>
    <w:rsid w:val="092B5544"/>
    <w:rsid w:val="093876D2"/>
    <w:rsid w:val="096E0B4A"/>
    <w:rsid w:val="09F14739"/>
    <w:rsid w:val="0A327302"/>
    <w:rsid w:val="0A9B46A5"/>
    <w:rsid w:val="0B04224A"/>
    <w:rsid w:val="0B440899"/>
    <w:rsid w:val="0BA76142"/>
    <w:rsid w:val="0C740C17"/>
    <w:rsid w:val="0CB16402"/>
    <w:rsid w:val="0CD357F4"/>
    <w:rsid w:val="0D4C78C2"/>
    <w:rsid w:val="0D817B82"/>
    <w:rsid w:val="0D847672"/>
    <w:rsid w:val="0D944959"/>
    <w:rsid w:val="0DC83A03"/>
    <w:rsid w:val="0ED3563A"/>
    <w:rsid w:val="0F650406"/>
    <w:rsid w:val="0FA062BA"/>
    <w:rsid w:val="0FB57FB7"/>
    <w:rsid w:val="10292A7A"/>
    <w:rsid w:val="10340523"/>
    <w:rsid w:val="108B6F9C"/>
    <w:rsid w:val="109349EE"/>
    <w:rsid w:val="10D46A26"/>
    <w:rsid w:val="11521C7A"/>
    <w:rsid w:val="119D0D03"/>
    <w:rsid w:val="11CC7B2B"/>
    <w:rsid w:val="12655CC4"/>
    <w:rsid w:val="129E4D32"/>
    <w:rsid w:val="1332341B"/>
    <w:rsid w:val="135611C5"/>
    <w:rsid w:val="13E26EA1"/>
    <w:rsid w:val="14223741"/>
    <w:rsid w:val="142F26A8"/>
    <w:rsid w:val="14771CDF"/>
    <w:rsid w:val="14795A57"/>
    <w:rsid w:val="147F115C"/>
    <w:rsid w:val="149D3051"/>
    <w:rsid w:val="14BE790E"/>
    <w:rsid w:val="15127C5A"/>
    <w:rsid w:val="157A2AA0"/>
    <w:rsid w:val="15A90A89"/>
    <w:rsid w:val="15EF58A5"/>
    <w:rsid w:val="15F510B3"/>
    <w:rsid w:val="15F51C7C"/>
    <w:rsid w:val="170B4AC6"/>
    <w:rsid w:val="17230549"/>
    <w:rsid w:val="177717CD"/>
    <w:rsid w:val="17AB69E5"/>
    <w:rsid w:val="17AE09FE"/>
    <w:rsid w:val="17B172B6"/>
    <w:rsid w:val="17EC02EE"/>
    <w:rsid w:val="18086BA3"/>
    <w:rsid w:val="186D0533"/>
    <w:rsid w:val="186E164B"/>
    <w:rsid w:val="187D0E11"/>
    <w:rsid w:val="188F427D"/>
    <w:rsid w:val="18EF453A"/>
    <w:rsid w:val="191C4C03"/>
    <w:rsid w:val="192B4E46"/>
    <w:rsid w:val="198B0CFD"/>
    <w:rsid w:val="1A367A00"/>
    <w:rsid w:val="1A6E148E"/>
    <w:rsid w:val="1A82318C"/>
    <w:rsid w:val="1A916662"/>
    <w:rsid w:val="1A934149"/>
    <w:rsid w:val="1ABE2417"/>
    <w:rsid w:val="1AF0002E"/>
    <w:rsid w:val="1B00041D"/>
    <w:rsid w:val="1B4641B9"/>
    <w:rsid w:val="1B740D26"/>
    <w:rsid w:val="1C676ADD"/>
    <w:rsid w:val="1DA33B45"/>
    <w:rsid w:val="1E004AF3"/>
    <w:rsid w:val="1E1A6B5F"/>
    <w:rsid w:val="1E3A09A4"/>
    <w:rsid w:val="1F1A55EB"/>
    <w:rsid w:val="1F1B770B"/>
    <w:rsid w:val="1F1D3483"/>
    <w:rsid w:val="1F4820AF"/>
    <w:rsid w:val="1F606E36"/>
    <w:rsid w:val="1FEA1B20"/>
    <w:rsid w:val="1FF95C9E"/>
    <w:rsid w:val="203A04DB"/>
    <w:rsid w:val="20790517"/>
    <w:rsid w:val="20B12B44"/>
    <w:rsid w:val="20D64C67"/>
    <w:rsid w:val="2118244F"/>
    <w:rsid w:val="21C66054"/>
    <w:rsid w:val="21C81DCC"/>
    <w:rsid w:val="21D10D15"/>
    <w:rsid w:val="21E36FF4"/>
    <w:rsid w:val="21E425BE"/>
    <w:rsid w:val="21F11323"/>
    <w:rsid w:val="22097CEF"/>
    <w:rsid w:val="225C2514"/>
    <w:rsid w:val="22FC16F1"/>
    <w:rsid w:val="23055454"/>
    <w:rsid w:val="2373455C"/>
    <w:rsid w:val="23AA4154"/>
    <w:rsid w:val="23E45806"/>
    <w:rsid w:val="243323DA"/>
    <w:rsid w:val="246A3BE1"/>
    <w:rsid w:val="247B1377"/>
    <w:rsid w:val="24863DDE"/>
    <w:rsid w:val="24D57369"/>
    <w:rsid w:val="252B6457"/>
    <w:rsid w:val="25777D91"/>
    <w:rsid w:val="257F5094"/>
    <w:rsid w:val="260E1D77"/>
    <w:rsid w:val="2646247A"/>
    <w:rsid w:val="264C0C88"/>
    <w:rsid w:val="266F0A68"/>
    <w:rsid w:val="26B90AB9"/>
    <w:rsid w:val="270639FF"/>
    <w:rsid w:val="272C5F88"/>
    <w:rsid w:val="27476487"/>
    <w:rsid w:val="27832246"/>
    <w:rsid w:val="278A1781"/>
    <w:rsid w:val="27D019DA"/>
    <w:rsid w:val="283341FE"/>
    <w:rsid w:val="284D57FE"/>
    <w:rsid w:val="285E0D94"/>
    <w:rsid w:val="288822B5"/>
    <w:rsid w:val="28B3539C"/>
    <w:rsid w:val="28E64717"/>
    <w:rsid w:val="28EA4259"/>
    <w:rsid w:val="296E068B"/>
    <w:rsid w:val="2A352862"/>
    <w:rsid w:val="2A3A3D89"/>
    <w:rsid w:val="2A6B7798"/>
    <w:rsid w:val="2B5C5333"/>
    <w:rsid w:val="2B8F7AEA"/>
    <w:rsid w:val="2C5A1872"/>
    <w:rsid w:val="2CD51841"/>
    <w:rsid w:val="2D094A78"/>
    <w:rsid w:val="2D3E7B36"/>
    <w:rsid w:val="2D426ED6"/>
    <w:rsid w:val="2D5A2C53"/>
    <w:rsid w:val="2D720419"/>
    <w:rsid w:val="2D822C81"/>
    <w:rsid w:val="2E1A39AF"/>
    <w:rsid w:val="2E422D2A"/>
    <w:rsid w:val="2E5F7614"/>
    <w:rsid w:val="2E652751"/>
    <w:rsid w:val="2E8B0630"/>
    <w:rsid w:val="2ED03040"/>
    <w:rsid w:val="2F302D5E"/>
    <w:rsid w:val="2F763CAE"/>
    <w:rsid w:val="2F83486E"/>
    <w:rsid w:val="2F99355C"/>
    <w:rsid w:val="2FD44032"/>
    <w:rsid w:val="2FDB2CCA"/>
    <w:rsid w:val="2FF26266"/>
    <w:rsid w:val="2FF717CC"/>
    <w:rsid w:val="303D1BD7"/>
    <w:rsid w:val="303D4A56"/>
    <w:rsid w:val="307C4971"/>
    <w:rsid w:val="30963F27"/>
    <w:rsid w:val="30E738F1"/>
    <w:rsid w:val="30E958BB"/>
    <w:rsid w:val="312132A7"/>
    <w:rsid w:val="3175714F"/>
    <w:rsid w:val="31D976DD"/>
    <w:rsid w:val="32012E2A"/>
    <w:rsid w:val="32154C79"/>
    <w:rsid w:val="32471DFD"/>
    <w:rsid w:val="3277569C"/>
    <w:rsid w:val="32867865"/>
    <w:rsid w:val="32B96981"/>
    <w:rsid w:val="32EB76C8"/>
    <w:rsid w:val="33186085"/>
    <w:rsid w:val="3328486E"/>
    <w:rsid w:val="335E496B"/>
    <w:rsid w:val="336D27D3"/>
    <w:rsid w:val="337F19A3"/>
    <w:rsid w:val="33AF4DBB"/>
    <w:rsid w:val="33B96A0C"/>
    <w:rsid w:val="340C1162"/>
    <w:rsid w:val="34475066"/>
    <w:rsid w:val="348333E2"/>
    <w:rsid w:val="35154ED0"/>
    <w:rsid w:val="358D1D36"/>
    <w:rsid w:val="35A85D44"/>
    <w:rsid w:val="35EB5208"/>
    <w:rsid w:val="35ED76DE"/>
    <w:rsid w:val="361707D4"/>
    <w:rsid w:val="366302C2"/>
    <w:rsid w:val="36782C1D"/>
    <w:rsid w:val="3701388E"/>
    <w:rsid w:val="37C016BE"/>
    <w:rsid w:val="37C4715C"/>
    <w:rsid w:val="37EE75BC"/>
    <w:rsid w:val="38351DA3"/>
    <w:rsid w:val="38463457"/>
    <w:rsid w:val="38A02D03"/>
    <w:rsid w:val="38BB4203"/>
    <w:rsid w:val="38C43C96"/>
    <w:rsid w:val="398C08F5"/>
    <w:rsid w:val="39AE73DA"/>
    <w:rsid w:val="39F52FDB"/>
    <w:rsid w:val="3A203CD6"/>
    <w:rsid w:val="3A2B6835"/>
    <w:rsid w:val="3A642B3E"/>
    <w:rsid w:val="3A9940C6"/>
    <w:rsid w:val="3AC30F2B"/>
    <w:rsid w:val="3ADB14EF"/>
    <w:rsid w:val="3B091033"/>
    <w:rsid w:val="3B353D1C"/>
    <w:rsid w:val="3B4A312C"/>
    <w:rsid w:val="3B697D24"/>
    <w:rsid w:val="3B765F9D"/>
    <w:rsid w:val="3B7D0AF4"/>
    <w:rsid w:val="3BD553B9"/>
    <w:rsid w:val="3BED2703"/>
    <w:rsid w:val="3C41160D"/>
    <w:rsid w:val="3C706E90"/>
    <w:rsid w:val="3C7C3A87"/>
    <w:rsid w:val="3CDA6A28"/>
    <w:rsid w:val="3CDB11D1"/>
    <w:rsid w:val="3D0870C9"/>
    <w:rsid w:val="3D2C1009"/>
    <w:rsid w:val="3DD75419"/>
    <w:rsid w:val="3DF76662"/>
    <w:rsid w:val="3E500D27"/>
    <w:rsid w:val="3E557779"/>
    <w:rsid w:val="3E5D1DE6"/>
    <w:rsid w:val="3EDE4585"/>
    <w:rsid w:val="3EE14075"/>
    <w:rsid w:val="3EE55913"/>
    <w:rsid w:val="3F397A0D"/>
    <w:rsid w:val="3F422D66"/>
    <w:rsid w:val="3FC22098"/>
    <w:rsid w:val="40244C27"/>
    <w:rsid w:val="4059658A"/>
    <w:rsid w:val="40642868"/>
    <w:rsid w:val="408D1DBF"/>
    <w:rsid w:val="40B84D47"/>
    <w:rsid w:val="40FC716A"/>
    <w:rsid w:val="411E510D"/>
    <w:rsid w:val="41250249"/>
    <w:rsid w:val="41AC4487"/>
    <w:rsid w:val="41C04416"/>
    <w:rsid w:val="42730473"/>
    <w:rsid w:val="42DF267A"/>
    <w:rsid w:val="42F97BDF"/>
    <w:rsid w:val="433F7111"/>
    <w:rsid w:val="435D58E7"/>
    <w:rsid w:val="44130EE3"/>
    <w:rsid w:val="442A5BD9"/>
    <w:rsid w:val="44356DCA"/>
    <w:rsid w:val="443A1503"/>
    <w:rsid w:val="445F403B"/>
    <w:rsid w:val="44DA57EF"/>
    <w:rsid w:val="453A628D"/>
    <w:rsid w:val="45487EE3"/>
    <w:rsid w:val="45935076"/>
    <w:rsid w:val="45C54B3E"/>
    <w:rsid w:val="461C75BA"/>
    <w:rsid w:val="471E7C15"/>
    <w:rsid w:val="47356DE3"/>
    <w:rsid w:val="47553E98"/>
    <w:rsid w:val="47AB2942"/>
    <w:rsid w:val="47C666DA"/>
    <w:rsid w:val="47E4274D"/>
    <w:rsid w:val="486F26F2"/>
    <w:rsid w:val="48F10D32"/>
    <w:rsid w:val="498D1081"/>
    <w:rsid w:val="49995158"/>
    <w:rsid w:val="499D722C"/>
    <w:rsid w:val="49CD5922"/>
    <w:rsid w:val="4B005883"/>
    <w:rsid w:val="4B097971"/>
    <w:rsid w:val="4B4C5754"/>
    <w:rsid w:val="4B9506C1"/>
    <w:rsid w:val="4C667E8C"/>
    <w:rsid w:val="4C82133E"/>
    <w:rsid w:val="4C9954C2"/>
    <w:rsid w:val="4CBE098F"/>
    <w:rsid w:val="4D0478AD"/>
    <w:rsid w:val="4DA46948"/>
    <w:rsid w:val="4DFA0CB0"/>
    <w:rsid w:val="4E1C6E78"/>
    <w:rsid w:val="4E277C10"/>
    <w:rsid w:val="4E3D2235"/>
    <w:rsid w:val="4E805C0E"/>
    <w:rsid w:val="4EB03C5A"/>
    <w:rsid w:val="4EB66985"/>
    <w:rsid w:val="4EDB63EB"/>
    <w:rsid w:val="4F1E273F"/>
    <w:rsid w:val="4F4246BC"/>
    <w:rsid w:val="4F552641"/>
    <w:rsid w:val="4FD30196"/>
    <w:rsid w:val="4FEB4D54"/>
    <w:rsid w:val="502B1891"/>
    <w:rsid w:val="50F87728"/>
    <w:rsid w:val="51705511"/>
    <w:rsid w:val="517A638F"/>
    <w:rsid w:val="51F160FB"/>
    <w:rsid w:val="52097713"/>
    <w:rsid w:val="521340EE"/>
    <w:rsid w:val="524A2AD0"/>
    <w:rsid w:val="5258492C"/>
    <w:rsid w:val="528174BF"/>
    <w:rsid w:val="530254D9"/>
    <w:rsid w:val="53AE0E1C"/>
    <w:rsid w:val="541C372E"/>
    <w:rsid w:val="542928D4"/>
    <w:rsid w:val="545F43F9"/>
    <w:rsid w:val="55480552"/>
    <w:rsid w:val="57034731"/>
    <w:rsid w:val="57106E4E"/>
    <w:rsid w:val="57AF2B0B"/>
    <w:rsid w:val="58136BF6"/>
    <w:rsid w:val="581B5AAA"/>
    <w:rsid w:val="584119B5"/>
    <w:rsid w:val="585F62DF"/>
    <w:rsid w:val="589835D6"/>
    <w:rsid w:val="58E11FAC"/>
    <w:rsid w:val="59637709"/>
    <w:rsid w:val="596B3E9E"/>
    <w:rsid w:val="59B12B6A"/>
    <w:rsid w:val="59B965DD"/>
    <w:rsid w:val="59BC4885"/>
    <w:rsid w:val="59FD190B"/>
    <w:rsid w:val="5A285A13"/>
    <w:rsid w:val="5ACE7870"/>
    <w:rsid w:val="5B150ED7"/>
    <w:rsid w:val="5BF1724E"/>
    <w:rsid w:val="5C1C4E9E"/>
    <w:rsid w:val="5C4C7EF6"/>
    <w:rsid w:val="5C9E5A1F"/>
    <w:rsid w:val="5C9F4EFC"/>
    <w:rsid w:val="5CA95D7B"/>
    <w:rsid w:val="5CB150A9"/>
    <w:rsid w:val="5CBF734C"/>
    <w:rsid w:val="5CC2508E"/>
    <w:rsid w:val="5CCE57E1"/>
    <w:rsid w:val="5CDD3C76"/>
    <w:rsid w:val="5D6E6DF7"/>
    <w:rsid w:val="5DD5494D"/>
    <w:rsid w:val="5DFF7D59"/>
    <w:rsid w:val="5E0E4BF7"/>
    <w:rsid w:val="5ECA3AE0"/>
    <w:rsid w:val="5ECD51C9"/>
    <w:rsid w:val="5EEC3B70"/>
    <w:rsid w:val="5F3564DC"/>
    <w:rsid w:val="5F9769FC"/>
    <w:rsid w:val="5FE65412"/>
    <w:rsid w:val="60885312"/>
    <w:rsid w:val="60E96DB8"/>
    <w:rsid w:val="61842912"/>
    <w:rsid w:val="619E376B"/>
    <w:rsid w:val="61D81393"/>
    <w:rsid w:val="627E7362"/>
    <w:rsid w:val="635F3637"/>
    <w:rsid w:val="639E1BCF"/>
    <w:rsid w:val="63DF02D4"/>
    <w:rsid w:val="64320D61"/>
    <w:rsid w:val="64921504"/>
    <w:rsid w:val="651E023A"/>
    <w:rsid w:val="656F010B"/>
    <w:rsid w:val="65CA3FFF"/>
    <w:rsid w:val="66171FA7"/>
    <w:rsid w:val="662E0467"/>
    <w:rsid w:val="66482160"/>
    <w:rsid w:val="664B1FF9"/>
    <w:rsid w:val="668138C4"/>
    <w:rsid w:val="66D42FFC"/>
    <w:rsid w:val="671869F2"/>
    <w:rsid w:val="671C4B51"/>
    <w:rsid w:val="67612BA8"/>
    <w:rsid w:val="677D0530"/>
    <w:rsid w:val="67CD7020"/>
    <w:rsid w:val="67FE7B72"/>
    <w:rsid w:val="68594AF9"/>
    <w:rsid w:val="68784779"/>
    <w:rsid w:val="688B4D59"/>
    <w:rsid w:val="689D32B0"/>
    <w:rsid w:val="6900544A"/>
    <w:rsid w:val="691931E5"/>
    <w:rsid w:val="69197DE4"/>
    <w:rsid w:val="6987671C"/>
    <w:rsid w:val="69AD77A9"/>
    <w:rsid w:val="69E67E01"/>
    <w:rsid w:val="6A501361"/>
    <w:rsid w:val="6A596763"/>
    <w:rsid w:val="6AB5418E"/>
    <w:rsid w:val="6AC801AA"/>
    <w:rsid w:val="6B0E1E52"/>
    <w:rsid w:val="6B191075"/>
    <w:rsid w:val="6B3D425E"/>
    <w:rsid w:val="6B8A6D77"/>
    <w:rsid w:val="6CAC3966"/>
    <w:rsid w:val="6CBB2E90"/>
    <w:rsid w:val="6CCD1611"/>
    <w:rsid w:val="6D02333A"/>
    <w:rsid w:val="6D172C48"/>
    <w:rsid w:val="6D3F420B"/>
    <w:rsid w:val="6D804D68"/>
    <w:rsid w:val="6D843973"/>
    <w:rsid w:val="6D925F6A"/>
    <w:rsid w:val="6D9A6093"/>
    <w:rsid w:val="6E755BDC"/>
    <w:rsid w:val="6E912A5B"/>
    <w:rsid w:val="6ECB392F"/>
    <w:rsid w:val="6F0230C8"/>
    <w:rsid w:val="6F321C00"/>
    <w:rsid w:val="6F63000B"/>
    <w:rsid w:val="6F8C57B4"/>
    <w:rsid w:val="6FDB6B88"/>
    <w:rsid w:val="701E3F32"/>
    <w:rsid w:val="70253512"/>
    <w:rsid w:val="7089705F"/>
    <w:rsid w:val="70CB79B0"/>
    <w:rsid w:val="712D10BF"/>
    <w:rsid w:val="714D0F73"/>
    <w:rsid w:val="71946BA2"/>
    <w:rsid w:val="71B80373"/>
    <w:rsid w:val="71BB2380"/>
    <w:rsid w:val="71C768AE"/>
    <w:rsid w:val="71E77BB0"/>
    <w:rsid w:val="724F1D63"/>
    <w:rsid w:val="72BB1CA7"/>
    <w:rsid w:val="730E4732"/>
    <w:rsid w:val="735E7467"/>
    <w:rsid w:val="736D42DD"/>
    <w:rsid w:val="73727918"/>
    <w:rsid w:val="73740A39"/>
    <w:rsid w:val="7383089D"/>
    <w:rsid w:val="739F35DC"/>
    <w:rsid w:val="74640AAD"/>
    <w:rsid w:val="74B0216C"/>
    <w:rsid w:val="74B706C6"/>
    <w:rsid w:val="74C01A5C"/>
    <w:rsid w:val="750522A1"/>
    <w:rsid w:val="75131DFC"/>
    <w:rsid w:val="75284200"/>
    <w:rsid w:val="75736C01"/>
    <w:rsid w:val="75A4312B"/>
    <w:rsid w:val="766B2934"/>
    <w:rsid w:val="76AF6282"/>
    <w:rsid w:val="76F0487A"/>
    <w:rsid w:val="77051FF0"/>
    <w:rsid w:val="77324E93"/>
    <w:rsid w:val="774F1688"/>
    <w:rsid w:val="777C610E"/>
    <w:rsid w:val="78E1177F"/>
    <w:rsid w:val="79010722"/>
    <w:rsid w:val="796C437B"/>
    <w:rsid w:val="79704C20"/>
    <w:rsid w:val="7A0C461F"/>
    <w:rsid w:val="7A212F9C"/>
    <w:rsid w:val="7A2B7977"/>
    <w:rsid w:val="7A385073"/>
    <w:rsid w:val="7A5F0950"/>
    <w:rsid w:val="7A60158D"/>
    <w:rsid w:val="7ACD78C6"/>
    <w:rsid w:val="7BFD0CC1"/>
    <w:rsid w:val="7C6E2AB9"/>
    <w:rsid w:val="7C741AA9"/>
    <w:rsid w:val="7C887303"/>
    <w:rsid w:val="7D020E63"/>
    <w:rsid w:val="7D5D79ED"/>
    <w:rsid w:val="7D6A0698"/>
    <w:rsid w:val="7D6A07B6"/>
    <w:rsid w:val="7D832174"/>
    <w:rsid w:val="7DAF3C9A"/>
    <w:rsid w:val="7DCE51E9"/>
    <w:rsid w:val="7E682501"/>
    <w:rsid w:val="7E69379E"/>
    <w:rsid w:val="7E762E96"/>
    <w:rsid w:val="7EF74B81"/>
    <w:rsid w:val="7F13408A"/>
    <w:rsid w:val="7F381DBC"/>
    <w:rsid w:val="7FDD3C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Ascii" w:hAnsiTheme="minorAscii" w:eastAsiaTheme="minorAscii"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597</Words>
  <Characters>3410</Characters>
  <Lines>0</Lines>
  <Paragraphs>0</Paragraphs>
  <TotalTime>9</TotalTime>
  <ScaleCrop>false</ScaleCrop>
  <LinksUpToDate>false</LinksUpToDate>
  <CharactersWithSpaces>3982</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2025-02-24T13:48:00Z</dcterms:created>
  <dc:creator>49462</dc:creator>
  <cp:lastModifiedBy>闫锦鲤</cp:lastModifiedBy>
  <cp:lastPrinted>2025-03-03T02:49:00Z</cp:lastPrinted>
  <dcterms:modified xsi:type="dcterms:W3CDTF">2025-03-18T01:30:54Z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eyJoZGlkIjoiMWVmMzZhMzI5MjI4Y2I1MzU0YTYzOGYzMTNhMjMyYzYiLCJ1c2VySWQiOiIzNTgyNzA2ODkifQ==</vt:lpwstr>
  </property>
  <property fmtid="{D5CDD505-2E9C-101B-9397-08002B2CF9AE}" pid="4" name="ICV">
    <vt:lpwstr>01096172FCAC4EF2B0D0196B680180F0_12</vt:lpwstr>
  </property>
</Properties>
</file>