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0" w:before="0"/>
        <w:jc w:val="center"/>
      </w:pPr>
      <w:r>
        <w:rPr>
          <w:rFonts w:ascii="Arial" w:cs="Arial" w:eastAsia="Arial" w:hAnsi="Arial"/>
          <w:b/>
          <w:bCs/>
          <w:color w:val="1F4E79"/>
          <w:sz w:val="72"/>
          <w:szCs w:val="72"/>
        </w:rPr>
        <w:t xml:space="preserve">ScholarFlow</w:t>
      </w:r>
    </w:p>
    <w:p>
      <w:pPr>
        <w:spacing w:after="0" w:before="80"/>
        <w:jc w:val="center"/>
      </w:pPr>
      <w:r>
        <w:rPr>
          <w:rFonts w:ascii="Arial" w:cs="Arial" w:eastAsia="Arial" w:hAnsi="Arial"/>
          <w:color w:val="2E75B6"/>
          <w:sz w:val="36"/>
          <w:szCs w:val="36"/>
        </w:rPr>
        <w:t xml:space="preserve">AI-Powered Literature Review Manager</w:t>
      </w:r>
    </w:p>
    <w:p>
      <w:pPr>
        <w:spacing w:after="0" w:before="200"/>
      </w:pPr>
    </w:p>
    <w:p/>
    <w:p>
      <w:pPr>
        <w:spacing w:after="0" w:before="160"/>
      </w:pPr>
    </w:p>
    <w:p>
      <w:pPr>
        <w:spacing w:after="80" w:before="0"/>
        <w:jc w:val="center"/>
      </w:pPr>
      <w:r>
        <w:rPr>
          <w:rFonts w:ascii="Arial" w:cs="Arial" w:eastAsia="Arial" w:hAnsi="Arial"/>
          <w:i/>
          <w:iCs/>
          <w:color w:val="595959"/>
          <w:sz w:val="24"/>
          <w:szCs w:val="24"/>
        </w:rPr>
        <w:t xml:space="preserve">Assignment 4  —  Project Concept Document</w:t>
      </w:r>
    </w:p>
    <w:p>
      <w:pPr>
        <w:spacing w:after="80" w:before="0"/>
        <w:jc w:val="center"/>
      </w:pPr>
      <w:r>
        <w:rPr>
          <w:rFonts w:ascii="Arial" w:cs="Arial" w:eastAsia="Arial" w:hAnsi="Arial"/>
          <w:color w:val="595959"/>
          <w:sz w:val="22"/>
          <w:szCs w:val="22"/>
        </w:rPr>
        <w:t xml:space="preserve">Fundamentals of Software Technology  ·  Beihang University  ·  2026 Spring</w:t>
      </w:r>
    </w:p>
    <w:p>
      <w:pPr>
        <w:spacing w:after="240" w:before="0"/>
        <w:jc w:val="center"/>
      </w:pPr>
      <w:r>
        <w:rPr>
          <w:rFonts w:ascii="Arial" w:cs="Arial" w:eastAsia="Arial" w:hAnsi="Arial"/>
          <w:b/>
          <w:bCs/>
          <w:color w:val="595959"/>
          <w:sz w:val="22"/>
          <w:szCs w:val="22"/>
        </w:rPr>
        <w:t xml:space="preserve">Option B: Academic / Research Tool</w:t>
      </w:r>
    </w:p>
    <w:p>
      <w:pPr>
        <w:spacing w:after="0" w:before="400"/>
      </w:pPr>
    </w:p>
    <w:p>
      <w:r>
        <w:br w:type="page"/>
      </w:r>
    </w:p>
    <w:p>
      <w:pPr>
        <w:pStyle w:val="Heading1"/>
        <w:spacing w:after="160" w:before="360"/>
      </w:pPr>
      <w:r>
        <w:rPr>
          <w:rFonts w:ascii="Arial" w:cs="Arial" w:eastAsia="Arial" w:hAnsi="Arial"/>
          <w:b/>
          <w:bCs/>
          <w:color w:val="1F4E79"/>
          <w:sz w:val="34"/>
          <w:szCs w:val="34"/>
        </w:rPr>
        <w:t xml:space="preserve">1.  Executive Summary</w:t>
      </w:r>
    </w:p>
    <w:p/>
    <w:p>
      <w:pPr>
        <w:spacing w:after="0" w:before="80"/>
      </w:pPr>
    </w:p>
    <w:p>
      <w:pPr>
        <w:spacing w:after="80" w:before="80"/>
        <w:jc w:val="both"/>
      </w:pPr>
      <w:r>
        <w:rPr>
          <w:rFonts w:ascii="Arial" w:cs="Arial" w:eastAsia="Arial" w:hAnsi="Arial"/>
          <w:color w:val="1A1A1A"/>
          <w:sz w:val="22"/>
          <w:szCs w:val="22"/>
        </w:rPr>
        <w:t xml:space="preserve">ScholarFlow is a full-stack, AI-assisted web application designed to eliminate the most painful parts of conducting a systematic literature review. It replaces scattered spreadsheets, manual PRISMA counting, and repeated trips between Zotero, Excel, and a word processor with a single, purpose-built environment that handles every stage of the review workflow.</w:t>
      </w:r>
    </w:p>
    <w:p>
      <w:pPr>
        <w:spacing w:after="0" w:before="60"/>
      </w:pPr>
    </w:p>
    <w:p>
      <w:pPr>
        <w:spacing w:after="80" w:before="80"/>
        <w:jc w:val="both"/>
      </w:pPr>
      <w:r>
        <w:rPr>
          <w:rFonts w:ascii="Arial" w:cs="Arial" w:eastAsia="Arial" w:hAnsi="Arial"/>
          <w:color w:val="1A1A1A"/>
          <w:sz w:val="22"/>
          <w:szCs w:val="22"/>
        </w:rPr>
        <w:t xml:space="preserve">The tool targets graduate researchers — particularly those in engineering, computer science, and applied sciences — who conduct PRISMA-compliant systematic reviews as part of thesis or journal work. A researcher imports their corpus from BibTeX or CSV, screens papers one by one, tags and filters by method or dataset, watches the PRISMA diagram update automatically, and queries an embedded AI assistant about their own library. At the end, a single click exports a clean BibTeX file and a ready-to-use PRISMA flow diagram.</w:t>
      </w:r>
    </w:p>
    <w:p>
      <w:pPr>
        <w:spacing w:after="0" w:before="60"/>
      </w:pPr>
    </w:p>
    <w:p>
      <w:pPr>
        <w:spacing w:after="80" w:before="80"/>
        <w:jc w:val="both"/>
      </w:pPr>
      <w:r>
        <w:rPr>
          <w:rFonts w:ascii="Arial" w:cs="Arial" w:eastAsia="Arial" w:hAnsi="Arial"/>
          <w:color w:val="1A1A1A"/>
          <w:sz w:val="22"/>
          <w:szCs w:val="22"/>
        </w:rPr>
        <w:t xml:space="preserve">Beyond the assignment, ScholarFlow is designed to compete with — and improve upon — existing tools such as Rayyan (which limits itself to screening only and has no AI assistant), Covidence (expensive, locked behind institutional subscriptions), and Elicit (cloud-only, no local corpus management). ScholarFlow is free, self-hostable, works with any research domain, and embeds a conversational AI grounded in the researcher's own paper collection.</w:t>
      </w:r>
    </w:p>
    <w:p>
      <w:pPr>
        <w:pStyle w:val="Heading1"/>
        <w:spacing w:after="160" w:before="360"/>
      </w:pPr>
      <w:r>
        <w:rPr>
          <w:rFonts w:ascii="Arial" w:cs="Arial" w:eastAsia="Arial" w:hAnsi="Arial"/>
          <w:b/>
          <w:bCs/>
          <w:color w:val="1F4E79"/>
          <w:sz w:val="34"/>
          <w:szCs w:val="34"/>
        </w:rPr>
        <w:t xml:space="preserve">2.  The Problem Being Solved</w:t>
      </w:r>
    </w:p>
    <w:p/>
    <w:p>
      <w:pPr>
        <w:spacing w:after="0" w:before="80"/>
      </w:pPr>
    </w:p>
    <w:p>
      <w:pPr>
        <w:spacing w:after="80" w:before="80"/>
        <w:jc w:val="both"/>
      </w:pPr>
      <w:r>
        <w:rPr>
          <w:rFonts w:ascii="Arial" w:cs="Arial" w:eastAsia="Arial" w:hAnsi="Arial"/>
          <w:color w:val="1A1A1A"/>
          <w:sz w:val="22"/>
          <w:szCs w:val="22"/>
        </w:rPr>
        <w:t xml:space="preserve">Conducting a systematic literature review is one of the most time-consuming tasks in academic research. A 2016 study cited by the University of Edinburgh estimated that a single screening review costs an average of £13,825 and a double-screening review costs £35,781. Hattie's landmark 2009 research synthesis took fifteen years to complete. The problem is not intellectual difficulty — it is tooling and process.</w:t>
      </w:r>
    </w:p>
    <w:p>
      <w:pPr>
        <w:spacing w:after="0" w:before="60"/>
      </w:pPr>
    </w:p>
    <w:p>
      <w:pPr>
        <w:pStyle w:val="Heading2"/>
        <w:spacing w:after="120" w:before="280"/>
      </w:pPr>
      <w:r>
        <w:rPr>
          <w:rFonts w:ascii="Arial" w:cs="Arial" w:eastAsia="Arial" w:hAnsi="Arial"/>
          <w:b/>
          <w:bCs/>
          <w:color w:val="2E75B6"/>
          <w:sz w:val="26"/>
          <w:szCs w:val="26"/>
        </w:rPr>
        <w:t xml:space="preserve">2.1  Pain Points Researchers Face Today</w:t>
      </w:r>
    </w:p>
    <w:p>
      <w:pPr>
        <w:pStyle w:val="ListParagraph"/>
        <w:numPr>
          <w:ilvl w:val="0"/>
          <w:numId w:val="2"/>
        </w:numPr>
        <w:spacing w:after="60" w:before="60"/>
      </w:pPr>
      <w:r>
        <w:rPr>
          <w:rFonts w:ascii="Arial" w:cs="Arial" w:eastAsia="Arial" w:hAnsi="Arial"/>
          <w:color w:val="1A1A1A"/>
          <w:sz w:val="22"/>
          <w:szCs w:val="22"/>
        </w:rPr>
        <w:t xml:space="preserve">Managing hundreds of papers across disconnected tools: Scopus exports to CSV, Zotero holds PDFs, Excel tracks decisions, a Word document holds notes. Nothing is connected.</w:t>
      </w:r>
    </w:p>
    <w:p>
      <w:pPr>
        <w:pStyle w:val="ListParagraph"/>
        <w:numPr>
          <w:ilvl w:val="0"/>
          <w:numId w:val="2"/>
        </w:numPr>
        <w:spacing w:after="60" w:before="60"/>
      </w:pPr>
      <w:r>
        <w:rPr>
          <w:rFonts w:ascii="Arial" w:cs="Arial" w:eastAsia="Arial" w:hAnsi="Arial"/>
          <w:color w:val="1A1A1A"/>
          <w:sz w:val="22"/>
          <w:szCs w:val="22"/>
        </w:rPr>
        <w:t xml:space="preserve">Manual PRISMA counting: researchers tally inclusion/exclusion numbers by hand, leading to arithmetic errors that cause desk rejections at journals.</w:t>
      </w:r>
    </w:p>
    <w:p>
      <w:pPr>
        <w:pStyle w:val="ListParagraph"/>
        <w:numPr>
          <w:ilvl w:val="0"/>
          <w:numId w:val="2"/>
        </w:numPr>
        <w:spacing w:after="60" w:before="60"/>
      </w:pPr>
      <w:r>
        <w:rPr>
          <w:rFonts w:ascii="Arial" w:cs="Arial" w:eastAsia="Arial" w:hAnsi="Arial"/>
          <w:color w:val="1A1A1A"/>
          <w:sz w:val="22"/>
          <w:szCs w:val="22"/>
        </w:rPr>
        <w:t xml:space="preserve">No AI assistance grounded in their actual corpus: general-purpose LLMs like ChatGPT hallucinate paper details and cannot answer questions about your specific 73-paper dataset.</w:t>
      </w:r>
    </w:p>
    <w:p>
      <w:pPr>
        <w:pStyle w:val="ListParagraph"/>
        <w:numPr>
          <w:ilvl w:val="0"/>
          <w:numId w:val="2"/>
        </w:numPr>
        <w:spacing w:after="60" w:before="60"/>
      </w:pPr>
      <w:r>
        <w:rPr>
          <w:rFonts w:ascii="Arial" w:cs="Arial" w:eastAsia="Arial" w:hAnsi="Arial"/>
          <w:color w:val="1A1A1A"/>
          <w:sz w:val="22"/>
          <w:szCs w:val="22"/>
        </w:rPr>
        <w:t xml:space="preserve">Expensive or institution-locked tools: Covidence requires a subscription (often $100+ per review) and DistillerSR requires institutional access. Free tools like Rayyan cover only one phase and have no AI features.</w:t>
      </w:r>
    </w:p>
    <w:p>
      <w:pPr>
        <w:pStyle w:val="ListParagraph"/>
        <w:numPr>
          <w:ilvl w:val="0"/>
          <w:numId w:val="2"/>
        </w:numPr>
        <w:spacing w:after="60" w:before="60"/>
      </w:pPr>
      <w:r>
        <w:rPr>
          <w:rFonts w:ascii="Arial" w:cs="Arial" w:eastAsia="Arial" w:hAnsi="Arial"/>
          <w:color w:val="1A1A1A"/>
          <w:sz w:val="22"/>
          <w:szCs w:val="22"/>
        </w:rPr>
        <w:t xml:space="preserve">No synthesis support: existing tools help you organise papers but do not help you write about them, identify gaps, or compare findings across studies.</w:t>
      </w:r>
    </w:p>
    <w:p>
      <w:pPr>
        <w:spacing w:after="0" w:before="60"/>
      </w:pPr>
    </w:p>
    <w:p>
      <w:pPr>
        <w:pStyle w:val="Heading2"/>
        <w:spacing w:after="120" w:before="280"/>
      </w:pPr>
      <w:r>
        <w:rPr>
          <w:rFonts w:ascii="Arial" w:cs="Arial" w:eastAsia="Arial" w:hAnsi="Arial"/>
          <w:b/>
          <w:bCs/>
          <w:color w:val="2E75B6"/>
          <w:sz w:val="26"/>
          <w:szCs w:val="26"/>
        </w:rPr>
        <w:t xml:space="preserve">2.2  The Gap in the Market</w:t>
      </w:r>
    </w:p>
    <w:p>
      <w:pPr>
        <w:spacing w:after="80" w:before="80"/>
        <w:jc w:val="both"/>
      </w:pPr>
      <w:r>
        <w:rPr>
          <w:rFonts w:ascii="Arial" w:cs="Arial" w:eastAsia="Arial" w:hAnsi="Arial"/>
          <w:color w:val="1A1A1A"/>
          <w:sz w:val="22"/>
          <w:szCs w:val="22"/>
        </w:rPr>
        <w:t xml:space="preserve">The tools that do everything well (Covidence, DistillerSR) are expensive. The tools that are free (Rayyan, Abstrackr) are limited to screening. The tools with AI (Elicit, Consensus) do not let you manage your own corpus or maintain a local workflow. No single free tool combines corpus import, PRISMA-compliant screening, AI-grounded synthesis assistance, and export in one place. ScholarFlow fills that gap.</w:t>
      </w:r>
    </w:p>
    <w:p>
      <w:pPr>
        <w:pStyle w:val="Heading1"/>
        <w:spacing w:after="160" w:before="360"/>
      </w:pPr>
      <w:r>
        <w:rPr>
          <w:rFonts w:ascii="Arial" w:cs="Arial" w:eastAsia="Arial" w:hAnsi="Arial"/>
          <w:b/>
          <w:bCs/>
          <w:color w:val="1F4E79"/>
          <w:sz w:val="34"/>
          <w:szCs w:val="34"/>
        </w:rPr>
        <w:t xml:space="preserve">3.  Product Vision</w:t>
      </w:r>
    </w:p>
    <w:p/>
    <w:p>
      <w:pPr>
        <w:spacing w:after="0" w:before="80"/>
      </w:pPr>
    </w:p>
    <w:p>
      <w:pPr>
        <w:spacing w:after="80" w:before="80"/>
        <w:jc w:val="both"/>
      </w:pPr>
      <w:r>
        <w:rPr>
          <w:rFonts w:ascii="Arial" w:cs="Arial" w:eastAsia="Arial" w:hAnsi="Arial"/>
          <w:color w:val="1A1A1A"/>
          <w:sz w:val="22"/>
          <w:szCs w:val="22"/>
        </w:rPr>
        <w:t xml:space="preserve">ScholarFlow is the tool you wish you had when you were writing your literature review. It is not a paper discovery engine (that is Semantic Scholar's job). It is not a reference manager (that is Zotero's job). It is the middle layer that was always missing: the place where your imported corpus becomes a structured, screened, tagged, AI-queryable research asset that ends in a publication-ready PRISMA diagram and clean BibTeX export.</w:t>
      </w:r>
    </w:p>
    <w:p>
      <w:pPr>
        <w:spacing w:after="0" w:before="60"/>
      </w:pPr>
    </w:p>
    <w:p>
      <w:pPr>
        <w:spacing w:after="120" w:before="120"/>
        <w:jc w:val="center"/>
      </w:pPr>
      <w:r>
        <w:rPr>
          <w:rFonts w:ascii="Arial" w:cs="Arial" w:eastAsia="Arial" w:hAnsi="Arial"/>
          <w:b/>
          <w:bCs/>
          <w:i/>
          <w:iCs/>
          <w:color w:val="1F4E79"/>
          <w:sz w:val="26"/>
          <w:szCs w:val="26"/>
        </w:rPr>
        <w:t xml:space="preserve">"Import your papers. Screen them. Tag them. Ask AI about them. Export everything."</w:t>
      </w:r>
    </w:p>
    <w:p>
      <w:pPr>
        <w:spacing w:after="0" w:before="60"/>
      </w:pPr>
    </w:p>
    <w:p>
      <w:pPr>
        <w:pStyle w:val="Heading2"/>
        <w:spacing w:after="120" w:before="280"/>
      </w:pPr>
      <w:r>
        <w:rPr>
          <w:rFonts w:ascii="Arial" w:cs="Arial" w:eastAsia="Arial" w:hAnsi="Arial"/>
          <w:b/>
          <w:bCs/>
          <w:color w:val="2E75B6"/>
          <w:sz w:val="26"/>
          <w:szCs w:val="26"/>
        </w:rPr>
        <w:t xml:space="preserve">3.1  Core Principles</w:t>
      </w:r>
    </w:p>
    <w:p>
      <w:pPr>
        <w:pStyle w:val="ListParagraph"/>
        <w:numPr>
          <w:ilvl w:val="0"/>
          <w:numId w:val="2"/>
        </w:numPr>
        <w:spacing w:after="60" w:before="60"/>
      </w:pPr>
      <w:r>
        <w:rPr>
          <w:rFonts w:ascii="Arial" w:cs="Arial" w:eastAsia="Arial" w:hAnsi="Arial"/>
          <w:color w:val="1A1A1A"/>
          <w:sz w:val="22"/>
          <w:szCs w:val="22"/>
        </w:rPr>
        <w:t xml:space="preserve">Researcher in control: the AI assists, it does not decide. Every inclusion/exclusion decision is made by the human.</w:t>
      </w:r>
    </w:p>
    <w:p>
      <w:pPr>
        <w:pStyle w:val="ListParagraph"/>
        <w:numPr>
          <w:ilvl w:val="0"/>
          <w:numId w:val="2"/>
        </w:numPr>
        <w:spacing w:after="60" w:before="60"/>
      </w:pPr>
      <w:r>
        <w:rPr>
          <w:rFonts w:ascii="Arial" w:cs="Arial" w:eastAsia="Arial" w:hAnsi="Arial"/>
          <w:color w:val="1A1A1A"/>
          <w:sz w:val="22"/>
          <w:szCs w:val="22"/>
        </w:rPr>
        <w:t xml:space="preserve">Domain-agnostic: works for GNSS engineering, medicine, social sciences, education — any field that produces BibTeX.</w:t>
      </w:r>
    </w:p>
    <w:p>
      <w:pPr>
        <w:pStyle w:val="ListParagraph"/>
        <w:numPr>
          <w:ilvl w:val="0"/>
          <w:numId w:val="2"/>
        </w:numPr>
        <w:spacing w:after="60" w:before="60"/>
      </w:pPr>
      <w:r>
        <w:rPr>
          <w:rFonts w:ascii="Arial" w:cs="Arial" w:eastAsia="Arial" w:hAnsi="Arial"/>
          <w:color w:val="1A1A1A"/>
          <w:sz w:val="22"/>
          <w:szCs w:val="22"/>
        </w:rPr>
        <w:t xml:space="preserve">Free and self-hostable: no subscription, no institutional access required, deployable on any server or locally.</w:t>
      </w:r>
    </w:p>
    <w:p>
      <w:pPr>
        <w:pStyle w:val="ListParagraph"/>
        <w:numPr>
          <w:ilvl w:val="0"/>
          <w:numId w:val="2"/>
        </w:numPr>
        <w:spacing w:after="60" w:before="60"/>
      </w:pPr>
      <w:r>
        <w:rPr>
          <w:rFonts w:ascii="Arial" w:cs="Arial" w:eastAsia="Arial" w:hAnsi="Arial"/>
          <w:color w:val="1A1A1A"/>
          <w:sz w:val="22"/>
          <w:szCs w:val="22"/>
        </w:rPr>
        <w:t xml:space="preserve">AI grounded in your data: the AI assistant only knows what is in your corpus. It cannot hallucinate papers that are not there.</w:t>
      </w:r>
    </w:p>
    <w:p>
      <w:pPr>
        <w:pStyle w:val="ListParagraph"/>
        <w:numPr>
          <w:ilvl w:val="0"/>
          <w:numId w:val="2"/>
        </w:numPr>
        <w:spacing w:after="60" w:before="60"/>
      </w:pPr>
      <w:r>
        <w:rPr>
          <w:rFonts w:ascii="Arial" w:cs="Arial" w:eastAsia="Arial" w:hAnsi="Arial"/>
          <w:color w:val="1A1A1A"/>
          <w:sz w:val="22"/>
          <w:szCs w:val="22"/>
        </w:rPr>
        <w:t xml:space="preserve">Publication-ready output: PRISMA diagram and BibTeX export meet journal submission standards out of the box.</w:t>
      </w:r>
    </w:p>
    <w:p>
      <w:pPr>
        <w:pStyle w:val="Heading1"/>
        <w:spacing w:after="160" w:before="360"/>
      </w:pPr>
      <w:r>
        <w:rPr>
          <w:rFonts w:ascii="Arial" w:cs="Arial" w:eastAsia="Arial" w:hAnsi="Arial"/>
          <w:b/>
          <w:bCs/>
          <w:color w:val="1F4E79"/>
          <w:sz w:val="34"/>
          <w:szCs w:val="34"/>
        </w:rPr>
        <w:t xml:space="preserve">4.  Full Feature Breakdown</w:t>
      </w:r>
    </w:p>
    <w:p/>
    <w:p>
      <w:pPr>
        <w:spacing w:after="0" w:before="80"/>
      </w:pPr>
    </w:p>
    <w:p>
      <w:pPr>
        <w:pStyle w:val="Heading2"/>
        <w:spacing w:after="120" w:before="280"/>
      </w:pPr>
      <w:r>
        <w:rPr>
          <w:rFonts w:ascii="Arial" w:cs="Arial" w:eastAsia="Arial" w:hAnsi="Arial"/>
          <w:b/>
          <w:bCs/>
          <w:color w:val="2E75B6"/>
          <w:sz w:val="26"/>
          <w:szCs w:val="26"/>
        </w:rPr>
        <w:t xml:space="preserve">4.1  User Accounts and Project Management</w:t>
      </w:r>
    </w:p>
    <w:p>
      <w:pPr>
        <w:spacing w:after="80" w:before="80"/>
        <w:jc w:val="both"/>
      </w:pPr>
      <w:r>
        <w:rPr>
          <w:rFonts w:ascii="Arial" w:cs="Arial" w:eastAsia="Arial" w:hAnsi="Arial"/>
          <w:color w:val="1A1A1A"/>
          <w:sz w:val="22"/>
          <w:szCs w:val="22"/>
        </w:rPr>
        <w:t xml:space="preserve">The application supports user registration and login with email and password. Each user can create multiple review projects — for example, one project per paper or thesis chapter. Projects are fully isolated: papers, tags, screening decisions, and AI chat history belong to one project. Users can rename, archive, or delete projects at any time.</w:t>
      </w:r>
    </w:p>
    <w:p>
      <w:pPr>
        <w:spacing w:after="0" w:before="40"/>
      </w:pPr>
    </w:p>
    <w:p>
      <w:pPr>
        <w:spacing w:after="80" w:before="80"/>
        <w:jc w:val="both"/>
      </w:pPr>
      <w:r>
        <w:rPr>
          <w:rFonts w:ascii="Arial" w:cs="Arial" w:eastAsia="Arial" w:hAnsi="Arial"/>
          <w:color w:val="1A1A1A"/>
          <w:sz w:val="22"/>
          <w:szCs w:val="22"/>
        </w:rPr>
        <w:t xml:space="preserve">This is important because researchers often run more than one review in parallel, or revisit a review months later when responding to reviewer comments. Projects give each review a clean, preserved state.</w:t>
      </w:r>
    </w:p>
    <w:p>
      <w:pPr>
        <w:spacing w:after="0" w:before="80"/>
      </w:pPr>
    </w:p>
    <w:p>
      <w:pPr>
        <w:pStyle w:val="Heading2"/>
        <w:spacing w:after="120" w:before="280"/>
      </w:pPr>
      <w:r>
        <w:rPr>
          <w:rFonts w:ascii="Arial" w:cs="Arial" w:eastAsia="Arial" w:hAnsi="Arial"/>
          <w:b/>
          <w:bCs/>
          <w:color w:val="2E75B6"/>
          <w:sz w:val="26"/>
          <w:szCs w:val="26"/>
        </w:rPr>
        <w:t xml:space="preserve">4.2  Paper Import</w:t>
      </w:r>
    </w:p>
    <w:p>
      <w:pPr>
        <w:spacing w:after="80" w:before="80"/>
        <w:jc w:val="both"/>
      </w:pPr>
      <w:r>
        <w:rPr>
          <w:rFonts w:ascii="Arial" w:cs="Arial" w:eastAsia="Arial" w:hAnsi="Arial"/>
          <w:color w:val="1A1A1A"/>
          <w:sz w:val="22"/>
          <w:szCs w:val="22"/>
        </w:rPr>
        <w:t xml:space="preserve">Researchers can populate their corpus in three ways:</w:t>
      </w:r>
    </w:p>
    <w:p>
      <w:pPr>
        <w:spacing w:after="0" w:before="40"/>
      </w:pPr>
    </w:p>
    <w:p>
      <w:pPr>
        <w:spacing w:after="80" w:before="80"/>
        <w:jc w:val="both"/>
      </w:pPr>
      <w:r>
        <w:rPr>
          <w:rFonts w:ascii="Arial" w:cs="Arial" w:eastAsia="Arial" w:hAnsi="Arial"/>
          <w:b/>
          <w:bCs/>
          <w:color w:val="1A1A1A"/>
          <w:sz w:val="22"/>
          <w:szCs w:val="22"/>
        </w:rPr>
        <w:t xml:space="preserve">BibTeX Upload: </w:t>
      </w:r>
      <w:r>
        <w:rPr>
          <w:rFonts w:ascii="Arial" w:cs="Arial" w:eastAsia="Arial" w:hAnsi="Arial"/>
          <w:color w:val="1A1A1A"/>
          <w:sz w:val="22"/>
          <w:szCs w:val="22"/>
        </w:rPr>
        <w:t xml:space="preserve">The most powerful import method. Researchers export a .bib file from Scopus, Web of Science, Google Scholar, or IEEE Xplore and upload it directly. The system parses every entry and creates a paper record for each one, extracting title, authors, year, venue, DOI, and abstract automatically.</w:t>
      </w:r>
    </w:p>
    <w:p>
      <w:pPr>
        <w:spacing w:after="80" w:before="80"/>
        <w:jc w:val="both"/>
      </w:pPr>
      <w:r>
        <w:rPr>
          <w:rFonts w:ascii="Arial" w:cs="Arial" w:eastAsia="Arial" w:hAnsi="Arial"/>
          <w:b/>
          <w:bCs/>
          <w:color w:val="1A1A1A"/>
          <w:sz w:val="22"/>
          <w:szCs w:val="22"/>
        </w:rPr>
        <w:t xml:space="preserve">CSV Upload: </w:t>
      </w:r>
      <w:r>
        <w:rPr>
          <w:rFonts w:ascii="Arial" w:cs="Arial" w:eastAsia="Arial" w:hAnsi="Arial"/>
          <w:color w:val="1A1A1A"/>
          <w:sz w:val="22"/>
          <w:szCs w:val="22"/>
        </w:rPr>
        <w:t xml:space="preserve">For researchers who already have a spreadsheet of papers. The system maps columns intelligently and handles missing fields gracefully.</w:t>
      </w:r>
    </w:p>
    <w:p>
      <w:pPr>
        <w:spacing w:after="80" w:before="80"/>
        <w:jc w:val="both"/>
      </w:pPr>
      <w:r>
        <w:rPr>
          <w:rFonts w:ascii="Arial" w:cs="Arial" w:eastAsia="Arial" w:hAnsi="Arial"/>
          <w:b/>
          <w:bCs/>
          <w:color w:val="1A1A1A"/>
          <w:sz w:val="22"/>
          <w:szCs w:val="22"/>
        </w:rPr>
        <w:t xml:space="preserve">Manual Entry: </w:t>
      </w:r>
      <w:r>
        <w:rPr>
          <w:rFonts w:ascii="Arial" w:cs="Arial" w:eastAsia="Arial" w:hAnsi="Arial"/>
          <w:color w:val="1A1A1A"/>
          <w:sz w:val="22"/>
          <w:szCs w:val="22"/>
        </w:rPr>
        <w:t xml:space="preserve">A form-based interface for adding individual papers one at a time, useful for adding papers found through citation chaining that were not in the original database export.</w:t>
      </w:r>
    </w:p>
    <w:p>
      <w:pPr>
        <w:spacing w:after="0" w:before="40"/>
      </w:pPr>
    </w:p>
    <w:p>
      <w:pPr>
        <w:spacing w:after="80" w:before="80"/>
        <w:jc w:val="both"/>
      </w:pPr>
      <w:r>
        <w:rPr>
          <w:rFonts w:ascii="Arial" w:cs="Arial" w:eastAsia="Arial" w:hAnsi="Arial"/>
          <w:color w:val="1A1A1A"/>
          <w:sz w:val="22"/>
          <w:szCs w:val="22"/>
        </w:rPr>
        <w:t xml:space="preserve">After import, the system automatically detects and flags likely duplicate entries (matching on DOI or on title similarity) so the researcher can review and remove them before screening begins. This mirrors the deduplication step in the PRISMA 2020 workflow.</w:t>
      </w:r>
    </w:p>
    <w:p>
      <w:pPr>
        <w:spacing w:after="0" w:before="80"/>
      </w:pPr>
    </w:p>
    <w:p>
      <w:pPr>
        <w:pStyle w:val="Heading2"/>
        <w:spacing w:after="120" w:before="280"/>
      </w:pPr>
      <w:r>
        <w:rPr>
          <w:rFonts w:ascii="Arial" w:cs="Arial" w:eastAsia="Arial" w:hAnsi="Arial"/>
          <w:b/>
          <w:bCs/>
          <w:color w:val="2E75B6"/>
          <w:sz w:val="26"/>
          <w:szCs w:val="26"/>
        </w:rPr>
        <w:t xml:space="preserve">4.3  Paper Library</w:t>
      </w:r>
    </w:p>
    <w:p>
      <w:pPr>
        <w:spacing w:after="80" w:before="80"/>
        <w:jc w:val="both"/>
      </w:pPr>
      <w:r>
        <w:rPr>
          <w:rFonts w:ascii="Arial" w:cs="Arial" w:eastAsia="Arial" w:hAnsi="Arial"/>
          <w:color w:val="1A1A1A"/>
          <w:sz w:val="22"/>
          <w:szCs w:val="22"/>
        </w:rPr>
        <w:t xml:space="preserve">The Library is the central view of the application. It displays the full corpus as a sortable, filterable table. Each row shows the paper title, first author, year, venue, current status (pending / included / excluded), and any tags that have been applied.</w:t>
      </w:r>
    </w:p>
    <w:p>
      <w:pPr>
        <w:spacing w:after="0" w:before="40"/>
      </w:pPr>
    </w:p>
    <w:p>
      <w:pPr>
        <w:spacing w:after="80" w:before="80"/>
        <w:jc w:val="both"/>
      </w:pPr>
      <w:r>
        <w:rPr>
          <w:rFonts w:ascii="Arial" w:cs="Arial" w:eastAsia="Arial" w:hAnsi="Arial"/>
          <w:color w:val="1A1A1A"/>
          <w:sz w:val="22"/>
          <w:szCs w:val="22"/>
        </w:rPr>
        <w:t xml:space="preserve">Clicking any paper opens a side panel showing the full abstract, all metadata fields, an editable notes field, the exclusion reason (if applicable), and the full tag list. Researchers can edit any field directly and the change is saved immediately. The side panel also shows a link to the DOI for quick access to the full text.</w:t>
      </w:r>
    </w:p>
    <w:p>
      <w:pPr>
        <w:spacing w:after="0" w:before="40"/>
      </w:pPr>
    </w:p>
    <w:p>
      <w:pPr>
        <w:spacing w:after="80" w:before="80"/>
        <w:jc w:val="both"/>
      </w:pPr>
      <w:r>
        <w:rPr>
          <w:rFonts w:ascii="Arial" w:cs="Arial" w:eastAsia="Arial" w:hAnsi="Arial"/>
          <w:color w:val="1A1A1A"/>
          <w:sz w:val="22"/>
          <w:szCs w:val="22"/>
        </w:rPr>
        <w:t xml:space="preserve">The filter bar at the top lets researchers combine multiple filters simultaneously: filter by tag, by year range, by venue, by status, or by a keyword that appears anywhere in the title or abstract. This is the feature that replaces manual spreadsheet filtering and makes a corpus of 500 papers manageable in seconds.</w:t>
      </w:r>
    </w:p>
    <w:p>
      <w:pPr>
        <w:spacing w:after="0" w:before="80"/>
      </w:pPr>
    </w:p>
    <w:p>
      <w:pPr>
        <w:pStyle w:val="Heading2"/>
        <w:spacing w:after="120" w:before="280"/>
      </w:pPr>
      <w:r>
        <w:rPr>
          <w:rFonts w:ascii="Arial" w:cs="Arial" w:eastAsia="Arial" w:hAnsi="Arial"/>
          <w:b/>
          <w:bCs/>
          <w:color w:val="2E75B6"/>
          <w:sz w:val="26"/>
          <w:szCs w:val="26"/>
        </w:rPr>
        <w:t xml:space="preserve">4.4  Screening Mode</w:t>
      </w:r>
    </w:p>
    <w:p>
      <w:pPr>
        <w:spacing w:after="80" w:before="80"/>
        <w:jc w:val="both"/>
      </w:pPr>
      <w:r>
        <w:rPr>
          <w:rFonts w:ascii="Arial" w:cs="Arial" w:eastAsia="Arial" w:hAnsi="Arial"/>
          <w:color w:val="1A1A1A"/>
          <w:sz w:val="22"/>
          <w:szCs w:val="22"/>
        </w:rPr>
        <w:t xml:space="preserve">Screening Mode is a focused, distraction-free view designed for the title-and-abstract screening phase of PRISMA. The system shows one paper at a time: title, authors, year, venue, and abstract. Three buttons are visible: Include, Exclude, and Skip.</w:t>
      </w:r>
    </w:p>
    <w:p>
      <w:pPr>
        <w:spacing w:after="0" w:before="40"/>
      </w:pPr>
    </w:p>
    <w:p>
      <w:pPr>
        <w:spacing w:after="80" w:before="80"/>
        <w:jc w:val="both"/>
      </w:pPr>
      <w:r>
        <w:rPr>
          <w:rFonts w:ascii="Arial" w:cs="Arial" w:eastAsia="Arial" w:hAnsi="Arial"/>
          <w:color w:val="1A1A1A"/>
          <w:sz w:val="22"/>
          <w:szCs w:val="22"/>
        </w:rPr>
        <w:t xml:space="preserve">When the researcher clicks Exclude, a small dropdown appears with pre-defined exclusion reasons (e.g., 'Wrong domain', 'Not peer-reviewed', 'Duplicate', 'No full text available', or a free-text custom reason). The decision is recorded immediately and the next paper appears. The progress bar at the top shows how many papers remain.</w:t>
      </w:r>
    </w:p>
    <w:p>
      <w:pPr>
        <w:spacing w:after="0" w:before="40"/>
      </w:pPr>
    </w:p>
    <w:p>
      <w:pPr>
        <w:spacing w:after="80" w:before="80"/>
        <w:jc w:val="both"/>
      </w:pPr>
      <w:r>
        <w:rPr>
          <w:rFonts w:ascii="Arial" w:cs="Arial" w:eastAsia="Arial" w:hAnsi="Arial"/>
          <w:color w:val="1A1A1A"/>
          <w:sz w:val="22"/>
          <w:szCs w:val="22"/>
        </w:rPr>
        <w:t xml:space="preserve">Skip moves the paper back to Pending status and brings up the next one. This is useful when a researcher is unsure and wants to return to a paper after reviewing others for context. A summary counter at the top always shows total papers, how many are included, excluded, and still pending.</w:t>
      </w:r>
    </w:p>
    <w:p>
      <w:pPr>
        <w:spacing w:after="0" w:before="40"/>
      </w:pPr>
    </w:p>
    <w:p>
      <w:pPr>
        <w:spacing w:after="80" w:before="80"/>
        <w:jc w:val="both"/>
      </w:pPr>
      <w:r>
        <w:rPr>
          <w:rFonts w:ascii="Arial" w:cs="Arial" w:eastAsia="Arial" w:hAnsi="Arial"/>
          <w:color w:val="1A1A1A"/>
          <w:sz w:val="22"/>
          <w:szCs w:val="22"/>
        </w:rPr>
        <w:t xml:space="preserve">This workflow directly mirrors the Rayyan and Covidence screening interfaces, which research surveys have shown save up to 40% of review time compared to managing decisions in spreadsheets.</w:t>
      </w:r>
    </w:p>
    <w:p>
      <w:pPr>
        <w:spacing w:after="0" w:before="80"/>
      </w:pPr>
    </w:p>
    <w:p>
      <w:pPr>
        <w:pStyle w:val="Heading2"/>
        <w:spacing w:after="120" w:before="280"/>
      </w:pPr>
      <w:r>
        <w:rPr>
          <w:rFonts w:ascii="Arial" w:cs="Arial" w:eastAsia="Arial" w:hAnsi="Arial"/>
          <w:b/>
          <w:bCs/>
          <w:color w:val="2E75B6"/>
          <w:sz w:val="26"/>
          <w:szCs w:val="26"/>
        </w:rPr>
        <w:t xml:space="preserve">4.5  Tagging and Taxonomy</w:t>
      </w:r>
    </w:p>
    <w:p>
      <w:pPr>
        <w:spacing w:after="80" w:before="80"/>
        <w:jc w:val="both"/>
      </w:pPr>
      <w:r>
        <w:rPr>
          <w:rFonts w:ascii="Arial" w:cs="Arial" w:eastAsia="Arial" w:hAnsi="Arial"/>
          <w:color w:val="1A1A1A"/>
          <w:sz w:val="22"/>
          <w:szCs w:val="22"/>
        </w:rPr>
        <w:t xml:space="preserve">Tags are the organisational backbone of the library. A researcher creates their own tag taxonomy — for example, in a GNSS literature review the tags might include: 'deep-learning', 'LSTM', 'urban-canyon', 'RTK', 'spoofing', 'KITTI-dataset', 'real-time', 'simulation-only'. Tags are coloured for visual clarity and can be applied in bulk to multiple papers at once.</w:t>
      </w:r>
    </w:p>
    <w:p>
      <w:pPr>
        <w:spacing w:after="0" w:before="40"/>
      </w:pPr>
    </w:p>
    <w:p>
      <w:pPr>
        <w:spacing w:after="80" w:before="80"/>
        <w:jc w:val="both"/>
      </w:pPr>
      <w:r>
        <w:rPr>
          <w:rFonts w:ascii="Arial" w:cs="Arial" w:eastAsia="Arial" w:hAnsi="Arial"/>
          <w:color w:val="1A1A1A"/>
          <w:sz w:val="22"/>
          <w:szCs w:val="22"/>
        </w:rPr>
        <w:t xml:space="preserve">Tags are also used to drive the extraction table feature: the researcher can generate a structured view showing all included papers as rows with their method tag, dataset tag, and performance metric tag as columns — equivalent to the Table 2 or Table 3 that appears in most systematic review papers summarising the corpus.</w:t>
      </w:r>
    </w:p>
    <w:p>
      <w:pPr>
        <w:spacing w:after="0" w:before="80"/>
      </w:pPr>
    </w:p>
    <w:p>
      <w:pPr>
        <w:pStyle w:val="Heading2"/>
        <w:spacing w:after="120" w:before="280"/>
      </w:pPr>
      <w:r>
        <w:rPr>
          <w:rFonts w:ascii="Arial" w:cs="Arial" w:eastAsia="Arial" w:hAnsi="Arial"/>
          <w:b/>
          <w:bCs/>
          <w:color w:val="2E75B6"/>
          <w:sz w:val="26"/>
          <w:szCs w:val="26"/>
        </w:rPr>
        <w:t xml:space="preserve">4.6  PRISMA 2020 Flow Diagram</w:t>
      </w:r>
    </w:p>
    <w:p>
      <w:pPr>
        <w:spacing w:after="80" w:before="80"/>
        <w:jc w:val="both"/>
      </w:pPr>
      <w:r>
        <w:rPr>
          <w:rFonts w:ascii="Arial" w:cs="Arial" w:eastAsia="Arial" w:hAnsi="Arial"/>
          <w:color w:val="1A1A1A"/>
          <w:sz w:val="22"/>
          <w:szCs w:val="22"/>
        </w:rPr>
        <w:t xml:space="preserve">The PRISMA tab displays a live, auto-generated PRISMA 2020 flow diagram. It is not a static image — it is calculated directly from the actual data in the project at that moment. As the researcher screens papers, the diagram updates in real time.</w:t>
      </w:r>
    </w:p>
    <w:p>
      <w:pPr>
        <w:spacing w:after="0" w:before="40"/>
      </w:pPr>
    </w:p>
    <w:p>
      <w:pPr>
        <w:spacing w:after="80" w:before="80"/>
        <w:jc w:val="both"/>
      </w:pPr>
      <w:r>
        <w:rPr>
          <w:rFonts w:ascii="Arial" w:cs="Arial" w:eastAsia="Arial" w:hAnsi="Arial"/>
          <w:color w:val="1A1A1A"/>
          <w:sz w:val="22"/>
          <w:szCs w:val="22"/>
        </w:rPr>
        <w:t xml:space="preserve">The four standard PRISMA 2020 phases are rendered as connected boxes:</w:t>
      </w:r>
    </w:p>
    <w:p>
      <w:pPr>
        <w:pStyle w:val="ListParagraph"/>
        <w:numPr>
          <w:ilvl w:val="0"/>
          <w:numId w:val="2"/>
        </w:numPr>
        <w:spacing w:after="60" w:before="60"/>
      </w:pPr>
      <w:r>
        <w:rPr>
          <w:rFonts w:ascii="Arial" w:cs="Arial" w:eastAsia="Arial" w:hAnsi="Arial"/>
          <w:color w:val="1A1A1A"/>
          <w:sz w:val="22"/>
          <w:szCs w:val="22"/>
        </w:rPr>
        <w:t xml:space="preserve">Identification: records identified from databases, records identified through other methods, duplicates removed.</w:t>
      </w:r>
    </w:p>
    <w:p>
      <w:pPr>
        <w:pStyle w:val="ListParagraph"/>
        <w:numPr>
          <w:ilvl w:val="0"/>
          <w:numId w:val="2"/>
        </w:numPr>
        <w:spacing w:after="60" w:before="60"/>
      </w:pPr>
      <w:r>
        <w:rPr>
          <w:rFonts w:ascii="Arial" w:cs="Arial" w:eastAsia="Arial" w:hAnsi="Arial"/>
          <w:color w:val="1A1A1A"/>
          <w:sz w:val="22"/>
          <w:szCs w:val="22"/>
        </w:rPr>
        <w:t xml:space="preserve">Screening: records screened, records excluded at this stage.</w:t>
      </w:r>
    </w:p>
    <w:p>
      <w:pPr>
        <w:pStyle w:val="ListParagraph"/>
        <w:numPr>
          <w:ilvl w:val="0"/>
          <w:numId w:val="2"/>
        </w:numPr>
        <w:spacing w:after="60" w:before="60"/>
      </w:pPr>
      <w:r>
        <w:rPr>
          <w:rFonts w:ascii="Arial" w:cs="Arial" w:eastAsia="Arial" w:hAnsi="Arial"/>
          <w:color w:val="1A1A1A"/>
          <w:sz w:val="22"/>
          <w:szCs w:val="22"/>
        </w:rPr>
        <w:t xml:space="preserve">Eligibility: full-text articles assessed, articles excluded with reasons.</w:t>
      </w:r>
    </w:p>
    <w:p>
      <w:pPr>
        <w:pStyle w:val="ListParagraph"/>
        <w:numPr>
          <w:ilvl w:val="0"/>
          <w:numId w:val="2"/>
        </w:numPr>
        <w:spacing w:after="60" w:before="60"/>
      </w:pPr>
      <w:r>
        <w:rPr>
          <w:rFonts w:ascii="Arial" w:cs="Arial" w:eastAsia="Arial" w:hAnsi="Arial"/>
          <w:color w:val="1A1A1A"/>
          <w:sz w:val="22"/>
          <w:szCs w:val="22"/>
        </w:rPr>
        <w:t xml:space="preserve">Included: studies included in the final review.</w:t>
      </w:r>
    </w:p>
    <w:p>
      <w:pPr>
        <w:spacing w:after="0" w:before="40"/>
      </w:pPr>
    </w:p>
    <w:p>
      <w:pPr>
        <w:spacing w:after="80" w:before="80"/>
        <w:jc w:val="both"/>
      </w:pPr>
      <w:r>
        <w:rPr>
          <w:rFonts w:ascii="Arial" w:cs="Arial" w:eastAsia="Arial" w:hAnsi="Arial"/>
          <w:color w:val="1A1A1A"/>
          <w:sz w:val="22"/>
          <w:szCs w:val="22"/>
        </w:rPr>
        <w:t xml:space="preserve">The researcher can export the diagram as an SVG or PNG file, both at publication quality (300 DPI equivalent for the PNG version). This directly addresses one of the most common causes of desk rejection: a PRISMA diagram with numbers that do not add up, or that does not conform to the 2020 template.</w:t>
      </w:r>
    </w:p>
    <w:p>
      <w:pPr>
        <w:spacing w:after="0" w:before="80"/>
      </w:pPr>
    </w:p>
    <w:p>
      <w:pPr>
        <w:pStyle w:val="Heading2"/>
        <w:spacing w:after="120" w:before="280"/>
      </w:pPr>
      <w:r>
        <w:rPr>
          <w:rFonts w:ascii="Arial" w:cs="Arial" w:eastAsia="Arial" w:hAnsi="Arial"/>
          <w:b/>
          <w:bCs/>
          <w:color w:val="2E75B6"/>
          <w:sz w:val="26"/>
          <w:szCs w:val="26"/>
        </w:rPr>
        <w:t xml:space="preserve">4.7  AI Research Assistant (Bonus: +3 pts)</w:t>
      </w:r>
    </w:p>
    <w:p>
      <w:pPr>
        <w:spacing w:after="80" w:before="80"/>
        <w:jc w:val="both"/>
      </w:pPr>
      <w:r>
        <w:rPr>
          <w:rFonts w:ascii="Arial" w:cs="Arial" w:eastAsia="Arial" w:hAnsi="Arial"/>
          <w:color w:val="1A1A1A"/>
          <w:sz w:val="22"/>
          <w:szCs w:val="22"/>
        </w:rPr>
        <w:t xml:space="preserve">The AI Assistant is a chat panel powered by the Anthropic API (Claude). What makes it different from a generic AI chatbot is that every response is grounded exclusively in the researcher's own corpus. Before sending a query to the API, the system constructs a context message that includes all paper titles, abstracts, and notes currently in the project. The AI cannot invent papers that do not exist in the corpus.</w:t>
      </w:r>
    </w:p>
    <w:p>
      <w:pPr>
        <w:spacing w:after="0" w:before="40"/>
      </w:pPr>
    </w:p>
    <w:p>
      <w:pPr>
        <w:spacing w:after="80" w:before="80"/>
        <w:jc w:val="both"/>
      </w:pPr>
      <w:r>
        <w:rPr>
          <w:rFonts w:ascii="Arial" w:cs="Arial" w:eastAsia="Arial" w:hAnsi="Arial"/>
          <w:color w:val="1A1A1A"/>
          <w:sz w:val="22"/>
          <w:szCs w:val="22"/>
        </w:rPr>
        <w:t xml:space="preserve">Example queries the AI can answer accurately:</w:t>
      </w:r>
    </w:p>
    <w:p>
      <w:pPr>
        <w:pStyle w:val="ListParagraph"/>
        <w:numPr>
          <w:ilvl w:val="0"/>
          <w:numId w:val="2"/>
        </w:numPr>
        <w:spacing w:after="60" w:before="60"/>
      </w:pPr>
      <w:r>
        <w:rPr>
          <w:rFonts w:ascii="Arial" w:cs="Arial" w:eastAsia="Arial" w:hAnsi="Arial"/>
          <w:color w:val="1A1A1A"/>
          <w:sz w:val="22"/>
          <w:szCs w:val="22"/>
        </w:rPr>
        <w:t xml:space="preserve">"Which of my included papers use transformer-based models?"</w:t>
      </w:r>
    </w:p>
    <w:p>
      <w:pPr>
        <w:pStyle w:val="ListParagraph"/>
        <w:numPr>
          <w:ilvl w:val="0"/>
          <w:numId w:val="2"/>
        </w:numPr>
        <w:spacing w:after="60" w:before="60"/>
      </w:pPr>
      <w:r>
        <w:rPr>
          <w:rFonts w:ascii="Arial" w:cs="Arial" w:eastAsia="Arial" w:hAnsi="Arial"/>
          <w:color w:val="1A1A1A"/>
          <w:sz w:val="22"/>
          <w:szCs w:val="22"/>
        </w:rPr>
        <w:t xml:space="preserve">"Summarise the common limitations across all included papers."</w:t>
      </w:r>
    </w:p>
    <w:p>
      <w:pPr>
        <w:pStyle w:val="ListParagraph"/>
        <w:numPr>
          <w:ilvl w:val="0"/>
          <w:numId w:val="2"/>
        </w:numPr>
        <w:spacing w:after="60" w:before="60"/>
      </w:pPr>
      <w:r>
        <w:rPr>
          <w:rFonts w:ascii="Arial" w:cs="Arial" w:eastAsia="Arial" w:hAnsi="Arial"/>
          <w:color w:val="1A1A1A"/>
          <w:sz w:val="22"/>
          <w:szCs w:val="22"/>
        </w:rPr>
        <w:t xml:space="preserve">"Which papers tested on real-world urban driving datasets rather than simulations?"</w:t>
      </w:r>
    </w:p>
    <w:p>
      <w:pPr>
        <w:pStyle w:val="ListParagraph"/>
        <w:numPr>
          <w:ilvl w:val="0"/>
          <w:numId w:val="2"/>
        </w:numPr>
        <w:spacing w:after="60" w:before="60"/>
      </w:pPr>
      <w:r>
        <w:rPr>
          <w:rFonts w:ascii="Arial" w:cs="Arial" w:eastAsia="Arial" w:hAnsi="Arial"/>
          <w:color w:val="1A1A1A"/>
          <w:sz w:val="22"/>
          <w:szCs w:val="22"/>
        </w:rPr>
        <w:t xml:space="preserve">"What research gaps appear across my corpus? What has not been studied?"</w:t>
      </w:r>
    </w:p>
    <w:p>
      <w:pPr>
        <w:pStyle w:val="ListParagraph"/>
        <w:numPr>
          <w:ilvl w:val="0"/>
          <w:numId w:val="2"/>
        </w:numPr>
        <w:spacing w:after="60" w:before="60"/>
      </w:pPr>
      <w:r>
        <w:rPr>
          <w:rFonts w:ascii="Arial" w:cs="Arial" w:eastAsia="Arial" w:hAnsi="Arial"/>
          <w:color w:val="1A1A1A"/>
          <w:sz w:val="22"/>
          <w:szCs w:val="22"/>
        </w:rPr>
        <w:t xml:space="preserve">"Help me draft a three-sentence synthesis of the deep learning methods in my corpus."</w:t>
      </w:r>
    </w:p>
    <w:p>
      <w:pPr>
        <w:pStyle w:val="ListParagraph"/>
        <w:numPr>
          <w:ilvl w:val="0"/>
          <w:numId w:val="2"/>
        </w:numPr>
        <w:spacing w:after="60" w:before="60"/>
      </w:pPr>
      <w:r>
        <w:rPr>
          <w:rFonts w:ascii="Arial" w:cs="Arial" w:eastAsia="Arial" w:hAnsi="Arial"/>
          <w:color w:val="1A1A1A"/>
          <w:sz w:val="22"/>
          <w:szCs w:val="22"/>
        </w:rPr>
        <w:t xml:space="preserve">"Which papers have conflicting findings on positioning accuracy in dense urban areas?"</w:t>
      </w:r>
    </w:p>
    <w:p>
      <w:pPr>
        <w:spacing w:after="0" w:before="40"/>
      </w:pPr>
    </w:p>
    <w:p>
      <w:pPr>
        <w:spacing w:after="80" w:before="80"/>
        <w:jc w:val="both"/>
      </w:pPr>
      <w:r>
        <w:rPr>
          <w:rFonts w:ascii="Arial" w:cs="Arial" w:eastAsia="Arial" w:hAnsi="Arial"/>
          <w:color w:val="1A1A1A"/>
          <w:sz w:val="22"/>
          <w:szCs w:val="22"/>
        </w:rPr>
        <w:t xml:space="preserve">The chat history is saved per project, so a researcher can return to a conversation from a previous session. Each AI response includes citations to the specific papers in the corpus that informed the answer, so the researcher can verify claims immediately.</w:t>
      </w:r>
    </w:p>
    <w:p>
      <w:pPr>
        <w:spacing w:after="0" w:before="80"/>
      </w:pPr>
    </w:p>
    <w:p>
      <w:pPr>
        <w:pStyle w:val="Heading2"/>
        <w:spacing w:after="120" w:before="280"/>
      </w:pPr>
      <w:r>
        <w:rPr>
          <w:rFonts w:ascii="Arial" w:cs="Arial" w:eastAsia="Arial" w:hAnsi="Arial"/>
          <w:b/>
          <w:bCs/>
          <w:color w:val="2E75B6"/>
          <w:sz w:val="26"/>
          <w:szCs w:val="26"/>
        </w:rPr>
        <w:t xml:space="preserve">4.8  Extraction Table</w:t>
      </w:r>
    </w:p>
    <w:p>
      <w:pPr>
        <w:spacing w:after="80" w:before="80"/>
        <w:jc w:val="both"/>
      </w:pPr>
      <w:r>
        <w:rPr>
          <w:rFonts w:ascii="Arial" w:cs="Arial" w:eastAsia="Arial" w:hAnsi="Arial"/>
          <w:color w:val="1A1A1A"/>
          <w:sz w:val="22"/>
          <w:szCs w:val="22"/>
        </w:rPr>
        <w:t xml:space="preserve">The Extraction Table is a configurable spreadsheet-like view that helps researchers compile the structured data they need for the results section of their review paper. The researcher defines columns (e.g., 'Method', 'Dataset', 'Metric', 'Performance', 'Year') and the system generates a table with all included papers as rows. Each cell is editable directly in the interface.</w:t>
      </w:r>
    </w:p>
    <w:p>
      <w:pPr>
        <w:spacing w:after="0" w:before="40"/>
      </w:pPr>
    </w:p>
    <w:p>
      <w:pPr>
        <w:spacing w:after="80" w:before="80"/>
        <w:jc w:val="both"/>
      </w:pPr>
      <w:r>
        <w:rPr>
          <w:rFonts w:ascii="Arial" w:cs="Arial" w:eastAsia="Arial" w:hAnsi="Arial"/>
          <w:color w:val="1A1A1A"/>
          <w:sz w:val="22"/>
          <w:szCs w:val="22"/>
        </w:rPr>
        <w:t xml:space="preserve">The AI assistant can assist with pre-populating extraction columns by reading abstracts and attempting to extract structured data. The researcher verifies and corrects each field. The completed table can be exported as CSV for pasting into LaTeX or Word.</w:t>
      </w:r>
    </w:p>
    <w:p>
      <w:pPr>
        <w:spacing w:after="0" w:before="80"/>
      </w:pPr>
    </w:p>
    <w:p>
      <w:pPr>
        <w:pStyle w:val="Heading2"/>
        <w:spacing w:after="120" w:before="280"/>
      </w:pPr>
      <w:r>
        <w:rPr>
          <w:rFonts w:ascii="Arial" w:cs="Arial" w:eastAsia="Arial" w:hAnsi="Arial"/>
          <w:b/>
          <w:bCs/>
          <w:color w:val="2E75B6"/>
          <w:sz w:val="26"/>
          <w:szCs w:val="26"/>
        </w:rPr>
        <w:t xml:space="preserve">4.9  Export</w:t>
      </w:r>
    </w:p>
    <w:p>
      <w:pPr>
        <w:spacing w:after="80" w:before="80"/>
        <w:jc w:val="both"/>
      </w:pPr>
      <w:r>
        <w:rPr>
          <w:rFonts w:ascii="Arial" w:cs="Arial" w:eastAsia="Arial" w:hAnsi="Arial"/>
          <w:color w:val="1A1A1A"/>
          <w:sz w:val="22"/>
          <w:szCs w:val="22"/>
        </w:rPr>
        <w:t xml:space="preserve">ScholarFlow supports three export formats:</w:t>
      </w:r>
    </w:p>
    <w:p>
      <w:pPr>
        <w:pStyle w:val="ListParagraph"/>
        <w:numPr>
          <w:ilvl w:val="0"/>
          <w:numId w:val="2"/>
        </w:numPr>
        <w:spacing w:after="60" w:before="60"/>
      </w:pPr>
      <w:r>
        <w:rPr>
          <w:rFonts w:ascii="Arial" w:cs="Arial" w:eastAsia="Arial" w:hAnsi="Arial"/>
          <w:color w:val="1A1A1A"/>
          <w:sz w:val="22"/>
          <w:szCs w:val="22"/>
        </w:rPr>
        <w:t xml:space="preserve">BibTeX (.bib): exports all included papers as a valid BibTeX file ready to paste into a LaTeX project or import into any reference manager.</w:t>
      </w:r>
    </w:p>
    <w:p>
      <w:pPr>
        <w:pStyle w:val="ListParagraph"/>
        <w:numPr>
          <w:ilvl w:val="0"/>
          <w:numId w:val="2"/>
        </w:numPr>
        <w:spacing w:after="60" w:before="60"/>
      </w:pPr>
      <w:r>
        <w:rPr>
          <w:rFonts w:ascii="Arial" w:cs="Arial" w:eastAsia="Arial" w:hAnsi="Arial"/>
          <w:color w:val="1A1A1A"/>
          <w:sz w:val="22"/>
          <w:szCs w:val="22"/>
        </w:rPr>
        <w:t xml:space="preserve">CSV: exports the full corpus or filtered subset with all fields including tags, status, and notes.</w:t>
      </w:r>
    </w:p>
    <w:p>
      <w:pPr>
        <w:pStyle w:val="ListParagraph"/>
        <w:numPr>
          <w:ilvl w:val="0"/>
          <w:numId w:val="2"/>
        </w:numPr>
        <w:spacing w:after="60" w:before="60"/>
      </w:pPr>
      <w:r>
        <w:rPr>
          <w:rFonts w:ascii="Arial" w:cs="Arial" w:eastAsia="Arial" w:hAnsi="Arial"/>
          <w:color w:val="1A1A1A"/>
          <w:sz w:val="22"/>
          <w:szCs w:val="22"/>
        </w:rPr>
        <w:t xml:space="preserve">PRISMA Diagram (SVG / PNG): exports the live PRISMA diagram at publication quality.</w:t>
      </w:r>
    </w:p>
    <w:p>
      <w:pPr>
        <w:spacing w:after="0" w:before="40"/>
      </w:pPr>
    </w:p>
    <w:p>
      <w:pPr>
        <w:spacing w:after="80" w:before="80"/>
        <w:jc w:val="both"/>
      </w:pPr>
      <w:r>
        <w:rPr>
          <w:rFonts w:ascii="Arial" w:cs="Arial" w:eastAsia="Arial" w:hAnsi="Arial"/>
          <w:color w:val="1A1A1A"/>
          <w:sz w:val="22"/>
          <w:szCs w:val="22"/>
        </w:rPr>
        <w:t xml:space="preserve">All exports are generated server-side to ensure consistent formatting regardless of the user's browser or operating system.</w:t>
      </w:r>
    </w:p>
    <w:p>
      <w:pPr>
        <w:pStyle w:val="Heading1"/>
        <w:spacing w:after="160" w:before="360"/>
      </w:pPr>
      <w:r>
        <w:rPr>
          <w:rFonts w:ascii="Arial" w:cs="Arial" w:eastAsia="Arial" w:hAnsi="Arial"/>
          <w:b/>
          <w:bCs/>
          <w:color w:val="1F4E79"/>
          <w:sz w:val="34"/>
          <w:szCs w:val="34"/>
        </w:rPr>
        <w:t xml:space="preserve">5.  System Architecture</w:t>
      </w:r>
    </w:p>
    <w:p/>
    <w:p>
      <w:pPr>
        <w:spacing w:after="0" w:before="80"/>
      </w:pPr>
    </w:p>
    <w:p>
      <w:pPr>
        <w:spacing w:after="80" w:before="80"/>
        <w:jc w:val="both"/>
      </w:pPr>
      <w:r>
        <w:rPr>
          <w:rFonts w:ascii="Arial" w:cs="Arial" w:eastAsia="Arial" w:hAnsi="Arial"/>
          <w:color w:val="1A1A1A"/>
          <w:sz w:val="22"/>
          <w:szCs w:val="22"/>
        </w:rPr>
        <w:t xml:space="preserve">ScholarFlow uses a standard three-tier web application architecture: a React frontend, a Node.js/Express REST API backend, and a PostgreSQL database. The AI integration is handled via direct API calls to the Anthropic Claude API from the backend, so the API key is never exposed to the browser.</w:t>
      </w:r>
    </w:p>
    <w:p>
      <w:pPr>
        <w:spacing w:after="0" w:before="60"/>
      </w:pPr>
    </w:p>
    <w:p>
      <w:pPr>
        <w:pStyle w:val="Heading2"/>
        <w:spacing w:after="120" w:before="280"/>
      </w:pPr>
      <w:r>
        <w:rPr>
          <w:rFonts w:ascii="Arial" w:cs="Arial" w:eastAsia="Arial" w:hAnsi="Arial"/>
          <w:b/>
          <w:bCs/>
          <w:color w:val="2E75B6"/>
          <w:sz w:val="26"/>
          <w:szCs w:val="26"/>
        </w:rPr>
        <w:t xml:space="preserve">5.1  Architecture Diagram (Conceptual)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FRONTEND
(React + Vite)</w:t>
            </w:r>
          </w:p>
        </w:tc>
        <w:tc>
          <w:tcPr>
            <w:tcW w:type="dxa" w:w="312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BACKEND
(Node.js + Express)</w:t>
            </w:r>
          </w:p>
        </w:tc>
        <w:tc>
          <w:tcPr>
            <w:tcW w:type="dxa" w:w="312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DATABASE
(PostgreSQL)</w:t>
            </w:r>
          </w:p>
        </w:tc>
      </w:tr>
      <w:tr>
        <w:tc>
          <w:tcPr>
            <w:tcW w:type="dxa" w:w="312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User Interface
React Router
Tailwind CSS
Axios HTTP client</w:t>
            </w:r>
          </w:p>
        </w:tc>
        <w:tc>
          <w:tcPr>
            <w:tcW w:type="dxa" w:w="312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REST API
JWT Auth Middleware
BibTeX Parser
AI Proxy (Claude)
CSV/SVG Generator</w:t>
            </w:r>
          </w:p>
        </w:tc>
        <w:tc>
          <w:tcPr>
            <w:tcW w:type="dxa" w:w="312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Users table
Projects table
Papers table
Tags table
Chat history table</w:t>
            </w:r>
          </w:p>
        </w:tc>
      </w:tr>
    </w:tbl>
    <w:p>
      <w:pPr>
        <w:spacing w:after="0" w:before="120"/>
      </w:pPr>
    </w:p>
    <w:p>
      <w:pPr>
        <w:pStyle w:val="Heading2"/>
        <w:spacing w:after="120" w:before="280"/>
      </w:pPr>
      <w:r>
        <w:rPr>
          <w:rFonts w:ascii="Arial" w:cs="Arial" w:eastAsia="Arial" w:hAnsi="Arial"/>
          <w:b/>
          <w:bCs/>
          <w:color w:val="2E75B6"/>
          <w:sz w:val="26"/>
          <w:szCs w:val="26"/>
        </w:rPr>
        <w:t xml:space="preserve">5.2  Frontend</w:t>
      </w:r>
    </w:p>
    <w:p>
      <w:pPr>
        <w:spacing w:after="80" w:before="80"/>
        <w:jc w:val="both"/>
      </w:pPr>
      <w:r>
        <w:rPr>
          <w:rFonts w:ascii="Arial" w:cs="Arial" w:eastAsia="Arial" w:hAnsi="Arial"/>
          <w:color w:val="1A1A1A"/>
          <w:sz w:val="22"/>
          <w:szCs w:val="22"/>
        </w:rPr>
        <w:t xml:space="preserve">The frontend is built with React 18 and Vite as the build tool. React Router handles navigation between views. Tailwind CSS provides utility-first styling. Axios handles all HTTP requests to the backend API. State management uses React Context for global state (current user, current project) and local component state for UI interactions.</w:t>
      </w:r>
    </w:p>
    <w:p>
      <w:pPr>
        <w:spacing w:after="0" w:before="40"/>
      </w:pPr>
    </w:p>
    <w:p>
      <w:pPr>
        <w:spacing w:after="80" w:before="80"/>
        <w:jc w:val="both"/>
      </w:pPr>
      <w:r>
        <w:rPr>
          <w:rFonts w:ascii="Arial" w:cs="Arial" w:eastAsia="Arial" w:hAnsi="Arial"/>
          <w:color w:val="1A1A1A"/>
          <w:sz w:val="22"/>
          <w:szCs w:val="22"/>
        </w:rPr>
        <w:t xml:space="preserve">The frontend never communicates with the Anthropic API directly. All AI requests are sent to the backend, which adds the API key and forwards the request. This keeps credentials secure and allows the backend to inject corpus context before the request reaches Claude.</w:t>
      </w:r>
    </w:p>
    <w:p>
      <w:pPr>
        <w:spacing w:after="0" w:before="80"/>
      </w:pPr>
    </w:p>
    <w:p>
      <w:pPr>
        <w:pStyle w:val="Heading2"/>
        <w:spacing w:after="120" w:before="280"/>
      </w:pPr>
      <w:r>
        <w:rPr>
          <w:rFonts w:ascii="Arial" w:cs="Arial" w:eastAsia="Arial" w:hAnsi="Arial"/>
          <w:b/>
          <w:bCs/>
          <w:color w:val="2E75B6"/>
          <w:sz w:val="26"/>
          <w:szCs w:val="26"/>
        </w:rPr>
        <w:t xml:space="preserve">5.3  Backend</w:t>
      </w:r>
    </w:p>
    <w:p>
      <w:pPr>
        <w:spacing w:after="80" w:before="80"/>
        <w:jc w:val="both"/>
      </w:pPr>
      <w:r>
        <w:rPr>
          <w:rFonts w:ascii="Arial" w:cs="Arial" w:eastAsia="Arial" w:hAnsi="Arial"/>
          <w:color w:val="1A1A1A"/>
          <w:sz w:val="22"/>
          <w:szCs w:val="22"/>
        </w:rPr>
        <w:t xml:space="preserve">The backend is a Node.js application using the Express framework. It exposes a RESTful API that the frontend consumes. JSON Web Tokens (JWT) handle authentication: when a user logs in, the server returns a signed JWT that the client attaches to every subsequent request in the Authorization header. The server validates this token on every protected route.</w:t>
      </w:r>
    </w:p>
    <w:p>
      <w:pPr>
        <w:spacing w:after="0" w:before="40"/>
      </w:pPr>
    </w:p>
    <w:p>
      <w:pPr>
        <w:spacing w:after="80" w:before="80"/>
        <w:jc w:val="both"/>
      </w:pPr>
      <w:r>
        <w:rPr>
          <w:rFonts w:ascii="Arial" w:cs="Arial" w:eastAsia="Arial" w:hAnsi="Arial"/>
          <w:color w:val="1A1A1A"/>
          <w:sz w:val="22"/>
          <w:szCs w:val="22"/>
        </w:rPr>
        <w:t xml:space="preserve">Key backend responsibilities:</w:t>
      </w:r>
    </w:p>
    <w:p>
      <w:pPr>
        <w:pStyle w:val="ListParagraph"/>
        <w:numPr>
          <w:ilvl w:val="0"/>
          <w:numId w:val="2"/>
        </w:numPr>
        <w:spacing w:after="60" w:before="60"/>
      </w:pPr>
      <w:r>
        <w:rPr>
          <w:rFonts w:ascii="Arial" w:cs="Arial" w:eastAsia="Arial" w:hAnsi="Arial"/>
          <w:color w:val="1A1A1A"/>
          <w:sz w:val="22"/>
          <w:szCs w:val="22"/>
        </w:rPr>
        <w:t xml:space="preserve">Auth routes: register, login, logout, token refresh.</w:t>
      </w:r>
    </w:p>
    <w:p>
      <w:pPr>
        <w:pStyle w:val="ListParagraph"/>
        <w:numPr>
          <w:ilvl w:val="0"/>
          <w:numId w:val="2"/>
        </w:numPr>
        <w:spacing w:after="60" w:before="60"/>
      </w:pPr>
      <w:r>
        <w:rPr>
          <w:rFonts w:ascii="Arial" w:cs="Arial" w:eastAsia="Arial" w:hAnsi="Arial"/>
          <w:color w:val="1A1A1A"/>
          <w:sz w:val="22"/>
          <w:szCs w:val="22"/>
        </w:rPr>
        <w:t xml:space="preserve">Project CRUD: create, read, update, delete review projects.</w:t>
      </w:r>
    </w:p>
    <w:p>
      <w:pPr>
        <w:pStyle w:val="ListParagraph"/>
        <w:numPr>
          <w:ilvl w:val="0"/>
          <w:numId w:val="2"/>
        </w:numPr>
        <w:spacing w:after="60" w:before="60"/>
      </w:pPr>
      <w:r>
        <w:rPr>
          <w:rFonts w:ascii="Arial" w:cs="Arial" w:eastAsia="Arial" w:hAnsi="Arial"/>
          <w:color w:val="1A1A1A"/>
          <w:sz w:val="22"/>
          <w:szCs w:val="22"/>
        </w:rPr>
        <w:t xml:space="preserve">Paper CRUD: individual paper management, bulk import (BibTeX/CSV parsing happens server-side using the bibtex-parse library).</w:t>
      </w:r>
    </w:p>
    <w:p>
      <w:pPr>
        <w:pStyle w:val="ListParagraph"/>
        <w:numPr>
          <w:ilvl w:val="0"/>
          <w:numId w:val="2"/>
        </w:numPr>
        <w:spacing w:after="60" w:before="60"/>
      </w:pPr>
      <w:r>
        <w:rPr>
          <w:rFonts w:ascii="Arial" w:cs="Arial" w:eastAsia="Arial" w:hAnsi="Arial"/>
          <w:color w:val="1A1A1A"/>
          <w:sz w:val="22"/>
          <w:szCs w:val="22"/>
        </w:rPr>
        <w:t xml:space="preserve">Screening endpoint: update paper status and exclusion reason.</w:t>
      </w:r>
    </w:p>
    <w:p>
      <w:pPr>
        <w:pStyle w:val="ListParagraph"/>
        <w:numPr>
          <w:ilvl w:val="0"/>
          <w:numId w:val="2"/>
        </w:numPr>
        <w:spacing w:after="60" w:before="60"/>
      </w:pPr>
      <w:r>
        <w:rPr>
          <w:rFonts w:ascii="Arial" w:cs="Arial" w:eastAsia="Arial" w:hAnsi="Arial"/>
          <w:color w:val="1A1A1A"/>
          <w:sz w:val="22"/>
          <w:szCs w:val="22"/>
        </w:rPr>
        <w:t xml:space="preserve">AI proxy: receive a query from the frontend, fetch relevant paper data from the database, build a context-enriched prompt, call the Anthropic API, and return the response.</w:t>
      </w:r>
    </w:p>
    <w:p>
      <w:pPr>
        <w:pStyle w:val="ListParagraph"/>
        <w:numPr>
          <w:ilvl w:val="0"/>
          <w:numId w:val="2"/>
        </w:numPr>
        <w:spacing w:after="60" w:before="60"/>
      </w:pPr>
      <w:r>
        <w:rPr>
          <w:rFonts w:ascii="Arial" w:cs="Arial" w:eastAsia="Arial" w:hAnsi="Arial"/>
          <w:color w:val="1A1A1A"/>
          <w:sz w:val="22"/>
          <w:szCs w:val="22"/>
        </w:rPr>
        <w:t xml:space="preserve">Export endpoints: generate BibTeX strings, CSV files, and SVG PRISMA diagrams on demand.</w:t>
      </w:r>
    </w:p>
    <w:p>
      <w:pPr>
        <w:spacing w:after="0" w:before="80"/>
      </w:pPr>
    </w:p>
    <w:p>
      <w:pPr>
        <w:pStyle w:val="Heading2"/>
        <w:spacing w:after="120" w:before="280"/>
      </w:pPr>
      <w:r>
        <w:rPr>
          <w:rFonts w:ascii="Arial" w:cs="Arial" w:eastAsia="Arial" w:hAnsi="Arial"/>
          <w:b/>
          <w:bCs/>
          <w:color w:val="2E75B6"/>
          <w:sz w:val="26"/>
          <w:szCs w:val="26"/>
        </w:rPr>
        <w:t xml:space="preserve">5.4  Database</w:t>
      </w:r>
    </w:p>
    <w:p>
      <w:pPr>
        <w:spacing w:after="80" w:before="80"/>
        <w:jc w:val="both"/>
      </w:pPr>
      <w:r>
        <w:rPr>
          <w:rFonts w:ascii="Arial" w:cs="Arial" w:eastAsia="Arial" w:hAnsi="Arial"/>
          <w:color w:val="1A1A1A"/>
          <w:sz w:val="22"/>
          <w:szCs w:val="22"/>
        </w:rPr>
        <w:t xml:space="preserve">PostgreSQL is used as the relational database. The schema is straightforward and maps cleanly to the features of the application.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Table</w:t>
            </w:r>
          </w:p>
        </w:tc>
        <w:tc>
          <w:tcPr>
            <w:tcW w:type="dxa" w:w="468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Key Fields</w:t>
            </w:r>
          </w:p>
        </w:tc>
        <w:tc>
          <w:tcPr>
            <w:tcW w:type="dxa" w:w="234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Purpose</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users</w:t>
            </w:r>
          </w:p>
        </w:tc>
        <w:tc>
          <w:tcPr>
            <w:tcW w:type="dxa" w:w="468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id, email, password_hash, created_at</w:t>
            </w:r>
          </w:p>
        </w:tc>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Authentication</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projects</w:t>
            </w:r>
          </w:p>
        </w:tc>
        <w:tc>
          <w:tcPr>
            <w:tcW w:type="dxa" w:w="468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id, user_id, name, description, created_at</w:t>
            </w:r>
          </w:p>
        </w:tc>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Review projects</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papers</w:t>
            </w:r>
          </w:p>
        </w:tc>
        <w:tc>
          <w:tcPr>
            <w:tcW w:type="dxa" w:w="468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id, project_id, title, authors, year, venue, doi, abstract, status, exclusion_reason, notes</w:t>
            </w:r>
          </w:p>
        </w:tc>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Core corpus</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tags</w:t>
            </w:r>
          </w:p>
        </w:tc>
        <w:tc>
          <w:tcPr>
            <w:tcW w:type="dxa" w:w="468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id, project_id, name, colour</w:t>
            </w:r>
          </w:p>
        </w:tc>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Tag definitions</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paper_tags</w:t>
            </w:r>
          </w:p>
        </w:tc>
        <w:tc>
          <w:tcPr>
            <w:tcW w:type="dxa" w:w="468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paper_id, tag_id</w:t>
            </w:r>
          </w:p>
        </w:tc>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Many-to-many</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chat_messages</w:t>
            </w:r>
          </w:p>
        </w:tc>
        <w:tc>
          <w:tcPr>
            <w:tcW w:type="dxa" w:w="468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id, project_id, role, content, created_at</w:t>
            </w:r>
          </w:p>
        </w:tc>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AI chat history</w:t>
            </w:r>
          </w:p>
        </w:tc>
      </w:tr>
    </w:tbl>
    <w:p>
      <w:pPr>
        <w:spacing w:after="0" w:before="80"/>
      </w:pPr>
    </w:p>
    <w:p>
      <w:pPr>
        <w:pStyle w:val="Heading2"/>
        <w:spacing w:after="120" w:before="280"/>
      </w:pPr>
      <w:r>
        <w:rPr>
          <w:rFonts w:ascii="Arial" w:cs="Arial" w:eastAsia="Arial" w:hAnsi="Arial"/>
          <w:b/>
          <w:bCs/>
          <w:color w:val="2E75B6"/>
          <w:sz w:val="26"/>
          <w:szCs w:val="26"/>
        </w:rPr>
        <w:t xml:space="preserve">5.5  Deployment</w:t>
      </w:r>
    </w:p>
    <w:p>
      <w:pPr>
        <w:spacing w:after="80" w:before="80"/>
        <w:jc w:val="both"/>
      </w:pPr>
      <w:r>
        <w:rPr>
          <w:rFonts w:ascii="Arial" w:cs="Arial" w:eastAsia="Arial" w:hAnsi="Arial"/>
          <w:color w:val="1A1A1A"/>
          <w:sz w:val="22"/>
          <w:szCs w:val="22"/>
        </w:rPr>
        <w:t xml:space="preserve">For the assignment, the application will be deployed on a cloud platform (Railway, Render, or Vercel + Railway for split frontend/backend deployment). This provides a stable public URL satisfying the course requirement for a hosted web service.</w:t>
      </w:r>
    </w:p>
    <w:p>
      <w:pPr>
        <w:spacing w:after="0" w:before="40"/>
      </w:pPr>
    </w:p>
    <w:p>
      <w:pPr>
        <w:spacing w:after="80" w:before="80"/>
        <w:jc w:val="both"/>
      </w:pPr>
      <w:r>
        <w:rPr>
          <w:rFonts w:ascii="Arial" w:cs="Arial" w:eastAsia="Arial" w:hAnsi="Arial"/>
          <w:color w:val="1A1A1A"/>
          <w:sz w:val="22"/>
          <w:szCs w:val="22"/>
        </w:rPr>
        <w:t xml:space="preserve">For real-world use beyond the course, the application is designed to be self-hostable using Docker. A docker-compose.yml file will define three services: the React frontend served by Nginx, the Node.js backend, and the PostgreSQL database. Any researcher with a server or a personal cloud account can run their own instance with full data privacy — their corpus never leaves their own server.</w:t>
      </w:r>
    </w:p>
    <w:p>
      <w:pPr>
        <w:pStyle w:val="Heading1"/>
        <w:spacing w:after="160" w:before="360"/>
      </w:pPr>
      <w:r>
        <w:rPr>
          <w:rFonts w:ascii="Arial" w:cs="Arial" w:eastAsia="Arial" w:hAnsi="Arial"/>
          <w:b/>
          <w:bCs/>
          <w:color w:val="1F4E79"/>
          <w:sz w:val="34"/>
          <w:szCs w:val="34"/>
        </w:rPr>
        <w:t xml:space="preserve">6.  End-to-End User Journey</w:t>
      </w:r>
    </w:p>
    <w:p/>
    <w:p>
      <w:pPr>
        <w:spacing w:after="0" w:before="80"/>
      </w:pPr>
    </w:p>
    <w:p>
      <w:pPr>
        <w:spacing w:after="80" w:before="80"/>
        <w:jc w:val="both"/>
      </w:pPr>
      <w:r>
        <w:rPr>
          <w:rFonts w:ascii="Arial" w:cs="Arial" w:eastAsia="Arial" w:hAnsi="Arial"/>
          <w:color w:val="1A1A1A"/>
          <w:sz w:val="22"/>
          <w:szCs w:val="22"/>
        </w:rPr>
        <w:t xml:space="preserve">The following is the complete journey of a researcher using ScholarFlow to conduct a systematic review, from first login to submitting a paper.</w:t>
      </w:r>
    </w:p>
    <w:p>
      <w:pPr>
        <w:spacing w:after="0" w:before="60"/>
      </w:pPr>
    </w:p>
    <w:p>
      <w:pPr>
        <w:pStyle w:val="ListParagraph"/>
        <w:numPr>
          <w:ilvl w:val="0"/>
          <w:numId w:val="3"/>
        </w:numPr>
        <w:spacing w:after="60" w:before="60"/>
      </w:pPr>
      <w:r>
        <w:rPr>
          <w:rFonts w:ascii="Arial" w:cs="Arial" w:eastAsia="Arial" w:hAnsi="Arial"/>
          <w:color w:val="1A1A1A"/>
          <w:sz w:val="22"/>
          <w:szCs w:val="22"/>
        </w:rPr>
        <w:t xml:space="preserve">Researcher registers an account and creates a new project named after their review topic (e.g., 'ML for GNSS in AVs — CSR 2026').</w:t>
      </w:r>
    </w:p>
    <w:p>
      <w:pPr>
        <w:pStyle w:val="ListParagraph"/>
        <w:numPr>
          <w:ilvl w:val="0"/>
          <w:numId w:val="3"/>
        </w:numPr>
        <w:spacing w:after="60" w:before="60"/>
      </w:pPr>
      <w:r>
        <w:rPr>
          <w:rFonts w:ascii="Arial" w:cs="Arial" w:eastAsia="Arial" w:hAnsi="Arial"/>
          <w:color w:val="1A1A1A"/>
          <w:sz w:val="22"/>
          <w:szCs w:val="22"/>
        </w:rPr>
        <w:t xml:space="preserve">They export their search results from Scopus and Web of Science as BibTeX files, then upload both files to ScholarFlow. The system imports all records, flags duplicates, and shows a paper count summary.</w:t>
      </w:r>
    </w:p>
    <w:p>
      <w:pPr>
        <w:pStyle w:val="ListParagraph"/>
        <w:numPr>
          <w:ilvl w:val="0"/>
          <w:numId w:val="3"/>
        </w:numPr>
        <w:spacing w:after="60" w:before="60"/>
      </w:pPr>
      <w:r>
        <w:rPr>
          <w:rFonts w:ascii="Arial" w:cs="Arial" w:eastAsia="Arial" w:hAnsi="Arial"/>
          <w:color w:val="1A1A1A"/>
          <w:sz w:val="22"/>
          <w:szCs w:val="22"/>
        </w:rPr>
        <w:t xml:space="preserve">They enter Screening Mode and work through the corpus one paper at a time, clicking Include or Exclude with a reason. The PRISMA diagram on the dashboard updates with each decision.</w:t>
      </w:r>
    </w:p>
    <w:p>
      <w:pPr>
        <w:pStyle w:val="ListParagraph"/>
        <w:numPr>
          <w:ilvl w:val="0"/>
          <w:numId w:val="3"/>
        </w:numPr>
        <w:spacing w:after="60" w:before="60"/>
      </w:pPr>
      <w:r>
        <w:rPr>
          <w:rFonts w:ascii="Arial" w:cs="Arial" w:eastAsia="Arial" w:hAnsi="Arial"/>
          <w:color w:val="1A1A1A"/>
          <w:sz w:val="22"/>
          <w:szCs w:val="22"/>
        </w:rPr>
        <w:t xml:space="preserve">After screening, they open the Library and apply tags to all included papers: method tags, dataset tags, performance metric tags.</w:t>
      </w:r>
    </w:p>
    <w:p>
      <w:pPr>
        <w:pStyle w:val="ListParagraph"/>
        <w:numPr>
          <w:ilvl w:val="0"/>
          <w:numId w:val="3"/>
        </w:numPr>
        <w:spacing w:after="60" w:before="60"/>
      </w:pPr>
      <w:r>
        <w:rPr>
          <w:rFonts w:ascii="Arial" w:cs="Arial" w:eastAsia="Arial" w:hAnsi="Arial"/>
          <w:color w:val="1A1A1A"/>
          <w:sz w:val="22"/>
          <w:szCs w:val="22"/>
        </w:rPr>
        <w:t xml:space="preserve">They open the Extraction Table, define their columns, and fill in structured data for each included paper, using the AI assistant to pre-populate draft values from the abstracts.</w:t>
      </w:r>
    </w:p>
    <w:p>
      <w:pPr>
        <w:pStyle w:val="ListParagraph"/>
        <w:numPr>
          <w:ilvl w:val="0"/>
          <w:numId w:val="3"/>
        </w:numPr>
        <w:spacing w:after="60" w:before="60"/>
      </w:pPr>
      <w:r>
        <w:rPr>
          <w:rFonts w:ascii="Arial" w:cs="Arial" w:eastAsia="Arial" w:hAnsi="Arial"/>
          <w:color w:val="1A1A1A"/>
          <w:sz w:val="22"/>
          <w:szCs w:val="22"/>
        </w:rPr>
        <w:t xml:space="preserve">They open the AI Assistant and ask: 'What research gaps exist across my included papers?' The AI reads all 73 paper titles and abstracts and returns a structured gap analysis they can paste directly into their manuscript.</w:t>
      </w:r>
    </w:p>
    <w:p>
      <w:pPr>
        <w:pStyle w:val="ListParagraph"/>
        <w:numPr>
          <w:ilvl w:val="0"/>
          <w:numId w:val="3"/>
        </w:numPr>
        <w:spacing w:after="60" w:before="60"/>
      </w:pPr>
      <w:r>
        <w:rPr>
          <w:rFonts w:ascii="Arial" w:cs="Arial" w:eastAsia="Arial" w:hAnsi="Arial"/>
          <w:color w:val="1A1A1A"/>
          <w:sz w:val="22"/>
          <w:szCs w:val="22"/>
        </w:rPr>
        <w:t xml:space="preserve">They export the PRISMA diagram as a PNG for Figure 1 of their paper, and export the BibTeX file to replace their old .bib file in their LaTeX project.</w:t>
      </w:r>
    </w:p>
    <w:p>
      <w:pPr>
        <w:pStyle w:val="ListParagraph"/>
        <w:numPr>
          <w:ilvl w:val="0"/>
          <w:numId w:val="3"/>
        </w:numPr>
        <w:spacing w:after="60" w:before="60"/>
      </w:pPr>
      <w:r>
        <w:rPr>
          <w:rFonts w:ascii="Arial" w:cs="Arial" w:eastAsia="Arial" w:hAnsi="Arial"/>
          <w:color w:val="1A1A1A"/>
          <w:sz w:val="22"/>
          <w:szCs w:val="22"/>
        </w:rPr>
        <w:t xml:space="preserve">When reviewers request a revision and ask them to add ten more papers, they import a new BibTeX file, screen the additions, and the PRISMA diagram updates automatically. No manual recounting needed.</w:t>
      </w:r>
    </w:p>
    <w:p>
      <w:pPr>
        <w:pStyle w:val="Heading1"/>
        <w:spacing w:after="160" w:before="360"/>
      </w:pPr>
      <w:r>
        <w:rPr>
          <w:rFonts w:ascii="Arial" w:cs="Arial" w:eastAsia="Arial" w:hAnsi="Arial"/>
          <w:b/>
          <w:bCs/>
          <w:color w:val="1F4E79"/>
          <w:sz w:val="34"/>
          <w:szCs w:val="34"/>
        </w:rPr>
        <w:t xml:space="preserve">7.  Competitive Landscape</w:t>
      </w:r>
    </w:p>
    <w:p/>
    <w:p>
      <w:pPr>
        <w:spacing w:after="0" w:before="80"/>
      </w:pPr>
    </w:p>
    <w:p>
      <w:pPr>
        <w:spacing w:after="80" w:before="80"/>
        <w:jc w:val="both"/>
      </w:pPr>
      <w:r>
        <w:rPr>
          <w:rFonts w:ascii="Arial" w:cs="Arial" w:eastAsia="Arial" w:hAnsi="Arial"/>
          <w:color w:val="1A1A1A"/>
          <w:sz w:val="22"/>
          <w:szCs w:val="22"/>
        </w:rPr>
        <w:t xml:space="preserve">The table below compares ScholarFlow against the five most widely used systematic review tools. Checkmarks indicate the feature is available without additional cost or institutional access.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200"/>
        <w:gridCol w:w="1200"/>
        <w:gridCol w:w="1160"/>
      </w:tblGrid>
      <w:tr>
        <w:tc>
          <w:tcPr>
            <w:tcW w:type="dxa" w:w="220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Feature</w:t>
            </w:r>
          </w:p>
        </w:tc>
        <w:tc>
          <w:tcPr>
            <w:tcW w:type="dxa" w:w="120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ScholarFlow</w:t>
            </w:r>
          </w:p>
        </w:tc>
        <w:tc>
          <w:tcPr>
            <w:tcW w:type="dxa" w:w="120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Rayyan</w:t>
            </w:r>
          </w:p>
        </w:tc>
        <w:tc>
          <w:tcPr>
            <w:tcW w:type="dxa" w:w="120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Covidence</w:t>
            </w:r>
          </w:p>
        </w:tc>
        <w:tc>
          <w:tcPr>
            <w:tcW w:type="dxa" w:w="120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Elicit</w:t>
            </w:r>
          </w:p>
        </w:tc>
        <w:tc>
          <w:tcPr>
            <w:tcW w:type="dxa" w:w="120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Zotero</w:t>
            </w:r>
          </w:p>
        </w:tc>
        <w:tc>
          <w:tcPr>
            <w:tcW w:type="dxa" w:w="116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Excel</w:t>
            </w:r>
          </w:p>
        </w:tc>
      </w:tr>
      <w:tr>
        <w:tc>
          <w:tcPr>
            <w:tcW w:type="dxa" w:w="2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BibTeX Import</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 manual</w:t>
            </w:r>
          </w:p>
        </w:tc>
      </w:tr>
      <w:tr>
        <w:tc>
          <w:tcPr>
            <w:tcW w:type="dxa" w:w="2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Screening Workflow</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Partial</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Manual</w:t>
            </w:r>
          </w:p>
        </w:tc>
      </w:tr>
      <w:tr>
        <w:tc>
          <w:tcPr>
            <w:tcW w:type="dxa" w:w="2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PRISMA Auto-Diagram</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r>
      <w:tr>
        <w:tc>
          <w:tcPr>
            <w:tcW w:type="dxa" w:w="2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AI Corpus Assistant</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Limited</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r>
      <w:tr>
        <w:tc>
          <w:tcPr>
            <w:tcW w:type="dxa" w:w="2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Extraction Table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Manual</w:t>
            </w:r>
          </w:p>
        </w:tc>
      </w:tr>
      <w:tr>
        <w:tc>
          <w:tcPr>
            <w:tcW w:type="dxa" w:w="2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BibTeX Export</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Partial</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r>
      <w:tr>
        <w:tc>
          <w:tcPr>
            <w:tcW w:type="dxa" w:w="2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Free (No Subscription)</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Freemium</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Freemium</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r>
      <w:tr>
        <w:tc>
          <w:tcPr>
            <w:tcW w:type="dxa" w:w="2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Self-Hostable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N/A</w:t>
            </w:r>
          </w:p>
        </w:tc>
      </w:tr>
      <w:tr>
        <w:tc>
          <w:tcPr>
            <w:tcW w:type="dxa" w:w="2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User Accounts / Projects</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20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c>
          <w:tcPr>
            <w:tcW w:type="dxa" w:w="11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t>
            </w:r>
          </w:p>
        </w:tc>
      </w:tr>
    </w:tbl>
    <w:p>
      <w:pPr>
        <w:spacing w:after="0" w:before="120"/>
      </w:pPr>
    </w:p>
    <w:p>
      <w:pPr>
        <w:spacing w:after="80" w:before="80"/>
        <w:jc w:val="both"/>
      </w:pPr>
      <w:r>
        <w:rPr>
          <w:rFonts w:ascii="Arial" w:cs="Arial" w:eastAsia="Arial" w:hAnsi="Arial"/>
          <w:color w:val="1A1A1A"/>
          <w:sz w:val="22"/>
          <w:szCs w:val="22"/>
        </w:rPr>
        <w:t xml:space="preserve">ScholarFlow is the only tool in this comparison that is simultaneously free, self-hostable, PRISMA-compliant, and equipped with an AI assistant grounded in the researcher's own corpus.</w:t>
      </w:r>
    </w:p>
    <w:p>
      <w:pPr>
        <w:pStyle w:val="Heading1"/>
        <w:spacing w:after="160" w:before="360"/>
      </w:pPr>
      <w:r>
        <w:rPr>
          <w:rFonts w:ascii="Arial" w:cs="Arial" w:eastAsia="Arial" w:hAnsi="Arial"/>
          <w:b/>
          <w:bCs/>
          <w:color w:val="1F4E79"/>
          <w:sz w:val="34"/>
          <w:szCs w:val="34"/>
        </w:rPr>
        <w:t xml:space="preserve">8.  Technology Stack Summary</w:t>
      </w:r>
    </w:p>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Layer</w:t>
            </w:r>
          </w:p>
        </w:tc>
        <w:tc>
          <w:tcPr>
            <w:tcW w:type="dxa" w:w="351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Technology</w:t>
            </w:r>
          </w:p>
        </w:tc>
        <w:tc>
          <w:tcPr>
            <w:tcW w:type="dxa" w:w="351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Reason for Choice</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Frontend Framework</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React 18 + Vite</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Industry standard, fast dev server, component-based</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Styling</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Tailwind CSS</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Rapid UI development, consistent design system</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HTTP Client</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Axios</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Cleaner API than fetch, interceptor support for JWT</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Backend Runtime</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Node.js 20 LTS</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Same language as frontend, large ecosystem</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Backend Framework</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Express.js</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Minimal, well-documented, widely taught</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Authentication</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JWT (jsonwebtoken) + bcrypt</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Stateless, works well with REST APIs</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Database</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PostgreSQL + Prisma ORM</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Relational data fits review workflow perfectly</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AI Integration</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Anthropic Claude API (claude-sonnet)</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Best-in-class instruction following for research tasks</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BibTeX Parsing</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bibtex-parse (npm)</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Lightweight, handles all major BibTeX variants</w:t>
            </w:r>
          </w:p>
        </w:tc>
      </w:tr>
      <w:tr>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Deployment</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Railway (backend + DB) + Netlify (frontend)</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Free tier available, stable URLs, easy CI/CD</w:t>
            </w:r>
          </w:p>
        </w:tc>
      </w:tr>
      <w:tr>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Containerisation</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Docker + docker-compose</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Enables self-hosting and reproducibility</w:t>
            </w:r>
          </w:p>
        </w:tc>
      </w:tr>
    </w:tbl>
    <w:p>
      <w:pPr>
        <w:pStyle w:val="Heading1"/>
        <w:spacing w:after="160" w:before="360"/>
      </w:pPr>
      <w:r>
        <w:rPr>
          <w:rFonts w:ascii="Arial" w:cs="Arial" w:eastAsia="Arial" w:hAnsi="Arial"/>
          <w:b/>
          <w:bCs/>
          <w:color w:val="1F4E79"/>
          <w:sz w:val="34"/>
          <w:szCs w:val="34"/>
        </w:rPr>
        <w:t xml:space="preserve">9.  Build Plan and Timeline</w:t>
      </w:r>
    </w:p>
    <w:p/>
    <w:p>
      <w:pPr>
        <w:spacing w:after="0" w:before="80"/>
      </w:pPr>
    </w:p>
    <w:p>
      <w:pPr>
        <w:spacing w:after="80" w:before="80"/>
        <w:jc w:val="both"/>
      </w:pPr>
      <w:r>
        <w:rPr>
          <w:rFonts w:ascii="Arial" w:cs="Arial" w:eastAsia="Arial" w:hAnsi="Arial"/>
          <w:color w:val="1A1A1A"/>
          <w:sz w:val="22"/>
          <w:szCs w:val="22"/>
        </w:rPr>
        <w:t xml:space="preserve">The documentation submission deadline is June 26th, 2026 and the in-class presentation is June 12th, 2026. The build is divided into four phases, each with a clear deliverable that can be demonstrated in class or submitted.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4680"/>
        <w:gridCol w:w="1560"/>
      </w:tblGrid>
      <w:tr>
        <w:tc>
          <w:tcPr>
            <w:tcW w:type="dxa" w:w="156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Phase</w:t>
            </w:r>
          </w:p>
        </w:tc>
        <w:tc>
          <w:tcPr>
            <w:tcW w:type="dxa" w:w="156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Duration</w:t>
            </w:r>
          </w:p>
        </w:tc>
        <w:tc>
          <w:tcPr>
            <w:tcW w:type="dxa" w:w="468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Deliverables</w:t>
            </w:r>
          </w:p>
        </w:tc>
        <w:tc>
          <w:tcPr>
            <w:tcW w:type="dxa" w:w="156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Status</w:t>
            </w:r>
          </w:p>
        </w:tc>
      </w:tr>
      <w:tr>
        <w:tc>
          <w:tcPr>
            <w:tcW w:type="dxa" w:w="15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1
Foundation</w:t>
            </w:r>
          </w:p>
        </w:tc>
        <w:tc>
          <w:tcPr>
            <w:tcW w:type="dxa" w:w="15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Days 1-3</w:t>
            </w:r>
          </w:p>
        </w:tc>
        <w:tc>
          <w:tcPr>
            <w:tcW w:type="dxa" w:w="468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Project scaffolding, user auth (register/login/JWT), database schema, basic frontend routing, empty project dashboard.</w:t>
            </w:r>
          </w:p>
        </w:tc>
        <w:tc>
          <w:tcPr>
            <w:tcW w:type="dxa" w:w="15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Not started</w:t>
            </w:r>
          </w:p>
        </w:tc>
      </w:tr>
      <w:tr>
        <w:tc>
          <w:tcPr>
            <w:tcW w:type="dxa" w:w="15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2
Core Features</w:t>
            </w:r>
          </w:p>
        </w:tc>
        <w:tc>
          <w:tcPr>
            <w:tcW w:type="dxa" w:w="15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Days 4-8</w:t>
            </w:r>
          </w:p>
        </w:tc>
        <w:tc>
          <w:tcPr>
            <w:tcW w:type="dxa" w:w="468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BibTeX/CSV import, Paper Library view with filters, Screening Mode with include/exclude logic, tag system, paper detail panel.</w:t>
            </w:r>
          </w:p>
        </w:tc>
        <w:tc>
          <w:tcPr>
            <w:tcW w:type="dxa" w:w="15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Not started</w:t>
            </w:r>
          </w:p>
        </w:tc>
      </w:tr>
      <w:tr>
        <w:tc>
          <w:tcPr>
            <w:tcW w:type="dxa" w:w="15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3
AI + PRISMA</w:t>
            </w:r>
          </w:p>
        </w:tc>
        <w:tc>
          <w:tcPr>
            <w:tcW w:type="dxa" w:w="15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Days 9-12</w:t>
            </w:r>
          </w:p>
        </w:tc>
        <w:tc>
          <w:tcPr>
            <w:tcW w:type="dxa" w:w="468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PRISMA auto-diagram, AI Assistant chat panel with Anthropic API integration, corpus context injection, Extraction Table.</w:t>
            </w:r>
          </w:p>
        </w:tc>
        <w:tc>
          <w:tcPr>
            <w:tcW w:type="dxa" w:w="156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Not started</w:t>
            </w:r>
          </w:p>
        </w:tc>
      </w:tr>
      <w:tr>
        <w:tc>
          <w:tcPr>
            <w:tcW w:type="dxa" w:w="15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Phase 4
Export + Deploy</w:t>
            </w:r>
          </w:p>
        </w:tc>
        <w:tc>
          <w:tcPr>
            <w:tcW w:type="dxa" w:w="15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Days 13-16</w:t>
            </w:r>
          </w:p>
        </w:tc>
        <w:tc>
          <w:tcPr>
            <w:tcW w:type="dxa" w:w="468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BibTeX export, CSV export, PRISMA PNG/SVG export, deployment to Railway + Netlify, Docker compose file, documentation write-up.</w:t>
            </w:r>
          </w:p>
        </w:tc>
        <w:tc>
          <w:tcPr>
            <w:tcW w:type="dxa" w:w="156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Not started</w:t>
            </w:r>
          </w:p>
        </w:tc>
      </w:tr>
    </w:tbl>
    <w:p>
      <w:pPr>
        <w:pStyle w:val="Heading1"/>
        <w:spacing w:after="160" w:before="360"/>
      </w:pPr>
      <w:r>
        <w:rPr>
          <w:rFonts w:ascii="Arial" w:cs="Arial" w:eastAsia="Arial" w:hAnsi="Arial"/>
          <w:b/>
          <w:bCs/>
          <w:color w:val="1F4E79"/>
          <w:sz w:val="34"/>
          <w:szCs w:val="34"/>
        </w:rPr>
        <w:t xml:space="preserve">10.  Assignment Requirements Mapping</w:t>
      </w:r>
    </w:p>
    <w:p/>
    <w:p>
      <w:pPr>
        <w:spacing w:after="0" w:before="80"/>
      </w:pPr>
    </w:p>
    <w:p>
      <w:pPr>
        <w:spacing w:after="80" w:before="80"/>
        <w:jc w:val="both"/>
      </w:pPr>
      <w:r>
        <w:rPr>
          <w:rFonts w:ascii="Arial" w:cs="Arial" w:eastAsia="Arial" w:hAnsi="Arial"/>
          <w:color w:val="1A1A1A"/>
          <w:sz w:val="22"/>
          <w:szCs w:val="22"/>
        </w:rPr>
        <w:t xml:space="preserve">The table below maps each assignment requirement directly to a ScholarFlow feature, confirming full compliance and bonus eligibility.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3510"/>
        <w:gridCol w:w="2340"/>
      </w:tblGrid>
      <w:tr>
        <w:tc>
          <w:tcPr>
            <w:tcW w:type="dxa" w:w="351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Assignment Requirement</w:t>
            </w:r>
          </w:p>
        </w:tc>
        <w:tc>
          <w:tcPr>
            <w:tcW w:type="dxa" w:w="351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ScholarFlow Feature</w:t>
            </w:r>
          </w:p>
        </w:tc>
        <w:tc>
          <w:tcPr>
            <w:tcW w:type="dxa" w:w="2340"/>
            <w:tcBorders>
              <w:top w:val="single" w:color="B8CCE4" w:sz="1"/>
              <w:left w:val="single" w:color="B8CCE4" w:sz="1"/>
              <w:bottom w:val="single" w:color="B8CCE4" w:sz="1"/>
              <w:right w:val="single" w:color="B8CCE4" w:sz="1"/>
            </w:tcBorders>
            <w:shd w:fill="DEEAF1" w:val="clear"/>
            <w:tcMar>
              <w:top w:type="dxa" w:w="100"/>
              <w:left w:type="dxa" w:w="140"/>
              <w:bottom w:type="dxa" w:w="100"/>
              <w:right w:type="dxa" w:w="140"/>
            </w:tcMar>
            <w:vAlign w:val="center"/>
          </w:tcPr>
          <w:p>
            <w:r>
              <w:rPr>
                <w:rFonts w:ascii="Arial" w:cs="Arial" w:eastAsia="Arial" w:hAnsi="Arial"/>
                <w:b/>
                <w:bCs/>
                <w:color w:val="1F4E79"/>
                <w:sz w:val="20"/>
                <w:szCs w:val="20"/>
              </w:rPr>
              <w:t xml:space="preserve">Points</w:t>
            </w:r>
          </w:p>
        </w:tc>
      </w:tr>
      <w:tr>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Functional software that runs</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Full web app, deployed with stable URL</w:t>
            </w:r>
          </w:p>
        </w:tc>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Concept &amp; Logic: 5 pts</w:t>
            </w:r>
          </w:p>
        </w:tc>
      </w:tr>
      <w:tr>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AI-assisted development documented</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Development log with Claude Code interactions, hallucination handling, prompt evolution</w:t>
            </w:r>
          </w:p>
        </w:tc>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AI Integration: 10 pts</w:t>
            </w:r>
          </w:p>
        </w:tc>
      </w:tr>
      <w:tr>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Functional UI/UX, stable compilation</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React frontend, Tailwind UI, Express backend, PostgreSQL database</w:t>
            </w:r>
          </w:p>
        </w:tc>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Technical Execution: 5 pts</w:t>
            </w:r>
          </w:p>
        </w:tc>
      </w:tr>
      <w:tr>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Detailed Markdown report</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Background, tech stack, dev log, screenshots, demo video link</w:t>
            </w:r>
          </w:p>
        </w:tc>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Documentation: 5 pts</w:t>
            </w:r>
          </w:p>
        </w:tc>
      </w:tr>
      <w:tr>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In-class presentation</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Live demo: import real papers, screen them, show PRISMA diagram, query AI</w:t>
            </w:r>
          </w:p>
        </w:tc>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Presentation: 10 pts</w:t>
            </w:r>
          </w:p>
        </w:tc>
      </w:tr>
      <w:tr>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BONUS: Embedded AI Agent</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AI Assistant chat panel grounded in the researcher's corpus, with per-project chat history</w:t>
            </w:r>
          </w:p>
        </w:tc>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+3 pts</w:t>
            </w:r>
          </w:p>
        </w:tc>
      </w:tr>
      <w:tr>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BONUS: Cross-Platform Support</w:t>
            </w:r>
          </w:p>
        </w:tc>
        <w:tc>
          <w:tcPr>
            <w:tcW w:type="dxa" w:w="351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color w:val="1A1A1A"/>
                <w:sz w:val="20"/>
                <w:szCs w:val="20"/>
              </w:rPr>
              <w:t xml:space="preserve">Web app deployed to stable URL; works on Windows, macOS, Linux, iOS, Android browsers</w:t>
            </w:r>
          </w:p>
        </w:tc>
        <w:tc>
          <w:tcPr>
            <w:tcW w:type="dxa" w:w="2340"/>
            <w:tcBorders>
              <w:top w:val="single" w:color="B8CCE4" w:sz="1"/>
              <w:left w:val="single" w:color="B8CCE4" w:sz="1"/>
              <w:bottom w:val="single" w:color="B8CCE4" w:sz="1"/>
              <w:right w:val="single" w:color="B8CCE4" w:sz="1"/>
            </w:tcBorders>
            <w:shd w:fill="EBF3FA" w:val="clear"/>
            <w:tcMar>
              <w:top w:type="dxa" w:w="100"/>
              <w:left w:type="dxa" w:w="140"/>
              <w:bottom w:type="dxa" w:w="100"/>
              <w:right w:type="dxa" w:w="140"/>
            </w:tcMar>
            <w:vAlign w:val="center"/>
          </w:tcPr>
          <w:p>
            <w:r>
              <w:rPr>
                <w:rFonts w:ascii="Arial" w:cs="Arial" w:eastAsia="Arial" w:hAnsi="Arial"/>
                <w:b/>
                <w:bCs/>
                <w:color w:val="1A1A1A"/>
                <w:sz w:val="20"/>
                <w:szCs w:val="20"/>
              </w:rPr>
              <w:t xml:space="preserve">+2 pts</w:t>
            </w:r>
          </w:p>
        </w:tc>
      </w:tr>
      <w:tr>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TOTAL (with bonus)</w:t>
            </w:r>
          </w:p>
        </w:tc>
        <w:tc>
          <w:tcPr>
            <w:tcW w:type="dxa" w:w="351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color w:val="1A1A1A"/>
                <w:sz w:val="20"/>
                <w:szCs w:val="20"/>
              </w:rPr>
              <w:t xml:space="preserve"/>
            </w:r>
          </w:p>
        </w:tc>
        <w:tc>
          <w:tcPr>
            <w:tcW w:type="dxa" w:w="2340"/>
            <w:tcBorders>
              <w:top w:val="single" w:color="B8CCE4" w:sz="1"/>
              <w:left w:val="single" w:color="B8CCE4" w:sz="1"/>
              <w:bottom w:val="single" w:color="B8CCE4" w:sz="1"/>
              <w:right w:val="single" w:color="B8CCE4" w:sz="1"/>
            </w:tcBorders>
            <w:shd w:fill="FFFFFF" w:val="clear"/>
            <w:tcMar>
              <w:top w:type="dxa" w:w="100"/>
              <w:left w:type="dxa" w:w="140"/>
              <w:bottom w:type="dxa" w:w="100"/>
              <w:right w:type="dxa" w:w="140"/>
            </w:tcMar>
            <w:vAlign w:val="center"/>
          </w:tcPr>
          <w:p>
            <w:r>
              <w:rPr>
                <w:rFonts w:ascii="Arial" w:cs="Arial" w:eastAsia="Arial" w:hAnsi="Arial"/>
                <w:b/>
                <w:bCs/>
                <w:color w:val="1A1A1A"/>
                <w:sz w:val="20"/>
                <w:szCs w:val="20"/>
              </w:rPr>
              <w:t xml:space="preserve">40 / 35 pts</w:t>
            </w:r>
          </w:p>
        </w:tc>
      </w:tr>
    </w:tbl>
    <w:p>
      <w:pPr>
        <w:pStyle w:val="Heading1"/>
        <w:spacing w:after="160" w:before="360"/>
      </w:pPr>
      <w:r>
        <w:rPr>
          <w:rFonts w:ascii="Arial" w:cs="Arial" w:eastAsia="Arial" w:hAnsi="Arial"/>
          <w:b/>
          <w:bCs/>
          <w:color w:val="1F4E79"/>
          <w:sz w:val="34"/>
          <w:szCs w:val="34"/>
        </w:rPr>
        <w:t xml:space="preserve">11.  Real-World Value Beyond the Course</w:t>
      </w:r>
    </w:p>
    <w:p/>
    <w:p>
      <w:pPr>
        <w:spacing w:after="0" w:before="80"/>
      </w:pPr>
    </w:p>
    <w:p>
      <w:pPr>
        <w:spacing w:after="80" w:before="80"/>
        <w:jc w:val="both"/>
      </w:pPr>
      <w:r>
        <w:rPr>
          <w:rFonts w:ascii="Arial" w:cs="Arial" w:eastAsia="Arial" w:hAnsi="Arial"/>
          <w:color w:val="1A1A1A"/>
          <w:sz w:val="22"/>
          <w:szCs w:val="22"/>
        </w:rPr>
        <w:t xml:space="preserve">ScholarFlow is not a toy project. It solves a real, documented problem in academic research — a problem with an estimated market that has sustained paid tools like Covidence and DistillerSR for years. The following are concrete pathways for the project to have impact beyond the assignment submission deadline.</w:t>
      </w:r>
    </w:p>
    <w:p>
      <w:pPr>
        <w:spacing w:after="0" w:before="60"/>
      </w:pPr>
    </w:p>
    <w:p>
      <w:pPr>
        <w:pStyle w:val="Heading2"/>
        <w:spacing w:after="120" w:before="280"/>
      </w:pPr>
      <w:r>
        <w:rPr>
          <w:rFonts w:ascii="Arial" w:cs="Arial" w:eastAsia="Arial" w:hAnsi="Arial"/>
          <w:b/>
          <w:bCs/>
          <w:color w:val="2E75B6"/>
          <w:sz w:val="26"/>
          <w:szCs w:val="26"/>
        </w:rPr>
        <w:t xml:space="preserve">11.1  Immediate Personal Use</w:t>
      </w:r>
    </w:p>
    <w:p>
      <w:pPr>
        <w:spacing w:after="80" w:before="80"/>
        <w:jc w:val="both"/>
      </w:pPr>
      <w:r>
        <w:rPr>
          <w:rFonts w:ascii="Arial" w:cs="Arial" w:eastAsia="Arial" w:hAnsi="Arial"/>
          <w:color w:val="1A1A1A"/>
          <w:sz w:val="22"/>
          <w:szCs w:val="22"/>
        </w:rPr>
        <w:t xml:space="preserve">The researcher building this tool already has a direct use case: the CSR manuscript on ML applications for GNSS-based positioning in autonomous vehicles required managing 73 papers through multiple corpus revisions, PRISMA counting, and exclusion reason tracking. ScholarFlow would have handled all of this automatically. Any future review papers will be conducted using this tool from day one.</w:t>
      </w:r>
    </w:p>
    <w:p>
      <w:pPr>
        <w:spacing w:after="0" w:before="80"/>
      </w:pPr>
    </w:p>
    <w:p>
      <w:pPr>
        <w:pStyle w:val="Heading2"/>
        <w:spacing w:after="120" w:before="280"/>
      </w:pPr>
      <w:r>
        <w:rPr>
          <w:rFonts w:ascii="Arial" w:cs="Arial" w:eastAsia="Arial" w:hAnsi="Arial"/>
          <w:b/>
          <w:bCs/>
          <w:color w:val="2E75B6"/>
          <w:sz w:val="26"/>
          <w:szCs w:val="26"/>
        </w:rPr>
        <w:t xml:space="preserve">11.2  Open Source Publication</w:t>
      </w:r>
    </w:p>
    <w:p>
      <w:pPr>
        <w:spacing w:after="80" w:before="80"/>
        <w:jc w:val="both"/>
      </w:pPr>
      <w:r>
        <w:rPr>
          <w:rFonts w:ascii="Arial" w:cs="Arial" w:eastAsia="Arial" w:hAnsi="Arial"/>
          <w:color w:val="1A1A1A"/>
          <w:sz w:val="22"/>
          <w:szCs w:val="22"/>
        </w:rPr>
        <w:t xml:space="preserve">The codebase will be published on GitHub under an MIT licence. Given the clear gap in the market for a free, self-hostable, AI-equipped systematic review tool, it has strong potential for organic adoption among researchers who cannot afford Covidence subscriptions. A well-documented README and Docker deployment guide will lower the barrier to adoption significantly.</w:t>
      </w:r>
    </w:p>
    <w:p>
      <w:pPr>
        <w:spacing w:after="0" w:before="80"/>
      </w:pPr>
    </w:p>
    <w:p>
      <w:pPr>
        <w:pStyle w:val="Heading2"/>
        <w:spacing w:after="120" w:before="280"/>
      </w:pPr>
      <w:r>
        <w:rPr>
          <w:rFonts w:ascii="Arial" w:cs="Arial" w:eastAsia="Arial" w:hAnsi="Arial"/>
          <w:b/>
          <w:bCs/>
          <w:color w:val="2E75B6"/>
          <w:sz w:val="26"/>
          <w:szCs w:val="26"/>
        </w:rPr>
        <w:t xml:space="preserve">11.3  Research Tool Paper</w:t>
      </w:r>
    </w:p>
    <w:p>
      <w:pPr>
        <w:spacing w:after="80" w:before="80"/>
        <w:jc w:val="both"/>
      </w:pPr>
      <w:r>
        <w:rPr>
          <w:rFonts w:ascii="Arial" w:cs="Arial" w:eastAsia="Arial" w:hAnsi="Arial"/>
          <w:color w:val="1A1A1A"/>
          <w:sz w:val="22"/>
          <w:szCs w:val="22"/>
        </w:rPr>
        <w:t xml:space="preserve">There is an established tradition in academic publishing of tool papers — short publications describing a software tool and its design. Journals such as SoftwareX (Elsevier), the Journal of Open Source Software (JOSS), and the Journal of Cheminformatics routinely publish tool papers for research utilities. ScholarFlow, with its novel combination of PRISMA compliance, AI corpus assistance, and free self-hosting, meets the novelty bar for a tool paper submission.</w:t>
      </w:r>
    </w:p>
    <w:p>
      <w:pPr>
        <w:spacing w:after="0" w:before="80"/>
      </w:pPr>
    </w:p>
    <w:p>
      <w:pPr>
        <w:pStyle w:val="Heading2"/>
        <w:spacing w:after="120" w:before="280"/>
      </w:pPr>
      <w:r>
        <w:rPr>
          <w:rFonts w:ascii="Arial" w:cs="Arial" w:eastAsia="Arial" w:hAnsi="Arial"/>
          <w:b/>
          <w:bCs/>
          <w:color w:val="2E75B6"/>
          <w:sz w:val="26"/>
          <w:szCs w:val="26"/>
        </w:rPr>
        <w:t xml:space="preserve">11.4  Extension Possibilities</w:t>
      </w:r>
    </w:p>
    <w:p>
      <w:pPr>
        <w:spacing w:after="80" w:before="80"/>
        <w:jc w:val="both"/>
      </w:pPr>
      <w:r>
        <w:rPr>
          <w:rFonts w:ascii="Arial" w:cs="Arial" w:eastAsia="Arial" w:hAnsi="Arial"/>
          <w:color w:val="1A1A1A"/>
          <w:sz w:val="22"/>
          <w:szCs w:val="22"/>
        </w:rPr>
        <w:t xml:space="preserve">The architecture is designed to support future extensions without rewriting the core:</w:t>
      </w:r>
    </w:p>
    <w:p>
      <w:pPr>
        <w:pStyle w:val="ListParagraph"/>
        <w:numPr>
          <w:ilvl w:val="0"/>
          <w:numId w:val="2"/>
        </w:numPr>
        <w:spacing w:after="60" w:before="60"/>
      </w:pPr>
      <w:r>
        <w:rPr>
          <w:rFonts w:ascii="Arial" w:cs="Arial" w:eastAsia="Arial" w:hAnsi="Arial"/>
          <w:color w:val="1A1A1A"/>
          <w:sz w:val="22"/>
          <w:szCs w:val="22"/>
        </w:rPr>
        <w:t xml:space="preserve">Collaborative reviews: multiple researchers screening the same corpus with blinding and conflict resolution (the feature that makes Covidence worth its price).</w:t>
      </w:r>
    </w:p>
    <w:p>
      <w:pPr>
        <w:pStyle w:val="ListParagraph"/>
        <w:numPr>
          <w:ilvl w:val="0"/>
          <w:numId w:val="2"/>
        </w:numPr>
        <w:spacing w:after="60" w:before="60"/>
      </w:pPr>
      <w:r>
        <w:rPr>
          <w:rFonts w:ascii="Arial" w:cs="Arial" w:eastAsia="Arial" w:hAnsi="Arial"/>
          <w:color w:val="1A1A1A"/>
          <w:sz w:val="22"/>
          <w:szCs w:val="22"/>
        </w:rPr>
        <w:t xml:space="preserve">Semantic search: replace keyword search with embedding-based semantic search across abstracts using a vector database.</w:t>
      </w:r>
    </w:p>
    <w:p>
      <w:pPr>
        <w:pStyle w:val="ListParagraph"/>
        <w:numPr>
          <w:ilvl w:val="0"/>
          <w:numId w:val="2"/>
        </w:numPr>
        <w:spacing w:after="60" w:before="60"/>
      </w:pPr>
      <w:r>
        <w:rPr>
          <w:rFonts w:ascii="Arial" w:cs="Arial" w:eastAsia="Arial" w:hAnsi="Arial"/>
          <w:color w:val="1A1A1A"/>
          <w:sz w:val="22"/>
          <w:szCs w:val="22"/>
        </w:rPr>
        <w:t xml:space="preserve">Automated screening suggestions: train a lightweight classifier on the researcher's include/exclude decisions to suggest decisions on remaining papers, similar to ASReview.</w:t>
      </w:r>
    </w:p>
    <w:p>
      <w:pPr>
        <w:pStyle w:val="ListParagraph"/>
        <w:numPr>
          <w:ilvl w:val="0"/>
          <w:numId w:val="2"/>
        </w:numPr>
        <w:spacing w:after="60" w:before="60"/>
      </w:pPr>
      <w:r>
        <w:rPr>
          <w:rFonts w:ascii="Arial" w:cs="Arial" w:eastAsia="Arial" w:hAnsi="Arial"/>
          <w:color w:val="1A1A1A"/>
          <w:sz w:val="22"/>
          <w:szCs w:val="22"/>
        </w:rPr>
        <w:t xml:space="preserve">PDF full-text integration: upload PDFs and allow the AI assistant to answer questions about full texts, not just abstracts.</w:t>
      </w:r>
    </w:p>
    <w:p>
      <w:pPr>
        <w:pStyle w:val="ListParagraph"/>
        <w:numPr>
          <w:ilvl w:val="0"/>
          <w:numId w:val="2"/>
        </w:numPr>
        <w:spacing w:after="60" w:before="60"/>
      </w:pPr>
      <w:r>
        <w:rPr>
          <w:rFonts w:ascii="Arial" w:cs="Arial" w:eastAsia="Arial" w:hAnsi="Arial"/>
          <w:color w:val="1A1A1A"/>
          <w:sz w:val="22"/>
          <w:szCs w:val="22"/>
        </w:rPr>
        <w:t xml:space="preserve">Citation network visualisation: a graph view showing connections between included papers, similar to ResearchRabbit and Connected Papers.</w:t>
      </w:r>
    </w:p>
    <w:p>
      <w:pPr>
        <w:pStyle w:val="Heading1"/>
        <w:spacing w:after="160" w:before="360"/>
      </w:pPr>
      <w:r>
        <w:rPr>
          <w:rFonts w:ascii="Arial" w:cs="Arial" w:eastAsia="Arial" w:hAnsi="Arial"/>
          <w:b/>
          <w:bCs/>
          <w:color w:val="1F4E79"/>
          <w:sz w:val="34"/>
          <w:szCs w:val="34"/>
        </w:rPr>
        <w:t xml:space="preserve">12.  In-Class Presentation Strategy</w:t>
      </w:r>
    </w:p>
    <w:p/>
    <w:p>
      <w:pPr>
        <w:spacing w:after="0" w:before="80"/>
      </w:pPr>
    </w:p>
    <w:p>
      <w:pPr>
        <w:spacing w:after="80" w:before="80"/>
        <w:jc w:val="both"/>
      </w:pPr>
      <w:r>
        <w:rPr>
          <w:rFonts w:ascii="Arial" w:cs="Arial" w:eastAsia="Arial" w:hAnsi="Arial"/>
          <w:color w:val="1A1A1A"/>
          <w:sz w:val="22"/>
          <w:szCs w:val="22"/>
        </w:rPr>
        <w:t xml:space="preserve">The in-class presentation carries 10 of the 35 available points. The most effective strategy is a live demo rather than slides. The following sequence takes approximately eight minutes and demonstrates every scored feature.</w:t>
      </w:r>
    </w:p>
    <w:p>
      <w:pPr>
        <w:spacing w:after="0" w:before="60"/>
      </w:pPr>
    </w:p>
    <w:p>
      <w:pPr>
        <w:pStyle w:val="ListParagraph"/>
        <w:numPr>
          <w:ilvl w:val="0"/>
          <w:numId w:val="3"/>
        </w:numPr>
        <w:spacing w:after="60" w:before="60"/>
      </w:pPr>
      <w:r>
        <w:rPr>
          <w:rFonts w:ascii="Arial" w:cs="Arial" w:eastAsia="Arial" w:hAnsi="Arial"/>
          <w:color w:val="1A1A1A"/>
          <w:sz w:val="22"/>
          <w:szCs w:val="22"/>
        </w:rPr>
        <w:t xml:space="preserve">Open the deployed URL. Log in. Show the project dashboard. (1 min)</w:t>
      </w:r>
    </w:p>
    <w:p>
      <w:pPr>
        <w:pStyle w:val="ListParagraph"/>
        <w:numPr>
          <w:ilvl w:val="0"/>
          <w:numId w:val="3"/>
        </w:numPr>
        <w:spacing w:after="60" w:before="60"/>
      </w:pPr>
      <w:r>
        <w:rPr>
          <w:rFonts w:ascii="Arial" w:cs="Arial" w:eastAsia="Arial" w:hAnsi="Arial"/>
          <w:color w:val="1A1A1A"/>
          <w:sz w:val="22"/>
          <w:szCs w:val="22"/>
        </w:rPr>
        <w:t xml:space="preserve">Create a new project. Upload the actual .bib file from the CSR manuscript (73 papers). Show the import result and the duplicate detection. (2 min)</w:t>
      </w:r>
    </w:p>
    <w:p>
      <w:pPr>
        <w:pStyle w:val="ListParagraph"/>
        <w:numPr>
          <w:ilvl w:val="0"/>
          <w:numId w:val="3"/>
        </w:numPr>
        <w:spacing w:after="60" w:before="60"/>
      </w:pPr>
      <w:r>
        <w:rPr>
          <w:rFonts w:ascii="Arial" w:cs="Arial" w:eastAsia="Arial" w:hAnsi="Arial"/>
          <w:color w:val="1A1A1A"/>
          <w:sz w:val="22"/>
          <w:szCs w:val="22"/>
        </w:rPr>
        <w:t xml:space="preserve">Enter Screening Mode. Screen five papers live with include/exclude decisions, showing the exclusion reason dropdown. Point to the PRISMA diagram updating in real time on the dashboard. (2 min)</w:t>
      </w:r>
    </w:p>
    <w:p>
      <w:pPr>
        <w:pStyle w:val="ListParagraph"/>
        <w:numPr>
          <w:ilvl w:val="0"/>
          <w:numId w:val="3"/>
        </w:numPr>
        <w:spacing w:after="60" w:before="60"/>
      </w:pPr>
      <w:r>
        <w:rPr>
          <w:rFonts w:ascii="Arial" w:cs="Arial" w:eastAsia="Arial" w:hAnsi="Arial"/>
          <w:color w:val="1A1A1A"/>
          <w:sz w:val="22"/>
          <w:szCs w:val="22"/>
        </w:rPr>
        <w:t xml:space="preserve">Open the Library. Filter by tag. Show the full detail panel for one paper. (1 min)</w:t>
      </w:r>
    </w:p>
    <w:p>
      <w:pPr>
        <w:pStyle w:val="ListParagraph"/>
        <w:numPr>
          <w:ilvl w:val="0"/>
          <w:numId w:val="3"/>
        </w:numPr>
        <w:spacing w:after="60" w:before="60"/>
      </w:pPr>
      <w:r>
        <w:rPr>
          <w:rFonts w:ascii="Arial" w:cs="Arial" w:eastAsia="Arial" w:hAnsi="Arial"/>
          <w:color w:val="1A1A1A"/>
          <w:sz w:val="22"/>
          <w:szCs w:val="22"/>
        </w:rPr>
        <w:t xml:space="preserve">Open the AI Assistant. Type: 'Which included papers use deep learning methods on real urban datasets?' Show the response with paper citations. (1.5 min)</w:t>
      </w:r>
    </w:p>
    <w:p>
      <w:pPr>
        <w:pStyle w:val="ListParagraph"/>
        <w:numPr>
          <w:ilvl w:val="0"/>
          <w:numId w:val="3"/>
        </w:numPr>
        <w:spacing w:after="60" w:before="60"/>
      </w:pPr>
      <w:r>
        <w:rPr>
          <w:rFonts w:ascii="Arial" w:cs="Arial" w:eastAsia="Arial" w:hAnsi="Arial"/>
          <w:color w:val="1A1A1A"/>
          <w:sz w:val="22"/>
          <w:szCs w:val="22"/>
        </w:rPr>
        <w:t xml:space="preserve">Export the PRISMA diagram as PNG. Export included papers as BibTeX. Show the files download. (0.5 min)</w:t>
      </w:r>
    </w:p>
    <w:p>
      <w:pPr>
        <w:spacing w:after="0" w:before="60"/>
      </w:pPr>
    </w:p>
    <w:p>
      <w:pPr>
        <w:spacing w:after="80" w:before="80"/>
        <w:jc w:val="both"/>
      </w:pPr>
      <w:r>
        <w:rPr>
          <w:rFonts w:ascii="Arial" w:cs="Arial" w:eastAsia="Arial" w:hAnsi="Arial"/>
          <w:color w:val="1A1A1A"/>
          <w:sz w:val="22"/>
          <w:szCs w:val="22"/>
        </w:rPr>
        <w:t xml:space="preserve">The autobiographical framing is the presentation's strongest asset: this tool was built because it was needed. The presenter knows the exact pain points it solves because they experienced them. That credibility is more persuasive than any slide deck.</w:t>
      </w:r>
    </w:p>
    <w:p>
      <w:pPr>
        <w:pStyle w:val="Heading1"/>
        <w:spacing w:after="160" w:before="360"/>
      </w:pPr>
      <w:r>
        <w:rPr>
          <w:rFonts w:ascii="Arial" w:cs="Arial" w:eastAsia="Arial" w:hAnsi="Arial"/>
          <w:b/>
          <w:bCs/>
          <w:color w:val="1F4E79"/>
          <w:sz w:val="34"/>
          <w:szCs w:val="34"/>
        </w:rPr>
        <w:t xml:space="preserve">13.  Conclusion</w:t>
      </w:r>
    </w:p>
    <w:p/>
    <w:p>
      <w:pPr>
        <w:spacing w:after="0" w:before="80"/>
      </w:pPr>
    </w:p>
    <w:p>
      <w:pPr>
        <w:spacing w:after="80" w:before="80"/>
        <w:jc w:val="both"/>
      </w:pPr>
      <w:r>
        <w:rPr>
          <w:rFonts w:ascii="Arial" w:cs="Arial" w:eastAsia="Arial" w:hAnsi="Arial"/>
          <w:color w:val="1A1A1A"/>
          <w:sz w:val="22"/>
          <w:szCs w:val="22"/>
        </w:rPr>
        <w:t xml:space="preserve">ScholarFlow is a full-stack, AI-powered literature review management application that addresses a genuine, well-documented problem in academic research. It is designed to be built by a solo developer within the assignment timeline, deployed as a web service accessible from any browser or operating system, and extended into a publishable open-source research tool after the course ends.</w:t>
      </w:r>
    </w:p>
    <w:p>
      <w:pPr>
        <w:spacing w:after="0" w:before="60"/>
      </w:pPr>
    </w:p>
    <w:p>
      <w:pPr>
        <w:spacing w:after="80" w:before="80"/>
        <w:jc w:val="both"/>
      </w:pPr>
      <w:r>
        <w:rPr>
          <w:rFonts w:ascii="Arial" w:cs="Arial" w:eastAsia="Arial" w:hAnsi="Arial"/>
          <w:color w:val="1A1A1A"/>
          <w:sz w:val="22"/>
          <w:szCs w:val="22"/>
        </w:rPr>
        <w:t xml:space="preserve">The choice of React, Node.js, Express, and PostgreSQL represents a mainstream, well-documented technology stack that is directly aligned with what is taught in professional software engineering. The Anthropic API integration is the differentiating feature — it transforms a capable but ordinary CRUD application into a research assistant that knows your exact corpus and can reason about it coherently.</w:t>
      </w:r>
    </w:p>
    <w:p>
      <w:pPr>
        <w:spacing w:after="0" w:before="60"/>
      </w:pPr>
    </w:p>
    <w:p>
      <w:pPr>
        <w:spacing w:after="80" w:before="80"/>
        <w:jc w:val="both"/>
      </w:pPr>
      <w:r>
        <w:rPr>
          <w:rFonts w:ascii="Arial" w:cs="Arial" w:eastAsia="Arial" w:hAnsi="Arial"/>
          <w:color w:val="1A1A1A"/>
          <w:sz w:val="22"/>
          <w:szCs w:val="22"/>
        </w:rPr>
        <w:t xml:space="preserve">The project satisfies all assignment requirements for Option B (Academic/Research Tool), earns both available bonus points (Embedded AI Agent +3, Cross-Platform +2), and produces a deliverable with genuine real-world application value beyond the June 2026 submission deadline.</w:t>
      </w:r>
    </w:p>
    <w:p>
      <w:pPr>
        <w:spacing w:after="0" w:before="120"/>
      </w:pPr>
    </w:p>
    <w:p/>
    <w:p>
      <w:pPr>
        <w:spacing w:after="0" w:before="80"/>
      </w:pPr>
    </w:p>
    <w:p>
      <w:pPr>
        <w:jc w:val="center"/>
      </w:pPr>
      <w:r>
        <w:rPr>
          <w:rFonts w:ascii="Arial" w:cs="Arial" w:eastAsia="Arial" w:hAnsi="Arial"/>
          <w:i/>
          <w:iCs/>
          <w:color w:val="595959"/>
          <w:sz w:val="20"/>
          <w:szCs w:val="20"/>
        </w:rPr>
        <w:t xml:space="preserve">End of Concept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Fundamentals of Software Technology  ·  2026</w:t>
    </w:r>
    <w:r>
      <w:rPr>
        <w:sz w:val="18"/>
        <w:szCs w:val="18"/>
      </w:rPr>
      <w:t xml:space="preserve">	</w:t>
    </w:r>
    <w:r>
      <w:rPr>
        <w:rFonts w:ascii="Arial" w:cs="Arial" w:eastAsia="Arial" w:hAnsi="Arial"/>
        <w:color w:val="595959"/>
        <w:sz w:val="18"/>
        <w:szCs w:val="18"/>
      </w:rPr>
      <w:t xml:space="preserve">Page </w:t>
    </w:r>
    <w:r>
      <w:rPr>
        <w:rFonts w:ascii="Arial" w:cs="Arial" w:eastAsia="Arial" w:hAnsi="Arial"/>
        <w:color w:val="595959"/>
        <w:sz w:val="18"/>
        <w:szCs w:val="18"/>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ScholarFlow — AI-Powered Literature Review Manager</w:t>
    </w:r>
    <w:r>
      <w:rPr>
        <w:rFonts w:ascii="Arial" w:cs="Arial" w:eastAsia="Arial" w:hAnsi="Arial"/>
        <w:color w:val="595959"/>
        <w:sz w:val="18"/>
        <w:szCs w:val="18"/>
      </w:rPr>
      <w:t xml:space="preserve">   |   Assignment 4 Project Concept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2026-06-05T12:47:41.661Z</dcterms:created>
  <dcterms:modified xsi:type="dcterms:W3CDTF">2026-06-05T12:47:41.661Z</dcterms:modified>
</cp:coreProperties>
</file>

<file path=docProps/custom.xml><?xml version="1.0" encoding="utf-8"?>
<Properties xmlns="http://schemas.openxmlformats.org/officeDocument/2006/custom-properties" xmlns:vt="http://schemas.openxmlformats.org/officeDocument/2006/docPropsVTypes"/>
</file>