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256C" w14:textId="2D449383" w:rsidR="002C7F62" w:rsidRPr="002C7F62" w:rsidRDefault="002C7F62" w:rsidP="002C7F62">
      <w:pPr>
        <w:shd w:val="clear" w:color="auto" w:fill="FFFFFF"/>
        <w:spacing w:before="300" w:after="150" w:line="240" w:lineRule="auto"/>
        <w:outlineLvl w:val="2"/>
        <w:rPr>
          <w:rFonts w:ascii="Helvetica Neue" w:eastAsia="Times New Roman" w:hAnsi="Helvetica Neue" w:cs="Times New Roman"/>
          <w:color w:val="003366"/>
          <w:kern w:val="0"/>
          <w:sz w:val="36"/>
          <w:szCs w:val="36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003366"/>
          <w:kern w:val="0"/>
          <w:sz w:val="36"/>
          <w:szCs w:val="36"/>
          <w:lang w:eastAsia="nl-NL"/>
          <w14:ligatures w14:val="none"/>
        </w:rPr>
        <w:t>Beoordelingscriteria</w:t>
      </w:r>
      <w:r>
        <w:rPr>
          <w:rFonts w:ascii="Helvetica Neue" w:eastAsia="Times New Roman" w:hAnsi="Helvetica Neue" w:cs="Times New Roman"/>
          <w:color w:val="003366"/>
          <w:kern w:val="0"/>
          <w:sz w:val="36"/>
          <w:szCs w:val="36"/>
          <w:lang w:eastAsia="nl-NL"/>
          <w14:ligatures w14:val="none"/>
        </w:rPr>
        <w:t xml:space="preserve"> Eindwerkstuk Minor JNM</w:t>
      </w:r>
      <w:r w:rsidRPr="002C7F62">
        <w:rPr>
          <w:rFonts w:ascii="Helvetica Neue" w:eastAsia="Times New Roman" w:hAnsi="Helvetica Neue" w:cs="Times New Roman"/>
          <w:color w:val="003366"/>
          <w:kern w:val="0"/>
          <w:sz w:val="36"/>
          <w:szCs w:val="36"/>
          <w:lang w:eastAsia="nl-NL"/>
          <w14:ligatures w14:val="none"/>
        </w:rPr>
        <w:t>:</w:t>
      </w:r>
    </w:p>
    <w:p w14:paraId="00F2487A" w14:textId="77777777" w:rsidR="002C7F62" w:rsidRPr="002C7F62" w:rsidRDefault="002C7F62" w:rsidP="002C7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69D31230" w14:textId="77777777" w:rsidR="002C7F62" w:rsidRPr="002C7F62" w:rsidRDefault="002C7F62" w:rsidP="002C7F62">
      <w:pPr>
        <w:shd w:val="clear" w:color="auto" w:fill="FFFFFF"/>
        <w:spacing w:before="150" w:after="150" w:line="240" w:lineRule="auto"/>
        <w:ind w:left="2262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nl-NL"/>
          <w14:ligatures w14:val="none"/>
        </w:rPr>
        <w:t>Kennis en Inzicht:</w:t>
      </w:r>
    </w:p>
    <w:p w14:paraId="616D992C" w14:textId="77777777" w:rsidR="002C7F62" w:rsidRPr="002C7F62" w:rsidRDefault="002C7F62" w:rsidP="002C7F62">
      <w:pPr>
        <w:shd w:val="clear" w:color="auto" w:fill="FFFFFF"/>
        <w:spacing w:after="150" w:line="240" w:lineRule="auto"/>
        <w:ind w:left="2262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Inhoud, relatie met het vakgebied met onder andere:</w:t>
      </w:r>
    </w:p>
    <w:p w14:paraId="449A1B34" w14:textId="77777777" w:rsidR="002C7F62" w:rsidRPr="002C7F62" w:rsidRDefault="002C7F62" w:rsidP="002C7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82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De onderzoeksvraag is gebaseerd op een probleemstelling die getuigt van inzicht in de centrale debatten en methodes van het vakgebied;</w:t>
      </w:r>
    </w:p>
    <w:p w14:paraId="67127B25" w14:textId="77777777" w:rsidR="002C7F62" w:rsidRPr="002C7F62" w:rsidRDefault="002C7F62" w:rsidP="002C7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82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Helderheid, relevantie en afbakening van de probleemstelling;</w:t>
      </w:r>
    </w:p>
    <w:p w14:paraId="4B0B31CD" w14:textId="77777777" w:rsidR="002C7F62" w:rsidRPr="002C7F62" w:rsidRDefault="002C7F62" w:rsidP="002C7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82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Inkadering in bestaande literatuur;</w:t>
      </w:r>
    </w:p>
    <w:p w14:paraId="07826CE1" w14:textId="77777777" w:rsidR="002C7F62" w:rsidRPr="002C7F62" w:rsidRDefault="002C7F62" w:rsidP="002C7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82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Originaliteit.</w:t>
      </w:r>
    </w:p>
    <w:p w14:paraId="7D7E89C9" w14:textId="77777777" w:rsidR="002C7F62" w:rsidRPr="002C7F62" w:rsidRDefault="002C7F62" w:rsidP="002C7F62">
      <w:pPr>
        <w:shd w:val="clear" w:color="auto" w:fill="FFFFFF"/>
        <w:spacing w:before="150" w:after="150" w:line="240" w:lineRule="auto"/>
        <w:ind w:left="2487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nl-NL"/>
          <w14:ligatures w14:val="none"/>
        </w:rPr>
        <w:t>Toepassen Kennis en Inzicht:</w:t>
      </w:r>
    </w:p>
    <w:p w14:paraId="7A78CF2A" w14:textId="77777777" w:rsidR="002C7F62" w:rsidRPr="002C7F62" w:rsidRDefault="002C7F62" w:rsidP="002C7F62">
      <w:pPr>
        <w:shd w:val="clear" w:color="auto" w:fill="FFFFFF"/>
        <w:spacing w:after="150" w:line="240" w:lineRule="auto"/>
        <w:ind w:left="248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Methodologie:</w:t>
      </w:r>
    </w:p>
    <w:p w14:paraId="07B074E0" w14:textId="77777777" w:rsidR="002C7F62" w:rsidRPr="002C7F62" w:rsidRDefault="002C7F62" w:rsidP="002C7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20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Kritische analyse van het materiaal en van bronnen (kwaliteit van de analyse);</w:t>
      </w:r>
    </w:p>
    <w:p w14:paraId="1780572C" w14:textId="77777777" w:rsidR="002C7F62" w:rsidRPr="002C7F62" w:rsidRDefault="002C7F62" w:rsidP="002C7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20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Operationalisering en gebruik van begrippen;</w:t>
      </w:r>
    </w:p>
    <w:p w14:paraId="319CE364" w14:textId="77777777" w:rsidR="002C7F62" w:rsidRPr="002C7F62" w:rsidRDefault="002C7F62" w:rsidP="002C7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20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Gebruik van secundaire bronnen die bedoeld zijn voor een gevorderd academisch publiek;</w:t>
      </w:r>
    </w:p>
    <w:p w14:paraId="6ACC33D7" w14:textId="77777777" w:rsidR="002C7F62" w:rsidRPr="002C7F62" w:rsidRDefault="002C7F62" w:rsidP="002C7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20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Toepassen van kennis en inzicht in (onbekende) omstandigheden binnen de bredere (of multidisciplinaire) context;</w:t>
      </w:r>
    </w:p>
    <w:p w14:paraId="36EDA802" w14:textId="77777777" w:rsidR="002C7F62" w:rsidRPr="002C7F62" w:rsidRDefault="002C7F62" w:rsidP="002C7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20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Beschrijving en verantwoording gevolgde werkwijze;</w:t>
      </w:r>
    </w:p>
    <w:p w14:paraId="56531397" w14:textId="77777777" w:rsidR="002C7F62" w:rsidRPr="002C7F62" w:rsidRDefault="002C7F62" w:rsidP="002C7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20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Gebruik adequate onderzoeksmethoden.</w:t>
      </w:r>
    </w:p>
    <w:p w14:paraId="7D48248F" w14:textId="77777777" w:rsidR="002C7F62" w:rsidRPr="002C7F62" w:rsidRDefault="002C7F62" w:rsidP="002C7F62">
      <w:pPr>
        <w:shd w:val="clear" w:color="auto" w:fill="FFFFFF"/>
        <w:spacing w:before="150" w:after="150" w:line="240" w:lineRule="auto"/>
        <w:ind w:left="2487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nl-NL"/>
          <w14:ligatures w14:val="none"/>
        </w:rPr>
        <w:t>Oordeelsvorming:</w:t>
      </w:r>
    </w:p>
    <w:p w14:paraId="53AF76FD" w14:textId="77777777" w:rsidR="002C7F62" w:rsidRPr="002C7F62" w:rsidRDefault="002C7F62" w:rsidP="002C7F62">
      <w:pPr>
        <w:shd w:val="clear" w:color="auto" w:fill="FFFFFF"/>
        <w:spacing w:after="150" w:line="240" w:lineRule="auto"/>
        <w:ind w:left="248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Interpretatie, argumentatie, conclusie, met onder andere:</w:t>
      </w:r>
    </w:p>
    <w:p w14:paraId="0D749743" w14:textId="77777777" w:rsidR="002C7F62" w:rsidRPr="002C7F62" w:rsidRDefault="002C7F62" w:rsidP="002C7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20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Logisch en consistent betoog; conclusies volgen logisch en onderbouwd uit het gepresenteerde materiaal;</w:t>
      </w:r>
    </w:p>
    <w:p w14:paraId="4CDBA687" w14:textId="77777777" w:rsidR="002C7F62" w:rsidRPr="002C7F62" w:rsidRDefault="002C7F62" w:rsidP="002C7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20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De mate waarin de onderzoeksvraag daadwerkelijk wordt beantwoord;</w:t>
      </w:r>
    </w:p>
    <w:p w14:paraId="219063EF" w14:textId="77777777" w:rsidR="002C7F62" w:rsidRPr="002C7F62" w:rsidRDefault="002C7F62" w:rsidP="002C7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20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De mate waarin de resultaten van het onderzoek worden gekoppeld aan ander en toekomstig onderzoek;</w:t>
      </w:r>
    </w:p>
    <w:p w14:paraId="3B5687F7" w14:textId="77777777" w:rsidR="002C7F62" w:rsidRPr="002C7F62" w:rsidRDefault="002C7F62" w:rsidP="002C7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20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Kritische blik op eigen rol als onderzoeker (sociale en ethische verantwoordelijkheden);</w:t>
      </w:r>
    </w:p>
    <w:p w14:paraId="01AAD4CB" w14:textId="77777777" w:rsidR="002C7F62" w:rsidRPr="002C7F62" w:rsidRDefault="002C7F62" w:rsidP="002C7F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20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Indien van toepassing: maatschappelijke en ethische aspecten meegewogen in oordeelsvorming.</w:t>
      </w:r>
    </w:p>
    <w:p w14:paraId="4C410517" w14:textId="77777777" w:rsidR="002C7F62" w:rsidRPr="002C7F62" w:rsidRDefault="002C7F62" w:rsidP="002C7F62">
      <w:pPr>
        <w:shd w:val="clear" w:color="auto" w:fill="FFFFFF"/>
        <w:spacing w:before="150" w:after="150" w:line="240" w:lineRule="auto"/>
        <w:ind w:left="2487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nl-NL"/>
          <w14:ligatures w14:val="none"/>
        </w:rPr>
        <w:t>Communicatie:</w:t>
      </w:r>
    </w:p>
    <w:p w14:paraId="756D0F68" w14:textId="77777777" w:rsidR="002C7F62" w:rsidRPr="002C7F62" w:rsidRDefault="002C7F62" w:rsidP="002C7F62">
      <w:pPr>
        <w:shd w:val="clear" w:color="auto" w:fill="FFFFFF"/>
        <w:spacing w:after="150" w:line="240" w:lineRule="auto"/>
        <w:ind w:left="248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Schrijfvaardigheid, structuur, met onder andere:</w:t>
      </w:r>
    </w:p>
    <w:p w14:paraId="73F4F0A1" w14:textId="77777777" w:rsidR="002C7F62" w:rsidRPr="002C7F62" w:rsidRDefault="002C7F62" w:rsidP="002C7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20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Taalgebruik (voer- c.q. doeltaal opleiding: niveau van taalvaardigheid, leesbaarheid, stijl, spelling, grammatica, gebruik en uitleg juiste vaktermen);</w:t>
      </w:r>
    </w:p>
    <w:p w14:paraId="16C04767" w14:textId="77777777" w:rsidR="002C7F62" w:rsidRPr="002C7F62" w:rsidRDefault="002C7F62" w:rsidP="002C7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20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Opbouw en opmaak van de scriptie (hoofdstuk- en paragraafindeling, inhoudsopgave; gebruik illustraties);</w:t>
      </w:r>
    </w:p>
    <w:p w14:paraId="697FF815" w14:textId="77777777" w:rsidR="002C7F62" w:rsidRDefault="002C7F62" w:rsidP="002C7F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207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 w:rsidRPr="002C7F62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lastRenderedPageBreak/>
        <w:t>Apparaat met inbegrip van annotatie (correct gebruik verwijzingssysteem, volledigheid verwijzingen, literatuurlijst, etc.).</w:t>
      </w:r>
    </w:p>
    <w:p w14:paraId="3297BCC7" w14:textId="5A65C353" w:rsidR="002C7F62" w:rsidRDefault="002C7F62" w:rsidP="002C7F62">
      <w:pPr>
        <w:shd w:val="clear" w:color="auto" w:fill="FFFFFF"/>
        <w:spacing w:before="100" w:beforeAutospacing="1" w:after="100" w:afterAutospacing="1" w:line="240" w:lineRule="auto"/>
        <w:ind w:left="2124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LEERVAARDIGHEDEN</w:t>
      </w:r>
    </w:p>
    <w:p w14:paraId="4C1581F2" w14:textId="3D891140" w:rsidR="002C7F62" w:rsidRPr="002C7F62" w:rsidRDefault="002C7F62" w:rsidP="002C7F62">
      <w:pPr>
        <w:shd w:val="clear" w:color="auto" w:fill="FFFFFF"/>
        <w:spacing w:before="100" w:beforeAutospacing="1" w:after="100" w:afterAutospacing="1" w:line="240" w:lineRule="auto"/>
        <w:ind w:left="2124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</w:pPr>
      <w:r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nl-NL"/>
          <w14:ligatures w14:val="none"/>
        </w:rPr>
        <w:t>SAMENVATTEND OORDEEL</w:t>
      </w:r>
    </w:p>
    <w:p w14:paraId="265D9879" w14:textId="77777777" w:rsidR="00000000" w:rsidRDefault="00000000"/>
    <w:sectPr w:rsidR="00C61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35D0"/>
    <w:multiLevelType w:val="multilevel"/>
    <w:tmpl w:val="4908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023D8"/>
    <w:multiLevelType w:val="multilevel"/>
    <w:tmpl w:val="B9B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0340B"/>
    <w:multiLevelType w:val="multilevel"/>
    <w:tmpl w:val="6E56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9C094A"/>
    <w:multiLevelType w:val="multilevel"/>
    <w:tmpl w:val="35DE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295918">
    <w:abstractNumId w:val="1"/>
  </w:num>
  <w:num w:numId="2" w16cid:durableId="2012874511">
    <w:abstractNumId w:val="0"/>
  </w:num>
  <w:num w:numId="3" w16cid:durableId="20397693">
    <w:abstractNumId w:val="3"/>
  </w:num>
  <w:num w:numId="4" w16cid:durableId="358622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62"/>
    <w:rsid w:val="002C7F62"/>
    <w:rsid w:val="00595F58"/>
    <w:rsid w:val="005F5B87"/>
    <w:rsid w:val="0069135F"/>
    <w:rsid w:val="008C6C84"/>
    <w:rsid w:val="00B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5FEE"/>
  <w15:chartTrackingRefBased/>
  <w15:docId w15:val="{49191316-C0A8-4771-91C6-631AECE1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C7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C7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C7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7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7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7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7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7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7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C7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2C7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2C7F6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7F6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7F6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7F6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7F6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7F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C7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7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7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C7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C7F6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C7F6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C7F6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7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7F6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C7F62"/>
    <w:rPr>
      <w:b/>
      <w:bCs/>
      <w:smallCaps/>
      <w:color w:val="2F5496" w:themeColor="accent1" w:themeShade="BF"/>
      <w:spacing w:val="5"/>
    </w:rPr>
  </w:style>
  <w:style w:type="paragraph" w:customStyle="1" w:styleId="col-md-offset-2">
    <w:name w:val="col-md-offset-2"/>
    <w:basedOn w:val="Standaard"/>
    <w:rsid w:val="002C7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37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J.C. de (Jaap)</dc:creator>
  <cp:keywords/>
  <dc:description/>
  <cp:lastModifiedBy>Jong, J.C. de (Jaap)</cp:lastModifiedBy>
  <cp:revision>1</cp:revision>
  <dcterms:created xsi:type="dcterms:W3CDTF">2024-05-22T16:08:00Z</dcterms:created>
  <dcterms:modified xsi:type="dcterms:W3CDTF">2024-05-22T16:12:00Z</dcterms:modified>
</cp:coreProperties>
</file>