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664" w:rsidRPr="00534664" w:rsidRDefault="00534664" w:rsidP="00534664">
      <w:pPr>
        <w:pStyle w:val="Default"/>
        <w:jc w:val="both"/>
        <w:rPr>
          <w:szCs w:val="22"/>
        </w:rPr>
      </w:pPr>
      <w:r w:rsidRPr="00534664">
        <w:rPr>
          <w:b/>
          <w:bCs/>
          <w:szCs w:val="22"/>
        </w:rPr>
        <w:t xml:space="preserve">INSTITUTO TECNOLÓGICO DE COSTA RICA </w:t>
      </w:r>
      <w:r>
        <w:rPr>
          <w:b/>
          <w:bCs/>
          <w:szCs w:val="22"/>
        </w:rPr>
        <w:tab/>
      </w:r>
      <w:r>
        <w:rPr>
          <w:b/>
          <w:bCs/>
          <w:szCs w:val="22"/>
        </w:rPr>
        <w:tab/>
      </w:r>
      <w:r w:rsidRPr="00534664">
        <w:rPr>
          <w:b/>
          <w:bCs/>
          <w:szCs w:val="22"/>
        </w:rPr>
        <w:t xml:space="preserve">I SEMESTRE 2020 </w:t>
      </w:r>
    </w:p>
    <w:p w:rsidR="00534664" w:rsidRPr="00534664" w:rsidRDefault="00534664" w:rsidP="00534664">
      <w:pPr>
        <w:pStyle w:val="Default"/>
        <w:jc w:val="both"/>
        <w:rPr>
          <w:szCs w:val="22"/>
        </w:rPr>
      </w:pPr>
      <w:r w:rsidRPr="00534664">
        <w:rPr>
          <w:b/>
          <w:bCs/>
          <w:szCs w:val="22"/>
        </w:rPr>
        <w:t xml:space="preserve">INGENIERÍA EN COMPUTACIÓN </w:t>
      </w:r>
    </w:p>
    <w:p w:rsidR="00534664" w:rsidRDefault="00534664" w:rsidP="00534664">
      <w:pPr>
        <w:pStyle w:val="Default"/>
        <w:jc w:val="both"/>
        <w:rPr>
          <w:b/>
          <w:bCs/>
          <w:szCs w:val="22"/>
        </w:rPr>
      </w:pPr>
      <w:r w:rsidRPr="00534664">
        <w:rPr>
          <w:b/>
          <w:bCs/>
          <w:szCs w:val="22"/>
        </w:rPr>
        <w:t xml:space="preserve">IC-4301 BASES DE DATOS I </w:t>
      </w:r>
    </w:p>
    <w:p w:rsidR="00534664" w:rsidRDefault="00534664" w:rsidP="00534664">
      <w:pPr>
        <w:pStyle w:val="Default"/>
        <w:rPr>
          <w:b/>
          <w:bCs/>
          <w:szCs w:val="22"/>
        </w:rPr>
      </w:pPr>
    </w:p>
    <w:p w:rsidR="00534664" w:rsidRPr="00534664" w:rsidRDefault="00534664" w:rsidP="00534664">
      <w:pPr>
        <w:pStyle w:val="Default"/>
        <w:rPr>
          <w:szCs w:val="22"/>
        </w:rPr>
      </w:pPr>
    </w:p>
    <w:p w:rsidR="002B6F90" w:rsidRDefault="00534664" w:rsidP="00534664">
      <w:pPr>
        <w:jc w:val="center"/>
        <w:rPr>
          <w:rFonts w:ascii="Arial" w:hAnsi="Arial" w:cs="Arial"/>
          <w:b/>
          <w:bCs/>
          <w:sz w:val="24"/>
        </w:rPr>
      </w:pPr>
      <w:r w:rsidRPr="00534664">
        <w:rPr>
          <w:rFonts w:ascii="Arial" w:hAnsi="Arial" w:cs="Arial"/>
          <w:b/>
          <w:bCs/>
          <w:sz w:val="24"/>
        </w:rPr>
        <w:t>Tarea Programada 1 – Partes de automóviles</w:t>
      </w:r>
    </w:p>
    <w:p w:rsidR="00534664" w:rsidRDefault="00534664" w:rsidP="00534664">
      <w:pPr>
        <w:jc w:val="center"/>
        <w:rPr>
          <w:rFonts w:ascii="Arial" w:hAnsi="Arial" w:cs="Arial"/>
          <w:bCs/>
        </w:rPr>
      </w:pPr>
      <w:r w:rsidRPr="00534664">
        <w:rPr>
          <w:rFonts w:ascii="Arial" w:hAnsi="Arial" w:cs="Arial"/>
          <w:bCs/>
        </w:rPr>
        <w:t>Joseph Tenorio Pereira (2019064588)</w:t>
      </w:r>
    </w:p>
    <w:p w:rsidR="00534664" w:rsidRDefault="00534664" w:rsidP="00534664">
      <w:pPr>
        <w:jc w:val="center"/>
        <w:rPr>
          <w:rFonts w:ascii="Arial" w:hAnsi="Arial" w:cs="Arial"/>
          <w:bCs/>
        </w:rPr>
      </w:pPr>
      <w:r>
        <w:rPr>
          <w:rFonts w:ascii="Arial" w:hAnsi="Arial" w:cs="Arial"/>
          <w:bCs/>
        </w:rPr>
        <w:t>Jose Pablo Muñoz Montero (</w:t>
      </w:r>
      <w:r>
        <w:rPr>
          <w:rFonts w:ascii="NimbusRomNo9L-ReguItal" w:hAnsi="NimbusRomNo9L-ReguItal" w:cs="NimbusRomNo9L-ReguItal"/>
          <w:sz w:val="20"/>
          <w:szCs w:val="20"/>
        </w:rPr>
        <w:t>2019061904</w:t>
      </w:r>
      <w:r>
        <w:rPr>
          <w:rFonts w:ascii="Arial" w:hAnsi="Arial" w:cs="Arial"/>
          <w:bCs/>
        </w:rPr>
        <w:t>)</w:t>
      </w:r>
    </w:p>
    <w:p w:rsidR="00534664" w:rsidRDefault="00534664" w:rsidP="00534664">
      <w:pPr>
        <w:jc w:val="center"/>
        <w:rPr>
          <w:rFonts w:ascii="Arial" w:hAnsi="Arial" w:cs="Arial"/>
          <w:bCs/>
        </w:rPr>
      </w:pPr>
    </w:p>
    <w:p w:rsidR="00534664" w:rsidRPr="00534664" w:rsidRDefault="00534664" w:rsidP="00534664">
      <w:pPr>
        <w:pStyle w:val="Prrafodelista"/>
        <w:numPr>
          <w:ilvl w:val="0"/>
          <w:numId w:val="2"/>
        </w:numPr>
        <w:jc w:val="both"/>
        <w:rPr>
          <w:rFonts w:ascii="Arial" w:hAnsi="Arial" w:cs="Arial"/>
          <w:bCs/>
          <w:sz w:val="24"/>
        </w:rPr>
      </w:pPr>
      <w:r w:rsidRPr="00534664">
        <w:rPr>
          <w:rFonts w:ascii="Arial" w:hAnsi="Arial" w:cs="Arial"/>
          <w:b/>
          <w:bCs/>
          <w:i/>
          <w:sz w:val="24"/>
        </w:rPr>
        <w:t>Introducción</w:t>
      </w:r>
    </w:p>
    <w:p w:rsidR="00534664" w:rsidRDefault="00300517" w:rsidP="00300517">
      <w:pPr>
        <w:jc w:val="both"/>
        <w:rPr>
          <w:rFonts w:ascii="Arial" w:hAnsi="Arial" w:cs="Arial"/>
          <w:bCs/>
          <w:sz w:val="24"/>
        </w:rPr>
      </w:pPr>
      <w:r>
        <w:rPr>
          <w:rFonts w:ascii="Arial" w:hAnsi="Arial" w:cs="Arial"/>
          <w:bCs/>
          <w:sz w:val="24"/>
        </w:rPr>
        <w:t>El presente proyecto tiene por objetivo la implementación de una base de datos y aplicación respectiva para un negocio de venta de repuestos. Dicha implementación busca crear una herramienta que permita guardar y administrar la información de varios aspectos del negocio. A grandes rasgos, se requiere almacenar y manipular la información referente a aspectos tales como clientes, partes, proveedores y órdenes. Una vez diseñada una base de datos que se adecue al almacenamiento de la información antes mencionada, se procedió a la construcción de una aplicación de usuario para mediar el uso de la misma.</w:t>
      </w:r>
    </w:p>
    <w:p w:rsidR="00300517" w:rsidRPr="00300517" w:rsidRDefault="00300517" w:rsidP="00300517">
      <w:pPr>
        <w:pStyle w:val="Prrafodelista"/>
        <w:numPr>
          <w:ilvl w:val="0"/>
          <w:numId w:val="2"/>
        </w:numPr>
        <w:jc w:val="both"/>
        <w:rPr>
          <w:rFonts w:ascii="Arial" w:hAnsi="Arial" w:cs="Arial"/>
          <w:bCs/>
          <w:sz w:val="24"/>
        </w:rPr>
      </w:pPr>
      <w:r w:rsidRPr="00300517">
        <w:rPr>
          <w:rFonts w:ascii="Arial" w:hAnsi="Arial" w:cs="Arial"/>
          <w:b/>
          <w:bCs/>
          <w:i/>
          <w:sz w:val="24"/>
        </w:rPr>
        <w:t>Ambiente de Desarrollo</w:t>
      </w:r>
    </w:p>
    <w:p w:rsidR="00300517" w:rsidRDefault="00BD327D" w:rsidP="00300517">
      <w:pPr>
        <w:jc w:val="both"/>
        <w:rPr>
          <w:rFonts w:ascii="Arial" w:hAnsi="Arial" w:cs="Arial"/>
          <w:bCs/>
          <w:sz w:val="24"/>
        </w:rPr>
      </w:pPr>
      <w:r>
        <w:rPr>
          <w:rFonts w:ascii="Arial" w:hAnsi="Arial" w:cs="Arial"/>
          <w:bCs/>
          <w:sz w:val="24"/>
        </w:rPr>
        <w:t>Las herramientas utilizadas para el desarrollo de este proyecto son</w:t>
      </w:r>
      <w:r w:rsidRPr="00BD327D">
        <w:rPr>
          <w:rFonts w:ascii="Arial" w:hAnsi="Arial" w:cs="Arial"/>
          <w:bCs/>
          <w:sz w:val="24"/>
        </w:rPr>
        <w:t>:</w:t>
      </w:r>
    </w:p>
    <w:p w:rsidR="00BD327D" w:rsidRDefault="00BD327D" w:rsidP="00BD327D">
      <w:pPr>
        <w:pStyle w:val="Prrafodelista"/>
        <w:numPr>
          <w:ilvl w:val="0"/>
          <w:numId w:val="3"/>
        </w:numPr>
        <w:jc w:val="both"/>
        <w:rPr>
          <w:rFonts w:ascii="Arial" w:hAnsi="Arial" w:cs="Arial"/>
          <w:bCs/>
          <w:sz w:val="24"/>
          <w:lang w:val="en-US"/>
        </w:rPr>
      </w:pPr>
      <w:r w:rsidRPr="00BD327D">
        <w:rPr>
          <w:rFonts w:ascii="Arial" w:hAnsi="Arial" w:cs="Arial"/>
          <w:bCs/>
          <w:sz w:val="24"/>
          <w:lang w:val="en-US"/>
        </w:rPr>
        <w:t>Microsoft SQL Server Management S</w:t>
      </w:r>
      <w:r>
        <w:rPr>
          <w:rFonts w:ascii="Arial" w:hAnsi="Arial" w:cs="Arial"/>
          <w:bCs/>
          <w:sz w:val="24"/>
          <w:lang w:val="en-US"/>
        </w:rPr>
        <w:t>tudio 2018</w:t>
      </w:r>
    </w:p>
    <w:p w:rsidR="00BD327D" w:rsidRDefault="00BD327D" w:rsidP="00BD327D">
      <w:pPr>
        <w:pStyle w:val="Prrafodelista"/>
        <w:numPr>
          <w:ilvl w:val="0"/>
          <w:numId w:val="3"/>
        </w:numPr>
        <w:jc w:val="both"/>
        <w:rPr>
          <w:rFonts w:ascii="Arial" w:hAnsi="Arial" w:cs="Arial"/>
          <w:bCs/>
          <w:sz w:val="24"/>
        </w:rPr>
      </w:pPr>
      <w:r w:rsidRPr="00BD327D">
        <w:rPr>
          <w:rFonts w:ascii="Arial" w:hAnsi="Arial" w:cs="Arial"/>
          <w:bCs/>
          <w:sz w:val="24"/>
        </w:rPr>
        <w:t>Visual Studio 2019 (</w:t>
      </w:r>
      <w:r w:rsidR="006258CA">
        <w:rPr>
          <w:rFonts w:ascii="Arial" w:hAnsi="Arial" w:cs="Arial"/>
          <w:bCs/>
          <w:sz w:val="24"/>
        </w:rPr>
        <w:t xml:space="preserve">incluyendo la </w:t>
      </w:r>
      <w:r w:rsidRPr="00BD327D">
        <w:rPr>
          <w:rFonts w:ascii="Arial" w:hAnsi="Arial" w:cs="Arial"/>
          <w:bCs/>
          <w:sz w:val="24"/>
        </w:rPr>
        <w:t>carga de trabajo de almacena</w:t>
      </w:r>
      <w:r>
        <w:rPr>
          <w:rFonts w:ascii="Arial" w:hAnsi="Arial" w:cs="Arial"/>
          <w:bCs/>
          <w:sz w:val="24"/>
        </w:rPr>
        <w:t xml:space="preserve">miento y procesamiento de datos y los proyectos de integración de servicios de </w:t>
      </w:r>
      <w:r w:rsidRPr="00C875CB">
        <w:rPr>
          <w:rFonts w:ascii="Arial" w:hAnsi="Arial" w:cs="Arial"/>
          <w:bCs/>
          <w:i/>
          <w:sz w:val="24"/>
        </w:rPr>
        <w:t>SQL Server</w:t>
      </w:r>
      <w:r w:rsidR="00C875CB">
        <w:rPr>
          <w:rFonts w:ascii="Arial" w:hAnsi="Arial" w:cs="Arial"/>
          <w:bCs/>
          <w:sz w:val="24"/>
        </w:rPr>
        <w:t xml:space="preserve">, obtenibles por medio del paquete </w:t>
      </w:r>
      <w:r w:rsidR="00C875CB">
        <w:rPr>
          <w:rFonts w:ascii="Arial" w:hAnsi="Arial" w:cs="Arial"/>
          <w:bCs/>
          <w:i/>
          <w:sz w:val="24"/>
        </w:rPr>
        <w:t>SQL Server Data Tools</w:t>
      </w:r>
      <w:r w:rsidRPr="00BD327D">
        <w:rPr>
          <w:rFonts w:ascii="Arial" w:hAnsi="Arial" w:cs="Arial"/>
          <w:bCs/>
          <w:sz w:val="24"/>
        </w:rPr>
        <w:t>)</w:t>
      </w:r>
    </w:p>
    <w:p w:rsidR="00AF4112" w:rsidRDefault="00AF4112" w:rsidP="00AF4112">
      <w:pPr>
        <w:pStyle w:val="Prrafodelista"/>
        <w:numPr>
          <w:ilvl w:val="0"/>
          <w:numId w:val="3"/>
        </w:numPr>
        <w:jc w:val="both"/>
        <w:rPr>
          <w:rFonts w:ascii="Arial" w:hAnsi="Arial" w:cs="Arial"/>
          <w:bCs/>
          <w:sz w:val="24"/>
        </w:rPr>
      </w:pPr>
      <w:r>
        <w:rPr>
          <w:rFonts w:ascii="Arial" w:hAnsi="Arial" w:cs="Arial"/>
          <w:bCs/>
          <w:sz w:val="24"/>
        </w:rPr>
        <w:t xml:space="preserve">Apache </w:t>
      </w:r>
      <w:proofErr w:type="spellStart"/>
      <w:r>
        <w:rPr>
          <w:rFonts w:ascii="Arial" w:hAnsi="Arial" w:cs="Arial"/>
          <w:bCs/>
          <w:sz w:val="24"/>
        </w:rPr>
        <w:t>NetBeans</w:t>
      </w:r>
      <w:proofErr w:type="spellEnd"/>
      <w:r>
        <w:rPr>
          <w:rFonts w:ascii="Arial" w:hAnsi="Arial" w:cs="Arial"/>
          <w:bCs/>
          <w:sz w:val="24"/>
        </w:rPr>
        <w:t xml:space="preserve"> 11</w:t>
      </w:r>
    </w:p>
    <w:p w:rsidR="00AF4112" w:rsidRDefault="00AF4112" w:rsidP="00AF4112">
      <w:pPr>
        <w:pStyle w:val="Prrafodelista"/>
        <w:numPr>
          <w:ilvl w:val="0"/>
          <w:numId w:val="3"/>
        </w:numPr>
        <w:jc w:val="both"/>
        <w:rPr>
          <w:rFonts w:ascii="Arial" w:hAnsi="Arial" w:cs="Arial"/>
          <w:bCs/>
          <w:sz w:val="24"/>
        </w:rPr>
      </w:pPr>
      <w:proofErr w:type="spellStart"/>
      <w:r>
        <w:rPr>
          <w:rFonts w:ascii="Arial" w:hAnsi="Arial" w:cs="Arial"/>
          <w:bCs/>
          <w:sz w:val="24"/>
        </w:rPr>
        <w:t>DiaChart</w:t>
      </w:r>
      <w:proofErr w:type="spellEnd"/>
      <w:r>
        <w:rPr>
          <w:rFonts w:ascii="Arial" w:hAnsi="Arial" w:cs="Arial"/>
          <w:bCs/>
          <w:sz w:val="24"/>
        </w:rPr>
        <w:t xml:space="preserve"> </w:t>
      </w:r>
    </w:p>
    <w:p w:rsidR="00AF4112" w:rsidRPr="00AF4112" w:rsidRDefault="00AF4112" w:rsidP="00AF4112">
      <w:pPr>
        <w:pStyle w:val="Prrafodelista"/>
        <w:jc w:val="both"/>
        <w:rPr>
          <w:rFonts w:ascii="Arial" w:hAnsi="Arial" w:cs="Arial"/>
          <w:bCs/>
          <w:sz w:val="24"/>
        </w:rPr>
      </w:pPr>
    </w:p>
    <w:p w:rsidR="00534664" w:rsidRPr="00AF4112" w:rsidRDefault="00AF4112" w:rsidP="00AF4112">
      <w:pPr>
        <w:pStyle w:val="Prrafodelista"/>
        <w:numPr>
          <w:ilvl w:val="0"/>
          <w:numId w:val="2"/>
        </w:numPr>
        <w:jc w:val="both"/>
        <w:rPr>
          <w:rFonts w:ascii="Arial" w:hAnsi="Arial" w:cs="Arial"/>
          <w:bCs/>
          <w:sz w:val="24"/>
        </w:rPr>
      </w:pPr>
      <w:r>
        <w:rPr>
          <w:rFonts w:ascii="Arial" w:hAnsi="Arial" w:cs="Arial"/>
          <w:b/>
          <w:bCs/>
          <w:i/>
          <w:sz w:val="24"/>
        </w:rPr>
        <w:t>Diagrama ER Extendido y Diccionario de Datos</w:t>
      </w:r>
    </w:p>
    <w:p w:rsidR="00AF4112" w:rsidRPr="00AF4112" w:rsidRDefault="006258CA" w:rsidP="00AF4112">
      <w:pPr>
        <w:jc w:val="both"/>
        <w:rPr>
          <w:rFonts w:ascii="Arial" w:hAnsi="Arial" w:cs="Arial"/>
          <w:bCs/>
          <w:color w:val="FF0000"/>
          <w:sz w:val="36"/>
        </w:rPr>
      </w:pPr>
      <w:r>
        <w:rPr>
          <w:noProof/>
          <w:lang w:eastAsia="es-CR"/>
        </w:rPr>
        <w:drawing>
          <wp:anchor distT="0" distB="0" distL="114300" distR="114300" simplePos="0" relativeHeight="251658240" behindDoc="0" locked="0" layoutInCell="1" allowOverlap="1">
            <wp:simplePos x="0" y="0"/>
            <wp:positionH relativeFrom="margin">
              <wp:align>left</wp:align>
            </wp:positionH>
            <wp:positionV relativeFrom="paragraph">
              <wp:posOffset>8255</wp:posOffset>
            </wp:positionV>
            <wp:extent cx="5745480" cy="2837031"/>
            <wp:effectExtent l="0" t="0" r="7620" b="190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45480" cy="2837031"/>
                    </a:xfrm>
                    <a:prstGeom prst="rect">
                      <a:avLst/>
                    </a:prstGeom>
                  </pic:spPr>
                </pic:pic>
              </a:graphicData>
            </a:graphic>
            <wp14:sizeRelH relativeFrom="page">
              <wp14:pctWidth>0</wp14:pctWidth>
            </wp14:sizeRelH>
            <wp14:sizeRelV relativeFrom="page">
              <wp14:pctHeight>0</wp14:pctHeight>
            </wp14:sizeRelV>
          </wp:anchor>
        </w:drawing>
      </w:r>
    </w:p>
    <w:p w:rsidR="00AF4112" w:rsidRDefault="00AF4112" w:rsidP="00AF4112">
      <w:pPr>
        <w:pStyle w:val="Prrafodelista"/>
        <w:ind w:left="360"/>
        <w:jc w:val="both"/>
        <w:rPr>
          <w:rFonts w:ascii="Arial" w:hAnsi="Arial" w:cs="Arial"/>
          <w:b/>
          <w:bCs/>
          <w:i/>
          <w:color w:val="FF0000"/>
          <w:sz w:val="36"/>
        </w:rPr>
      </w:pPr>
    </w:p>
    <w:p w:rsidR="00AF4112" w:rsidRPr="00AF4112" w:rsidRDefault="00AF4112" w:rsidP="00AF4112">
      <w:pPr>
        <w:pStyle w:val="Prrafodelista"/>
        <w:ind w:left="360"/>
        <w:jc w:val="both"/>
        <w:rPr>
          <w:rFonts w:ascii="Arial" w:hAnsi="Arial" w:cs="Arial"/>
          <w:bCs/>
          <w:color w:val="FF0000"/>
          <w:sz w:val="24"/>
        </w:rPr>
      </w:pPr>
    </w:p>
    <w:p w:rsidR="00AF4112" w:rsidRDefault="00AF4112" w:rsidP="00AF4112">
      <w:pPr>
        <w:jc w:val="both"/>
        <w:rPr>
          <w:rFonts w:ascii="Arial" w:hAnsi="Arial" w:cs="Arial"/>
          <w:bCs/>
          <w:sz w:val="24"/>
        </w:rPr>
      </w:pPr>
    </w:p>
    <w:p w:rsidR="006258CA" w:rsidRDefault="006258CA" w:rsidP="00AF4112">
      <w:pPr>
        <w:jc w:val="both"/>
        <w:rPr>
          <w:rFonts w:ascii="Arial" w:hAnsi="Arial" w:cs="Arial"/>
          <w:bCs/>
          <w:sz w:val="24"/>
        </w:rPr>
      </w:pPr>
    </w:p>
    <w:p w:rsidR="006258CA" w:rsidRDefault="006258CA" w:rsidP="00AF4112">
      <w:pPr>
        <w:jc w:val="both"/>
        <w:rPr>
          <w:rFonts w:ascii="Arial" w:hAnsi="Arial" w:cs="Arial"/>
          <w:bCs/>
          <w:sz w:val="24"/>
        </w:rPr>
      </w:pPr>
    </w:p>
    <w:p w:rsidR="00B60FCD" w:rsidRDefault="00B60FCD" w:rsidP="00AF4112">
      <w:pPr>
        <w:jc w:val="both"/>
        <w:rPr>
          <w:rFonts w:ascii="Arial" w:hAnsi="Arial" w:cs="Arial"/>
          <w:bCs/>
          <w:sz w:val="24"/>
        </w:rPr>
      </w:pPr>
    </w:p>
    <w:p w:rsidR="006258CA" w:rsidRPr="006258CA" w:rsidRDefault="006258CA" w:rsidP="006258CA">
      <w:pPr>
        <w:pStyle w:val="Prrafodelista"/>
        <w:numPr>
          <w:ilvl w:val="0"/>
          <w:numId w:val="2"/>
        </w:numPr>
        <w:jc w:val="both"/>
        <w:rPr>
          <w:rFonts w:ascii="Arial" w:hAnsi="Arial" w:cs="Arial"/>
          <w:bCs/>
          <w:sz w:val="24"/>
        </w:rPr>
      </w:pPr>
      <w:r>
        <w:rPr>
          <w:rFonts w:ascii="Arial" w:hAnsi="Arial" w:cs="Arial"/>
          <w:b/>
          <w:bCs/>
          <w:i/>
          <w:sz w:val="24"/>
        </w:rPr>
        <w:lastRenderedPageBreak/>
        <w:t>Instrucciones de Uso de la aplicación</w:t>
      </w:r>
    </w:p>
    <w:p w:rsidR="006258CA" w:rsidRPr="006258CA" w:rsidRDefault="006258CA" w:rsidP="006258CA">
      <w:pPr>
        <w:pStyle w:val="Prrafodelista"/>
        <w:ind w:left="360"/>
        <w:jc w:val="both"/>
        <w:rPr>
          <w:rFonts w:ascii="Arial" w:hAnsi="Arial" w:cs="Arial"/>
          <w:bCs/>
          <w:sz w:val="24"/>
        </w:rPr>
      </w:pPr>
    </w:p>
    <w:p w:rsidR="006258CA" w:rsidRPr="006258CA" w:rsidRDefault="006258CA" w:rsidP="006258CA">
      <w:pPr>
        <w:pStyle w:val="Prrafodelista"/>
        <w:numPr>
          <w:ilvl w:val="0"/>
          <w:numId w:val="2"/>
        </w:numPr>
        <w:jc w:val="both"/>
        <w:rPr>
          <w:rFonts w:ascii="Arial" w:hAnsi="Arial" w:cs="Arial"/>
          <w:bCs/>
          <w:sz w:val="24"/>
        </w:rPr>
      </w:pPr>
      <w:r>
        <w:rPr>
          <w:rFonts w:ascii="Arial" w:hAnsi="Arial" w:cs="Arial"/>
          <w:b/>
          <w:bCs/>
          <w:i/>
          <w:sz w:val="24"/>
        </w:rPr>
        <w:t>Importación de Datos Iniciales</w:t>
      </w:r>
    </w:p>
    <w:p w:rsidR="00B60FCD" w:rsidRDefault="00512774" w:rsidP="006258CA">
      <w:pPr>
        <w:jc w:val="both"/>
        <w:rPr>
          <w:rFonts w:ascii="Arial" w:hAnsi="Arial" w:cs="Arial"/>
          <w:bCs/>
          <w:sz w:val="24"/>
        </w:rPr>
      </w:pPr>
      <w:r>
        <w:rPr>
          <w:rFonts w:ascii="Arial" w:hAnsi="Arial" w:cs="Arial"/>
          <w:bCs/>
          <w:sz w:val="24"/>
        </w:rPr>
        <w:t xml:space="preserve">Una vez que se insertó la base de datos diseñada en una instancia de SQL Server, </w:t>
      </w:r>
      <w:r w:rsidR="006258CA">
        <w:rPr>
          <w:rFonts w:ascii="Arial" w:hAnsi="Arial" w:cs="Arial"/>
          <w:bCs/>
          <w:sz w:val="24"/>
        </w:rPr>
        <w:t>se</w:t>
      </w:r>
      <w:r>
        <w:rPr>
          <w:rFonts w:ascii="Arial" w:hAnsi="Arial" w:cs="Arial"/>
          <w:bCs/>
          <w:sz w:val="24"/>
        </w:rPr>
        <w:t xml:space="preserve"> procedió a la importación de los datos iniciales. Dicha carga inicial se</w:t>
      </w:r>
      <w:r w:rsidR="006258CA">
        <w:rPr>
          <w:rFonts w:ascii="Arial" w:hAnsi="Arial" w:cs="Arial"/>
          <w:bCs/>
          <w:sz w:val="24"/>
        </w:rPr>
        <w:t xml:space="preserve"> realizó por medio de un proyecto de </w:t>
      </w:r>
      <w:proofErr w:type="spellStart"/>
      <w:r>
        <w:rPr>
          <w:rFonts w:ascii="Arial" w:hAnsi="Arial" w:cs="Arial"/>
          <w:bCs/>
          <w:i/>
          <w:sz w:val="24"/>
        </w:rPr>
        <w:t>integration</w:t>
      </w:r>
      <w:proofErr w:type="spellEnd"/>
      <w:r>
        <w:rPr>
          <w:rFonts w:ascii="Arial" w:hAnsi="Arial" w:cs="Arial"/>
          <w:bCs/>
          <w:i/>
          <w:sz w:val="24"/>
        </w:rPr>
        <w:t xml:space="preserve"> </w:t>
      </w:r>
      <w:proofErr w:type="spellStart"/>
      <w:r>
        <w:rPr>
          <w:rFonts w:ascii="Arial" w:hAnsi="Arial" w:cs="Arial"/>
          <w:bCs/>
          <w:i/>
          <w:sz w:val="24"/>
        </w:rPr>
        <w:t>services</w:t>
      </w:r>
      <w:proofErr w:type="spellEnd"/>
      <w:r>
        <w:rPr>
          <w:rFonts w:ascii="Arial" w:hAnsi="Arial" w:cs="Arial"/>
          <w:bCs/>
          <w:i/>
          <w:sz w:val="24"/>
        </w:rPr>
        <w:t xml:space="preserve"> </w:t>
      </w:r>
      <w:r>
        <w:rPr>
          <w:rFonts w:ascii="Arial" w:hAnsi="Arial" w:cs="Arial"/>
          <w:bCs/>
          <w:sz w:val="24"/>
        </w:rPr>
        <w:t xml:space="preserve">de Visual Studio, el cual se contiene dentro de una solución también de Visual Studio. Los proyectos de </w:t>
      </w:r>
      <w:proofErr w:type="spellStart"/>
      <w:r>
        <w:rPr>
          <w:rFonts w:ascii="Arial" w:hAnsi="Arial" w:cs="Arial"/>
          <w:bCs/>
          <w:i/>
          <w:sz w:val="24"/>
        </w:rPr>
        <w:t>integration</w:t>
      </w:r>
      <w:proofErr w:type="spellEnd"/>
      <w:r>
        <w:rPr>
          <w:rFonts w:ascii="Arial" w:hAnsi="Arial" w:cs="Arial"/>
          <w:bCs/>
          <w:i/>
          <w:sz w:val="24"/>
        </w:rPr>
        <w:t xml:space="preserve"> </w:t>
      </w:r>
      <w:proofErr w:type="spellStart"/>
      <w:r>
        <w:rPr>
          <w:rFonts w:ascii="Arial" w:hAnsi="Arial" w:cs="Arial"/>
          <w:bCs/>
          <w:i/>
          <w:sz w:val="24"/>
        </w:rPr>
        <w:t>services</w:t>
      </w:r>
      <w:proofErr w:type="spellEnd"/>
      <w:r>
        <w:rPr>
          <w:rFonts w:ascii="Arial" w:hAnsi="Arial" w:cs="Arial"/>
          <w:bCs/>
          <w:i/>
          <w:sz w:val="24"/>
        </w:rPr>
        <w:t xml:space="preserve"> </w:t>
      </w:r>
      <w:r>
        <w:rPr>
          <w:rFonts w:ascii="Arial" w:hAnsi="Arial" w:cs="Arial"/>
          <w:bCs/>
          <w:sz w:val="24"/>
        </w:rPr>
        <w:t xml:space="preserve">suelen constituirse de paquetes que, entre muchas otras funciones, son capaces de crear un flujo de datos entre un archivo de Microsoft Excel y una base de datos de SQL Server. En el caso del presente proyecto, se creó un único paquete que establece un flujo de datos entre el </w:t>
      </w:r>
      <w:r>
        <w:rPr>
          <w:rFonts w:ascii="Arial" w:hAnsi="Arial" w:cs="Arial"/>
          <w:bCs/>
          <w:sz w:val="24"/>
        </w:rPr>
        <w:t>archivo de Excel</w:t>
      </w:r>
      <w:r>
        <w:rPr>
          <w:rFonts w:ascii="Arial" w:hAnsi="Arial" w:cs="Arial"/>
          <w:bCs/>
          <w:sz w:val="24"/>
        </w:rPr>
        <w:t xml:space="preserve"> brindado y la base de datos diseñada. En la siguie</w:t>
      </w:r>
      <w:r w:rsidR="00B60FCD">
        <w:rPr>
          <w:rFonts w:ascii="Arial" w:hAnsi="Arial" w:cs="Arial"/>
          <w:bCs/>
          <w:sz w:val="24"/>
        </w:rPr>
        <w:t xml:space="preserve">nte imagen se puede aprecian las tareas </w:t>
      </w:r>
      <w:r>
        <w:rPr>
          <w:rFonts w:ascii="Arial" w:hAnsi="Arial" w:cs="Arial"/>
          <w:bCs/>
          <w:sz w:val="24"/>
        </w:rPr>
        <w:t>que ocurre</w:t>
      </w:r>
      <w:r w:rsidR="00B60FCD">
        <w:rPr>
          <w:rFonts w:ascii="Arial" w:hAnsi="Arial" w:cs="Arial"/>
          <w:bCs/>
          <w:sz w:val="24"/>
        </w:rPr>
        <w:t>n</w:t>
      </w:r>
      <w:r>
        <w:rPr>
          <w:rFonts w:ascii="Arial" w:hAnsi="Arial" w:cs="Arial"/>
          <w:bCs/>
          <w:sz w:val="24"/>
        </w:rPr>
        <w:t xml:space="preserve"> al ejecutar dicho paquete:</w:t>
      </w:r>
    </w:p>
    <w:p w:rsidR="00785A1E" w:rsidRDefault="00785A1E" w:rsidP="006258CA">
      <w:pPr>
        <w:jc w:val="both"/>
        <w:rPr>
          <w:rFonts w:ascii="Arial" w:hAnsi="Arial" w:cs="Arial"/>
          <w:bCs/>
          <w:sz w:val="24"/>
        </w:rPr>
      </w:pPr>
    </w:p>
    <w:p w:rsidR="00512774" w:rsidRDefault="00B60FCD" w:rsidP="006258CA">
      <w:pPr>
        <w:jc w:val="both"/>
        <w:rPr>
          <w:rFonts w:ascii="Arial" w:hAnsi="Arial" w:cs="Arial"/>
          <w:bCs/>
          <w:sz w:val="24"/>
        </w:rPr>
      </w:pPr>
      <w:r>
        <w:rPr>
          <w:noProof/>
          <w:lang w:eastAsia="es-CR"/>
        </w:rPr>
        <w:drawing>
          <wp:inline distT="0" distB="0" distL="0" distR="0" wp14:anchorId="3E343039" wp14:editId="59E672F6">
            <wp:extent cx="5612130" cy="2714625"/>
            <wp:effectExtent l="0" t="0" r="76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714625"/>
                    </a:xfrm>
                    <a:prstGeom prst="rect">
                      <a:avLst/>
                    </a:prstGeom>
                  </pic:spPr>
                </pic:pic>
              </a:graphicData>
            </a:graphic>
          </wp:inline>
        </w:drawing>
      </w:r>
    </w:p>
    <w:p w:rsidR="00785A1E" w:rsidRDefault="00785A1E" w:rsidP="006258CA">
      <w:pPr>
        <w:jc w:val="both"/>
        <w:rPr>
          <w:rFonts w:ascii="Arial" w:hAnsi="Arial" w:cs="Arial"/>
          <w:bCs/>
          <w:sz w:val="24"/>
        </w:rPr>
      </w:pPr>
    </w:p>
    <w:p w:rsidR="00B60FCD" w:rsidRDefault="00B60FCD" w:rsidP="006258CA">
      <w:pPr>
        <w:jc w:val="both"/>
        <w:rPr>
          <w:rFonts w:ascii="Arial" w:hAnsi="Arial" w:cs="Arial"/>
          <w:bCs/>
          <w:sz w:val="24"/>
        </w:rPr>
      </w:pPr>
      <w:r>
        <w:rPr>
          <w:rFonts w:ascii="Arial" w:hAnsi="Arial" w:cs="Arial"/>
          <w:bCs/>
          <w:sz w:val="24"/>
        </w:rPr>
        <w:t xml:space="preserve">Como se puede observar en la imagen, dichos paquetes son también capaces de ejecutar consultas previamente almacenadas sobre la base de datos en cuestión. En el caso del paquete de importación construido, este crea y manipula dos tablas dentro de la base de datos destino. Asimismo, dichas tablas son eliminadas por el paquete una vez finalizado el movimiento de datos. En cuanto a las tareas de importación dentro del paquete, estas se diseñaron por medio del SQL Server </w:t>
      </w:r>
      <w:proofErr w:type="spellStart"/>
      <w:r>
        <w:rPr>
          <w:rFonts w:ascii="Arial" w:hAnsi="Arial" w:cs="Arial"/>
          <w:bCs/>
          <w:sz w:val="24"/>
        </w:rPr>
        <w:t>Import</w:t>
      </w:r>
      <w:proofErr w:type="spellEnd"/>
      <w:r>
        <w:rPr>
          <w:rFonts w:ascii="Arial" w:hAnsi="Arial" w:cs="Arial"/>
          <w:bCs/>
          <w:sz w:val="24"/>
        </w:rPr>
        <w:t xml:space="preserve"> and </w:t>
      </w:r>
      <w:proofErr w:type="spellStart"/>
      <w:r>
        <w:rPr>
          <w:rFonts w:ascii="Arial" w:hAnsi="Arial" w:cs="Arial"/>
          <w:bCs/>
          <w:sz w:val="24"/>
        </w:rPr>
        <w:t>Export</w:t>
      </w:r>
      <w:proofErr w:type="spellEnd"/>
      <w:r>
        <w:rPr>
          <w:rFonts w:ascii="Arial" w:hAnsi="Arial" w:cs="Arial"/>
          <w:bCs/>
          <w:sz w:val="24"/>
        </w:rPr>
        <w:t xml:space="preserve"> </w:t>
      </w:r>
      <w:proofErr w:type="spellStart"/>
      <w:r>
        <w:rPr>
          <w:rFonts w:ascii="Arial" w:hAnsi="Arial" w:cs="Arial"/>
          <w:bCs/>
          <w:sz w:val="24"/>
        </w:rPr>
        <w:t>Wizard</w:t>
      </w:r>
      <w:proofErr w:type="spellEnd"/>
      <w:r>
        <w:rPr>
          <w:rFonts w:ascii="Arial" w:hAnsi="Arial" w:cs="Arial"/>
          <w:bCs/>
          <w:sz w:val="24"/>
        </w:rPr>
        <w:t xml:space="preserve">. Como ejemplo de lo anterior, a </w:t>
      </w:r>
      <w:r w:rsidR="00785A1E">
        <w:rPr>
          <w:rFonts w:ascii="Arial" w:hAnsi="Arial" w:cs="Arial"/>
          <w:bCs/>
          <w:sz w:val="24"/>
        </w:rPr>
        <w:t>continuación</w:t>
      </w:r>
      <w:r>
        <w:rPr>
          <w:rFonts w:ascii="Arial" w:hAnsi="Arial" w:cs="Arial"/>
          <w:bCs/>
          <w:sz w:val="24"/>
        </w:rPr>
        <w:t xml:space="preserve"> se muestran </w:t>
      </w:r>
      <w:r w:rsidR="00785A1E">
        <w:rPr>
          <w:rFonts w:ascii="Arial" w:hAnsi="Arial" w:cs="Arial"/>
          <w:bCs/>
          <w:sz w:val="24"/>
        </w:rPr>
        <w:t>capturas del diseño de la tarea de importación de fabricantes de partes:</w:t>
      </w:r>
    </w:p>
    <w:p w:rsidR="00785A1E" w:rsidRDefault="00785A1E" w:rsidP="006258CA">
      <w:pPr>
        <w:jc w:val="both"/>
        <w:rPr>
          <w:rFonts w:ascii="Arial" w:hAnsi="Arial" w:cs="Arial"/>
          <w:bCs/>
          <w:sz w:val="24"/>
        </w:rPr>
      </w:pPr>
    </w:p>
    <w:p w:rsidR="00785A1E" w:rsidRDefault="00785A1E" w:rsidP="006258CA">
      <w:pPr>
        <w:jc w:val="both"/>
        <w:rPr>
          <w:rFonts w:ascii="Arial" w:hAnsi="Arial" w:cs="Arial"/>
          <w:bCs/>
          <w:sz w:val="24"/>
        </w:rPr>
      </w:pPr>
    </w:p>
    <w:p w:rsidR="00785A1E" w:rsidRPr="00785A1E" w:rsidRDefault="00785A1E" w:rsidP="00785A1E">
      <w:pPr>
        <w:pStyle w:val="Prrafodelista"/>
        <w:numPr>
          <w:ilvl w:val="0"/>
          <w:numId w:val="4"/>
        </w:numPr>
        <w:jc w:val="both"/>
        <w:rPr>
          <w:rFonts w:ascii="Arial" w:hAnsi="Arial" w:cs="Arial"/>
          <w:bCs/>
          <w:sz w:val="24"/>
        </w:rPr>
      </w:pPr>
      <w:r>
        <w:rPr>
          <w:rFonts w:ascii="Arial" w:hAnsi="Arial" w:cs="Arial"/>
          <w:bCs/>
          <w:sz w:val="24"/>
        </w:rPr>
        <w:lastRenderedPageBreak/>
        <w:t>Propiedades y diseño de la fuente (Archivo de Excel)</w:t>
      </w:r>
    </w:p>
    <w:p w:rsidR="00785A1E" w:rsidRDefault="00785A1E" w:rsidP="006258CA">
      <w:pPr>
        <w:jc w:val="both"/>
        <w:rPr>
          <w:rFonts w:ascii="Arial" w:hAnsi="Arial" w:cs="Arial"/>
          <w:bCs/>
          <w:sz w:val="24"/>
        </w:rPr>
      </w:pPr>
      <w:r>
        <w:rPr>
          <w:noProof/>
          <w:lang w:eastAsia="es-CR"/>
        </w:rPr>
        <w:drawing>
          <wp:inline distT="0" distB="0" distL="0" distR="0" wp14:anchorId="3DC8698A" wp14:editId="151C3E59">
            <wp:extent cx="5612130" cy="2697480"/>
            <wp:effectExtent l="0" t="0" r="762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697480"/>
                    </a:xfrm>
                    <a:prstGeom prst="rect">
                      <a:avLst/>
                    </a:prstGeom>
                  </pic:spPr>
                </pic:pic>
              </a:graphicData>
            </a:graphic>
          </wp:inline>
        </w:drawing>
      </w:r>
    </w:p>
    <w:p w:rsidR="00785A1E" w:rsidRPr="00785A1E" w:rsidRDefault="00785A1E" w:rsidP="00785A1E">
      <w:pPr>
        <w:pStyle w:val="Prrafodelista"/>
        <w:numPr>
          <w:ilvl w:val="0"/>
          <w:numId w:val="4"/>
        </w:numPr>
        <w:jc w:val="both"/>
        <w:rPr>
          <w:rFonts w:ascii="Arial" w:hAnsi="Arial" w:cs="Arial"/>
          <w:bCs/>
          <w:sz w:val="24"/>
        </w:rPr>
      </w:pPr>
      <w:r>
        <w:rPr>
          <w:rFonts w:ascii="Arial" w:hAnsi="Arial" w:cs="Arial"/>
          <w:bCs/>
          <w:sz w:val="24"/>
        </w:rPr>
        <w:t>Propiedades y diseño del destino (Tabla en la base de datos)</w:t>
      </w:r>
    </w:p>
    <w:p w:rsidR="00785A1E" w:rsidRDefault="00785A1E" w:rsidP="006258CA">
      <w:pPr>
        <w:jc w:val="both"/>
        <w:rPr>
          <w:rFonts w:ascii="Arial" w:hAnsi="Arial" w:cs="Arial"/>
          <w:bCs/>
          <w:sz w:val="24"/>
        </w:rPr>
      </w:pPr>
      <w:r>
        <w:rPr>
          <w:noProof/>
          <w:lang w:eastAsia="es-CR"/>
        </w:rPr>
        <w:drawing>
          <wp:inline distT="0" distB="0" distL="0" distR="0" wp14:anchorId="41D037A5" wp14:editId="41BAA52D">
            <wp:extent cx="5612130" cy="271081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710815"/>
                    </a:xfrm>
                    <a:prstGeom prst="rect">
                      <a:avLst/>
                    </a:prstGeom>
                  </pic:spPr>
                </pic:pic>
              </a:graphicData>
            </a:graphic>
          </wp:inline>
        </w:drawing>
      </w:r>
    </w:p>
    <w:p w:rsidR="00A572B8" w:rsidRDefault="00A572B8" w:rsidP="006258CA">
      <w:pPr>
        <w:jc w:val="both"/>
        <w:rPr>
          <w:rFonts w:ascii="Arial" w:hAnsi="Arial" w:cs="Arial"/>
          <w:bCs/>
          <w:sz w:val="24"/>
        </w:rPr>
      </w:pPr>
      <w:r>
        <w:rPr>
          <w:rFonts w:ascii="Arial" w:hAnsi="Arial" w:cs="Arial"/>
          <w:bCs/>
          <w:sz w:val="24"/>
        </w:rPr>
        <w:t>Cabe resaltar que este paquete de importación está diseñado para trabajar exclusivamente con el modelo de base de datos del proyecto, además de estar configurado para encontrar dicha base de datos en la instancia de SQL Server usada durante el desarrollo del mismo. Lo anterior ocasiona que el paquete no puede ejecutarse de inmediato en cualquier equipo, no obstante, basta con modificar la propiedad “</w:t>
      </w:r>
      <w:proofErr w:type="spellStart"/>
      <w:r>
        <w:rPr>
          <w:rFonts w:ascii="Arial" w:hAnsi="Arial" w:cs="Arial"/>
          <w:bCs/>
          <w:sz w:val="24"/>
        </w:rPr>
        <w:t>ServerName</w:t>
      </w:r>
      <w:proofErr w:type="spellEnd"/>
      <w:r>
        <w:rPr>
          <w:rFonts w:ascii="Arial" w:hAnsi="Arial" w:cs="Arial"/>
          <w:bCs/>
          <w:sz w:val="24"/>
        </w:rPr>
        <w:t xml:space="preserve">” en los 6 </w:t>
      </w:r>
      <w:proofErr w:type="spellStart"/>
      <w:r>
        <w:rPr>
          <w:rFonts w:ascii="Arial" w:hAnsi="Arial" w:cs="Arial"/>
          <w:bCs/>
          <w:i/>
          <w:sz w:val="24"/>
        </w:rPr>
        <w:t>connection</w:t>
      </w:r>
      <w:proofErr w:type="spellEnd"/>
      <w:r>
        <w:rPr>
          <w:rFonts w:ascii="Arial" w:hAnsi="Arial" w:cs="Arial"/>
          <w:bCs/>
          <w:i/>
          <w:sz w:val="24"/>
        </w:rPr>
        <w:t xml:space="preserve"> managers</w:t>
      </w:r>
      <w:r>
        <w:rPr>
          <w:rFonts w:ascii="Arial" w:hAnsi="Arial" w:cs="Arial"/>
          <w:bCs/>
          <w:sz w:val="24"/>
        </w:rPr>
        <w:t xml:space="preserve"> de destino que usa el paquete. Si la instancia a la que apunta dicha propiedad permite la autenticación de Windows y posee una base de datos concorde a lo diseñado, la importación se puede realizar ejecutando el único paquete dentro de la solución de Visual Studio adjuntada a esta documentación.</w:t>
      </w:r>
      <w:r w:rsidR="00C875CB">
        <w:rPr>
          <w:rFonts w:ascii="Arial" w:hAnsi="Arial" w:cs="Arial"/>
          <w:bCs/>
          <w:sz w:val="24"/>
        </w:rPr>
        <w:t xml:space="preserve"> Sin embargo, se debe tomar en </w:t>
      </w:r>
      <w:r w:rsidR="00C875CB">
        <w:rPr>
          <w:rFonts w:ascii="Arial" w:hAnsi="Arial" w:cs="Arial"/>
          <w:bCs/>
          <w:sz w:val="24"/>
        </w:rPr>
        <w:lastRenderedPageBreak/>
        <w:t>cuenta que dicha solución solo se puede abrir desde una instalación de Visual Studio que cumpla lo especificado en la sección de ambiente de desarrollo (2) del presente documento.</w:t>
      </w:r>
    </w:p>
    <w:p w:rsidR="00A572B8" w:rsidRPr="00C875CB" w:rsidRDefault="00A572B8" w:rsidP="00C875CB">
      <w:pPr>
        <w:pStyle w:val="Prrafodelista"/>
        <w:numPr>
          <w:ilvl w:val="0"/>
          <w:numId w:val="2"/>
        </w:numPr>
        <w:jc w:val="both"/>
        <w:rPr>
          <w:rFonts w:ascii="Arial" w:hAnsi="Arial" w:cs="Arial"/>
          <w:bCs/>
          <w:sz w:val="24"/>
        </w:rPr>
      </w:pPr>
      <w:r>
        <w:rPr>
          <w:rFonts w:ascii="Arial" w:hAnsi="Arial" w:cs="Arial"/>
          <w:b/>
          <w:bCs/>
          <w:i/>
          <w:sz w:val="24"/>
        </w:rPr>
        <w:t>Resultados de los casos de prueba</w:t>
      </w:r>
    </w:p>
    <w:p w:rsidR="00A572B8" w:rsidRDefault="00A572B8" w:rsidP="00A572B8">
      <w:pPr>
        <w:spacing w:after="0"/>
        <w:ind w:left="65"/>
      </w:pPr>
      <w:r>
        <w:rPr>
          <w:rFonts w:ascii="Calibri" w:eastAsia="Calibri" w:hAnsi="Calibri" w:cs="Calibri"/>
          <w:b/>
        </w:rPr>
        <w:t xml:space="preserve">CLIENTES </w:t>
      </w:r>
    </w:p>
    <w:tbl>
      <w:tblPr>
        <w:tblStyle w:val="TableGrid"/>
        <w:tblW w:w="8061" w:type="dxa"/>
        <w:tblInd w:w="0" w:type="dxa"/>
        <w:tblCellMar>
          <w:top w:w="50" w:type="dxa"/>
          <w:left w:w="70" w:type="dxa"/>
          <w:right w:w="115" w:type="dxa"/>
        </w:tblCellMar>
        <w:tblLook w:val="04A0" w:firstRow="1" w:lastRow="0" w:firstColumn="1" w:lastColumn="0" w:noHBand="0" w:noVBand="1"/>
      </w:tblPr>
      <w:tblGrid>
        <w:gridCol w:w="4460"/>
        <w:gridCol w:w="3601"/>
      </w:tblGrid>
      <w:tr w:rsidR="00A572B8" w:rsidTr="007B6FD8">
        <w:trPr>
          <w:trHeight w:val="334"/>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Insertar nuevos clientes personas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322"/>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Insertar nuevos clientes organizaciones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319"/>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Modificar un cliente viejo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319"/>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Suspender un cliente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322"/>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Listar clientes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  Éxito</w:t>
            </w:r>
          </w:p>
        </w:tc>
      </w:tr>
    </w:tbl>
    <w:p w:rsidR="00A572B8" w:rsidRDefault="00A572B8" w:rsidP="00A572B8">
      <w:pPr>
        <w:spacing w:after="0"/>
        <w:ind w:left="65"/>
      </w:pPr>
      <w:r>
        <w:rPr>
          <w:rFonts w:ascii="Calibri" w:eastAsia="Calibri" w:hAnsi="Calibri" w:cs="Calibri"/>
          <w:b/>
        </w:rPr>
        <w:t xml:space="preserve">PARTES </w:t>
      </w:r>
    </w:p>
    <w:tbl>
      <w:tblPr>
        <w:tblStyle w:val="TableGrid"/>
        <w:tblW w:w="8061" w:type="dxa"/>
        <w:tblInd w:w="0" w:type="dxa"/>
        <w:tblCellMar>
          <w:top w:w="50" w:type="dxa"/>
          <w:left w:w="70" w:type="dxa"/>
          <w:bottom w:w="13" w:type="dxa"/>
          <w:right w:w="99" w:type="dxa"/>
        </w:tblCellMar>
        <w:tblLook w:val="04A0" w:firstRow="1" w:lastRow="0" w:firstColumn="1" w:lastColumn="0" w:noHBand="0" w:noVBand="1"/>
      </w:tblPr>
      <w:tblGrid>
        <w:gridCol w:w="4460"/>
        <w:gridCol w:w="3601"/>
      </w:tblGrid>
      <w:tr w:rsidR="00A572B8" w:rsidTr="007B6FD8">
        <w:trPr>
          <w:trHeight w:val="322"/>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Insertar nuevas partes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319"/>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Borrar una parte que no participa en una orden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636"/>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Borrar una parte que sí participa en una orden (intentar luego de insertar órdenes)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3112C9" w:rsidP="007B6FD8">
            <w:pPr>
              <w:spacing w:line="259" w:lineRule="auto"/>
            </w:pPr>
            <w:r>
              <w:rPr>
                <w:rFonts w:ascii="Calibri" w:eastAsia="Calibri" w:hAnsi="Calibri" w:cs="Calibri"/>
              </w:rPr>
              <w:t xml:space="preserve">  </w:t>
            </w:r>
            <w:r w:rsidR="00A572B8">
              <w:rPr>
                <w:rFonts w:ascii="Calibri" w:eastAsia="Calibri" w:hAnsi="Calibri" w:cs="Calibri"/>
              </w:rPr>
              <w:t>Éxito</w:t>
            </w:r>
          </w:p>
        </w:tc>
      </w:tr>
      <w:tr w:rsidR="00A572B8" w:rsidTr="007B6FD8">
        <w:trPr>
          <w:trHeight w:val="319"/>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Asociar partes con proveedores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319"/>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Asociar partes con tipos de automóviles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636"/>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Actualizar precios de una parte ofrecida por un proveedor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 </w:t>
            </w:r>
            <w:r>
              <w:rPr>
                <w:rFonts w:ascii="Calibri" w:eastAsia="Calibri" w:hAnsi="Calibri" w:cs="Calibri"/>
              </w:rPr>
              <w:t>Éxito</w:t>
            </w:r>
          </w:p>
        </w:tc>
      </w:tr>
      <w:tr w:rsidR="00A572B8" w:rsidTr="007B6FD8">
        <w:trPr>
          <w:trHeight w:val="319"/>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Listar partes por tipos de automóviles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  Éxito</w:t>
            </w:r>
          </w:p>
        </w:tc>
      </w:tr>
    </w:tbl>
    <w:p w:rsidR="00A572B8" w:rsidRDefault="00A572B8" w:rsidP="00A572B8">
      <w:pPr>
        <w:spacing w:after="0"/>
        <w:ind w:left="65"/>
      </w:pPr>
      <w:r>
        <w:rPr>
          <w:rFonts w:ascii="Calibri" w:eastAsia="Calibri" w:hAnsi="Calibri" w:cs="Calibri"/>
          <w:b/>
        </w:rPr>
        <w:t xml:space="preserve">ÓRDENES </w:t>
      </w:r>
    </w:p>
    <w:tbl>
      <w:tblPr>
        <w:tblStyle w:val="TableGrid"/>
        <w:tblW w:w="8061" w:type="dxa"/>
        <w:tblInd w:w="0" w:type="dxa"/>
        <w:tblCellMar>
          <w:top w:w="46" w:type="dxa"/>
          <w:left w:w="70" w:type="dxa"/>
          <w:bottom w:w="8" w:type="dxa"/>
          <w:right w:w="115" w:type="dxa"/>
        </w:tblCellMar>
        <w:tblLook w:val="04A0" w:firstRow="1" w:lastRow="0" w:firstColumn="1" w:lastColumn="0" w:noHBand="0" w:noVBand="1"/>
      </w:tblPr>
      <w:tblGrid>
        <w:gridCol w:w="540"/>
        <w:gridCol w:w="3920"/>
        <w:gridCol w:w="3601"/>
      </w:tblGrid>
      <w:tr w:rsidR="00A572B8" w:rsidTr="007B6FD8">
        <w:trPr>
          <w:trHeight w:val="316"/>
        </w:trPr>
        <w:tc>
          <w:tcPr>
            <w:tcW w:w="4460" w:type="dxa"/>
            <w:gridSpan w:val="2"/>
            <w:tcBorders>
              <w:top w:val="single" w:sz="8" w:space="0" w:color="000000"/>
              <w:left w:val="single" w:sz="8" w:space="0" w:color="000000"/>
              <w:bottom w:val="single" w:sz="4" w:space="0" w:color="000000"/>
              <w:right w:val="single" w:sz="4" w:space="0" w:color="000000"/>
            </w:tcBorders>
          </w:tcPr>
          <w:p w:rsidR="00A572B8" w:rsidRDefault="00A572B8" w:rsidP="007B6FD8">
            <w:pPr>
              <w:spacing w:line="259" w:lineRule="auto"/>
            </w:pPr>
            <w:r>
              <w:rPr>
                <w:rFonts w:ascii="Calibri" w:eastAsia="Calibri" w:hAnsi="Calibri" w:cs="Calibri"/>
              </w:rPr>
              <w:t xml:space="preserve">Localizar proveedores de una parte </w:t>
            </w:r>
          </w:p>
        </w:tc>
        <w:tc>
          <w:tcPr>
            <w:tcW w:w="3601" w:type="dxa"/>
            <w:tcBorders>
              <w:top w:val="single" w:sz="4" w:space="0" w:color="000000"/>
              <w:left w:val="single" w:sz="4" w:space="0" w:color="000000"/>
              <w:bottom w:val="single" w:sz="4" w:space="0" w:color="000000"/>
              <w:right w:val="single" w:sz="4"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641"/>
        </w:trPr>
        <w:tc>
          <w:tcPr>
            <w:tcW w:w="4460" w:type="dxa"/>
            <w:gridSpan w:val="2"/>
            <w:tcBorders>
              <w:top w:val="single" w:sz="4" w:space="0" w:color="000000"/>
              <w:left w:val="single" w:sz="4" w:space="0" w:color="000000"/>
              <w:bottom w:val="single" w:sz="4" w:space="0" w:color="000000"/>
              <w:right w:val="single" w:sz="4" w:space="0" w:color="000000"/>
            </w:tcBorders>
          </w:tcPr>
          <w:p w:rsidR="00A572B8" w:rsidRDefault="00A572B8" w:rsidP="007B6FD8">
            <w:pPr>
              <w:spacing w:line="259" w:lineRule="auto"/>
            </w:pPr>
            <w:r>
              <w:rPr>
                <w:rFonts w:ascii="Calibri" w:eastAsia="Calibri" w:hAnsi="Calibri" w:cs="Calibri"/>
              </w:rPr>
              <w:t xml:space="preserve">Insertar una nueva orden y asociar a una orden la compra de una cantidad de partes </w:t>
            </w:r>
          </w:p>
        </w:tc>
        <w:tc>
          <w:tcPr>
            <w:tcW w:w="3601" w:type="dxa"/>
            <w:tcBorders>
              <w:top w:val="single" w:sz="4" w:space="0" w:color="000000"/>
              <w:left w:val="single" w:sz="4" w:space="0" w:color="000000"/>
              <w:bottom w:val="single" w:sz="4" w:space="0" w:color="000000"/>
              <w:right w:val="nil"/>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328"/>
        </w:trPr>
        <w:tc>
          <w:tcPr>
            <w:tcW w:w="540" w:type="dxa"/>
            <w:vMerge w:val="restart"/>
            <w:tcBorders>
              <w:top w:val="single" w:sz="4" w:space="0" w:color="000000"/>
              <w:left w:val="nil"/>
              <w:bottom w:val="nil"/>
              <w:right w:val="single" w:sz="8" w:space="0" w:color="000000"/>
            </w:tcBorders>
            <w:vAlign w:val="bottom"/>
          </w:tcPr>
          <w:p w:rsidR="00A572B8" w:rsidRDefault="00A572B8" w:rsidP="007B6FD8">
            <w:pPr>
              <w:spacing w:line="259" w:lineRule="auto"/>
            </w:pPr>
            <w:r>
              <w:rPr>
                <w:rFonts w:ascii="Calibri" w:eastAsia="Calibri" w:hAnsi="Calibri" w:cs="Calibri"/>
              </w:rPr>
              <w:t xml:space="preserve"> </w:t>
            </w:r>
          </w:p>
        </w:tc>
        <w:tc>
          <w:tcPr>
            <w:tcW w:w="3920" w:type="dxa"/>
            <w:tcBorders>
              <w:top w:val="single" w:sz="4" w:space="0" w:color="000000"/>
              <w:left w:val="single" w:sz="8" w:space="0" w:color="000000"/>
              <w:bottom w:val="single" w:sz="8" w:space="0" w:color="000000"/>
              <w:right w:val="single" w:sz="4" w:space="0" w:color="000000"/>
            </w:tcBorders>
          </w:tcPr>
          <w:p w:rsidR="00A572B8" w:rsidRDefault="00A572B8" w:rsidP="007B6FD8">
            <w:pPr>
              <w:spacing w:line="259" w:lineRule="auto"/>
            </w:pPr>
            <w:r>
              <w:rPr>
                <w:rFonts w:ascii="Calibri" w:eastAsia="Calibri" w:hAnsi="Calibri" w:cs="Calibri"/>
              </w:rPr>
              <w:t xml:space="preserve">Caso 1 debe funcionar </w:t>
            </w:r>
          </w:p>
        </w:tc>
        <w:tc>
          <w:tcPr>
            <w:tcW w:w="3601" w:type="dxa"/>
            <w:tcBorders>
              <w:top w:val="single" w:sz="4" w:space="0" w:color="000000"/>
              <w:left w:val="single" w:sz="4" w:space="0" w:color="000000"/>
              <w:bottom w:val="single" w:sz="4" w:space="0" w:color="000000"/>
              <w:right w:val="single" w:sz="4"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576"/>
        </w:trPr>
        <w:tc>
          <w:tcPr>
            <w:tcW w:w="0" w:type="auto"/>
            <w:vMerge/>
            <w:tcBorders>
              <w:top w:val="nil"/>
              <w:left w:val="nil"/>
              <w:bottom w:val="nil"/>
              <w:right w:val="single" w:sz="8" w:space="0" w:color="000000"/>
            </w:tcBorders>
          </w:tcPr>
          <w:p w:rsidR="00A572B8" w:rsidRDefault="00A572B8" w:rsidP="007B6FD8">
            <w:pPr>
              <w:spacing w:after="160" w:line="259" w:lineRule="auto"/>
            </w:pPr>
          </w:p>
        </w:tc>
        <w:tc>
          <w:tcPr>
            <w:tcW w:w="392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Caso 2 debe rechazarse </w:t>
            </w:r>
          </w:p>
          <w:p w:rsidR="00A572B8" w:rsidRDefault="00A572B8" w:rsidP="007B6FD8">
            <w:pPr>
              <w:tabs>
                <w:tab w:val="center" w:pos="1694"/>
              </w:tabs>
              <w:spacing w:line="259" w:lineRule="auto"/>
            </w:pPr>
            <w:r>
              <w:rPr>
                <w:rFonts w:ascii="Calibri" w:eastAsia="Calibri" w:hAnsi="Calibri" w:cs="Calibri"/>
              </w:rPr>
              <w:t xml:space="preserve"> </w:t>
            </w:r>
            <w:r>
              <w:rPr>
                <w:rFonts w:ascii="Calibri" w:eastAsia="Calibri" w:hAnsi="Calibri" w:cs="Calibri"/>
              </w:rPr>
              <w:tab/>
              <w:t xml:space="preserve">(cliente SUSPENDIDA) </w:t>
            </w:r>
          </w:p>
        </w:tc>
        <w:tc>
          <w:tcPr>
            <w:tcW w:w="3601" w:type="dxa"/>
            <w:tcBorders>
              <w:top w:val="single" w:sz="4" w:space="0" w:color="000000"/>
              <w:left w:val="single" w:sz="8" w:space="0" w:color="000000"/>
              <w:bottom w:val="single" w:sz="4" w:space="0" w:color="000000"/>
              <w:right w:val="single" w:sz="8"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334"/>
        </w:trPr>
        <w:tc>
          <w:tcPr>
            <w:tcW w:w="0" w:type="auto"/>
            <w:vMerge/>
            <w:tcBorders>
              <w:top w:val="nil"/>
              <w:left w:val="nil"/>
              <w:bottom w:val="nil"/>
              <w:right w:val="single" w:sz="8" w:space="0" w:color="000000"/>
            </w:tcBorders>
          </w:tcPr>
          <w:p w:rsidR="00A572B8" w:rsidRDefault="00A572B8" w:rsidP="007B6FD8">
            <w:pPr>
              <w:spacing w:after="160" w:line="259" w:lineRule="auto"/>
            </w:pPr>
          </w:p>
        </w:tc>
        <w:tc>
          <w:tcPr>
            <w:tcW w:w="3920" w:type="dxa"/>
            <w:tcBorders>
              <w:top w:val="single" w:sz="8" w:space="0" w:color="000000"/>
              <w:left w:val="single" w:sz="8" w:space="0" w:color="000000"/>
              <w:bottom w:val="single" w:sz="8" w:space="0" w:color="000000"/>
              <w:right w:val="single" w:sz="4" w:space="0" w:color="000000"/>
            </w:tcBorders>
          </w:tcPr>
          <w:p w:rsidR="00A572B8" w:rsidRDefault="00A572B8" w:rsidP="007B6FD8">
            <w:pPr>
              <w:spacing w:line="259" w:lineRule="auto"/>
            </w:pPr>
            <w:r>
              <w:rPr>
                <w:rFonts w:ascii="Calibri" w:eastAsia="Calibri" w:hAnsi="Calibri" w:cs="Calibri"/>
              </w:rPr>
              <w:t xml:space="preserve">Cambiar estado a ACTIVO </w:t>
            </w:r>
          </w:p>
        </w:tc>
        <w:tc>
          <w:tcPr>
            <w:tcW w:w="3601" w:type="dxa"/>
            <w:tcBorders>
              <w:top w:val="single" w:sz="4" w:space="0" w:color="000000"/>
              <w:left w:val="single" w:sz="4" w:space="0" w:color="000000"/>
              <w:bottom w:val="single" w:sz="4" w:space="0" w:color="000000"/>
              <w:right w:val="single" w:sz="4"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336"/>
        </w:trPr>
        <w:tc>
          <w:tcPr>
            <w:tcW w:w="0" w:type="auto"/>
            <w:vMerge/>
            <w:tcBorders>
              <w:top w:val="nil"/>
              <w:left w:val="nil"/>
              <w:bottom w:val="nil"/>
              <w:right w:val="single" w:sz="8" w:space="0" w:color="000000"/>
            </w:tcBorders>
          </w:tcPr>
          <w:p w:rsidR="00A572B8" w:rsidRDefault="00A572B8" w:rsidP="007B6FD8">
            <w:pPr>
              <w:spacing w:after="160" w:line="259" w:lineRule="auto"/>
            </w:pPr>
          </w:p>
        </w:tc>
        <w:tc>
          <w:tcPr>
            <w:tcW w:w="3920" w:type="dxa"/>
            <w:tcBorders>
              <w:top w:val="single" w:sz="8" w:space="0" w:color="000000"/>
              <w:left w:val="single" w:sz="8" w:space="0" w:color="000000"/>
              <w:bottom w:val="single" w:sz="8" w:space="0" w:color="000000"/>
              <w:right w:val="single" w:sz="4" w:space="0" w:color="000000"/>
            </w:tcBorders>
          </w:tcPr>
          <w:p w:rsidR="00A572B8" w:rsidRDefault="00A572B8" w:rsidP="007B6FD8">
            <w:pPr>
              <w:spacing w:line="259" w:lineRule="auto"/>
            </w:pPr>
            <w:r>
              <w:rPr>
                <w:rFonts w:ascii="Calibri" w:eastAsia="Calibri" w:hAnsi="Calibri" w:cs="Calibri"/>
              </w:rPr>
              <w:t xml:space="preserve">Caso 2 de nuevo, debe funcionar </w:t>
            </w:r>
          </w:p>
        </w:tc>
        <w:tc>
          <w:tcPr>
            <w:tcW w:w="3601" w:type="dxa"/>
            <w:tcBorders>
              <w:top w:val="single" w:sz="4" w:space="0" w:color="000000"/>
              <w:left w:val="single" w:sz="4" w:space="0" w:color="000000"/>
              <w:bottom w:val="single" w:sz="4" w:space="0" w:color="000000"/>
              <w:right w:val="single" w:sz="4" w:space="0" w:color="000000"/>
            </w:tcBorders>
          </w:tcPr>
          <w:p w:rsidR="00A572B8" w:rsidRDefault="00A572B8" w:rsidP="007B6FD8">
            <w:pPr>
              <w:spacing w:line="259" w:lineRule="auto"/>
            </w:pPr>
            <w:r>
              <w:rPr>
                <w:rFonts w:ascii="Calibri" w:eastAsia="Calibri" w:hAnsi="Calibri" w:cs="Calibri"/>
              </w:rPr>
              <w:t xml:space="preserve"> </w:t>
            </w:r>
            <w:r>
              <w:rPr>
                <w:rFonts w:ascii="Calibri" w:eastAsia="Calibri" w:hAnsi="Calibri" w:cs="Calibri"/>
              </w:rPr>
              <w:t xml:space="preserve"> </w:t>
            </w:r>
            <w:r>
              <w:rPr>
                <w:rFonts w:ascii="Calibri" w:eastAsia="Calibri" w:hAnsi="Calibri" w:cs="Calibri"/>
              </w:rPr>
              <w:t>Éxito</w:t>
            </w:r>
          </w:p>
        </w:tc>
      </w:tr>
    </w:tbl>
    <w:p w:rsidR="00A572B8" w:rsidRPr="003112C9" w:rsidRDefault="00A572B8" w:rsidP="003112C9">
      <w:pPr>
        <w:jc w:val="both"/>
        <w:rPr>
          <w:rFonts w:ascii="Arial" w:hAnsi="Arial" w:cs="Arial"/>
          <w:bCs/>
          <w:sz w:val="24"/>
        </w:rPr>
      </w:pPr>
    </w:p>
    <w:p w:rsidR="00A572B8" w:rsidRPr="00C875CB" w:rsidRDefault="00C875CB" w:rsidP="00A572B8">
      <w:pPr>
        <w:pStyle w:val="Prrafodelista"/>
        <w:numPr>
          <w:ilvl w:val="0"/>
          <w:numId w:val="2"/>
        </w:numPr>
        <w:jc w:val="both"/>
        <w:rPr>
          <w:rFonts w:ascii="Arial" w:hAnsi="Arial" w:cs="Arial"/>
          <w:bCs/>
          <w:sz w:val="24"/>
        </w:rPr>
      </w:pPr>
      <w:r>
        <w:rPr>
          <w:rFonts w:ascii="Arial" w:hAnsi="Arial" w:cs="Arial"/>
          <w:b/>
          <w:bCs/>
          <w:i/>
          <w:sz w:val="24"/>
        </w:rPr>
        <w:t>Comentarios Finales</w:t>
      </w:r>
    </w:p>
    <w:p w:rsidR="00C875CB" w:rsidRPr="003112C9" w:rsidRDefault="003112C9" w:rsidP="00C875CB">
      <w:pPr>
        <w:jc w:val="both"/>
        <w:rPr>
          <w:rFonts w:ascii="Arial" w:hAnsi="Arial" w:cs="Arial"/>
          <w:bCs/>
          <w:sz w:val="24"/>
        </w:rPr>
      </w:pPr>
      <w:r>
        <w:rPr>
          <w:rFonts w:ascii="Arial" w:hAnsi="Arial" w:cs="Arial"/>
          <w:bCs/>
          <w:sz w:val="24"/>
        </w:rPr>
        <w:t xml:space="preserve">El estado final del proyecto cumple satisfactoriamente los objetivos planteados al principio de su desarrollo. La base de datos diseñada se ajusta a la situación planteada y la aplicación desarrollada cumple todas las funcionalidades requeridas </w:t>
      </w:r>
      <w:r>
        <w:rPr>
          <w:rFonts w:ascii="Arial" w:hAnsi="Arial" w:cs="Arial"/>
          <w:bCs/>
          <w:sz w:val="24"/>
        </w:rPr>
        <w:lastRenderedPageBreak/>
        <w:t xml:space="preserve">por dicho escenario, además, el aspecto final de la aplicación se encuentra amigable con el usuario. En cuanto a las limitaciones del estado final del proyecto, estas se encuentran casi exclusivamente en la importación de datos iniciales realizada. Lo anterior se debe a que, si bien dicha importación se realizó satisfactoriamente por medio de paquetes de proyecto de </w:t>
      </w:r>
      <w:proofErr w:type="spellStart"/>
      <w:r>
        <w:rPr>
          <w:rFonts w:ascii="Arial" w:hAnsi="Arial" w:cs="Arial"/>
          <w:bCs/>
          <w:i/>
          <w:sz w:val="24"/>
        </w:rPr>
        <w:t>integration</w:t>
      </w:r>
      <w:proofErr w:type="spellEnd"/>
      <w:r>
        <w:rPr>
          <w:rFonts w:ascii="Arial" w:hAnsi="Arial" w:cs="Arial"/>
          <w:bCs/>
          <w:sz w:val="24"/>
        </w:rPr>
        <w:t xml:space="preserve"> </w:t>
      </w:r>
      <w:proofErr w:type="spellStart"/>
      <w:r>
        <w:rPr>
          <w:rFonts w:ascii="Arial" w:hAnsi="Arial" w:cs="Arial"/>
          <w:bCs/>
          <w:i/>
          <w:sz w:val="24"/>
        </w:rPr>
        <w:t>services</w:t>
      </w:r>
      <w:proofErr w:type="spellEnd"/>
      <w:r>
        <w:rPr>
          <w:rFonts w:ascii="Arial" w:hAnsi="Arial" w:cs="Arial"/>
          <w:bCs/>
          <w:sz w:val="24"/>
        </w:rPr>
        <w:t xml:space="preserve">, la naturaleza de dichos paquetes establece varios requisitos de software para su ejecución en varios equipos, tales como una instalación de Visual Studio y la configuración de los </w:t>
      </w:r>
      <w:proofErr w:type="spellStart"/>
      <w:r>
        <w:rPr>
          <w:rFonts w:ascii="Arial" w:hAnsi="Arial" w:cs="Arial"/>
          <w:bCs/>
          <w:i/>
          <w:sz w:val="24"/>
        </w:rPr>
        <w:t>connection</w:t>
      </w:r>
      <w:proofErr w:type="spellEnd"/>
      <w:r>
        <w:rPr>
          <w:rFonts w:ascii="Arial" w:hAnsi="Arial" w:cs="Arial"/>
          <w:bCs/>
          <w:i/>
          <w:sz w:val="24"/>
        </w:rPr>
        <w:t xml:space="preserve"> managers </w:t>
      </w:r>
      <w:r>
        <w:rPr>
          <w:rFonts w:ascii="Arial" w:hAnsi="Arial" w:cs="Arial"/>
          <w:bCs/>
          <w:sz w:val="24"/>
        </w:rPr>
        <w:t>del paquete.</w:t>
      </w:r>
      <w:bookmarkStart w:id="0" w:name="_GoBack"/>
      <w:bookmarkEnd w:id="0"/>
    </w:p>
    <w:sectPr w:rsidR="00C875CB" w:rsidRPr="003112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mbusRomNo9L-ReguIt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82C68"/>
    <w:multiLevelType w:val="hybridMultilevel"/>
    <w:tmpl w:val="2EAC08A6"/>
    <w:lvl w:ilvl="0" w:tplc="140A000F">
      <w:start w:val="1"/>
      <w:numFmt w:val="decimal"/>
      <w:lvlText w:val="%1."/>
      <w:lvlJc w:val="left"/>
      <w:pPr>
        <w:ind w:left="360" w:hanging="360"/>
      </w:pPr>
      <w:rPr>
        <w:rFonts w:hint="default"/>
        <w:b/>
        <w:i/>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1" w15:restartNumberingAfterBreak="0">
    <w:nsid w:val="35DF5F11"/>
    <w:multiLevelType w:val="hybridMultilevel"/>
    <w:tmpl w:val="6382FCAE"/>
    <w:lvl w:ilvl="0" w:tplc="41E682A4">
      <w:start w:val="2"/>
      <w:numFmt w:val="bullet"/>
      <w:lvlText w:val="-"/>
      <w:lvlJc w:val="left"/>
      <w:pPr>
        <w:ind w:left="720" w:hanging="360"/>
      </w:pPr>
      <w:rPr>
        <w:rFonts w:ascii="Arial" w:eastAsiaTheme="minorHAns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59A83E83"/>
    <w:multiLevelType w:val="hybridMultilevel"/>
    <w:tmpl w:val="E990C8B4"/>
    <w:lvl w:ilvl="0" w:tplc="140A0015">
      <w:start w:val="1"/>
      <w:numFmt w:val="upp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778F7F47"/>
    <w:multiLevelType w:val="hybridMultilevel"/>
    <w:tmpl w:val="38B0FF56"/>
    <w:lvl w:ilvl="0" w:tplc="33EC47FE">
      <w:start w:val="1"/>
      <w:numFmt w:val="upp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699"/>
    <w:rsid w:val="002B6F90"/>
    <w:rsid w:val="00300517"/>
    <w:rsid w:val="003112C9"/>
    <w:rsid w:val="004E5699"/>
    <w:rsid w:val="00512774"/>
    <w:rsid w:val="00534664"/>
    <w:rsid w:val="006258CA"/>
    <w:rsid w:val="00785A1E"/>
    <w:rsid w:val="00A572B8"/>
    <w:rsid w:val="00AF4112"/>
    <w:rsid w:val="00B60FCD"/>
    <w:rsid w:val="00BD327D"/>
    <w:rsid w:val="00C875C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3FAEE"/>
  <w15:chartTrackingRefBased/>
  <w15:docId w15:val="{FE033E98-50CB-44CE-983C-E14D2F88F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34664"/>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534664"/>
    <w:pPr>
      <w:ind w:left="720"/>
      <w:contextualSpacing/>
    </w:pPr>
  </w:style>
  <w:style w:type="table" w:customStyle="1" w:styleId="TableGrid">
    <w:name w:val="TableGrid"/>
    <w:rsid w:val="00A572B8"/>
    <w:pPr>
      <w:spacing w:after="0" w:line="240" w:lineRule="auto"/>
    </w:pPr>
    <w:rPr>
      <w:rFonts w:eastAsiaTheme="minorEastAsia"/>
      <w:lang w:eastAsia="es-C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5</Pages>
  <Words>865</Words>
  <Characters>4760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dc:creator>
  <cp:keywords/>
  <dc:description/>
  <cp:lastModifiedBy>Jos</cp:lastModifiedBy>
  <cp:revision>2</cp:revision>
  <dcterms:created xsi:type="dcterms:W3CDTF">2020-06-04T18:42:00Z</dcterms:created>
  <dcterms:modified xsi:type="dcterms:W3CDTF">2020-06-04T23:14:00Z</dcterms:modified>
</cp:coreProperties>
</file>