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DESPACHO GD-3003</w:t>
      </w:r>
    </w:p>
    <w:p>
      <w:r>
        <w:t>GUÍA DE DESPACHO GD-3003</w:t>
      </w:r>
    </w:p>
    <w:p>
      <w:r>
        <w:t>Remitente: Bodega Central Bogotá</w:t>
      </w:r>
    </w:p>
    <w:p>
      <w:r>
        <w:t>Destinatario: Punto de Venta Barranquilla</w:t>
      </w:r>
    </w:p>
    <w:p>
      <w:r>
        <w:t>Transportadora: Rapibogotá Express</w:t>
      </w:r>
    </w:p>
    <w:p>
      <w:r>
        <w:t>Número de caso: DI-803</w:t>
      </w:r>
    </w:p>
    <w:p>
      <w:r>
        <w:t>Fecha de despacho: 08/04/2026</w:t>
      </w:r>
    </w:p>
    <w:p>
      <w:r>
        <w:t>Bultos: 11  Peso total: 175 kg</w:t>
      </w:r>
    </w:p>
    <w:p>
      <w:r>
        <w:t>Referencia: factura FACT-2026-0163</w:t>
      </w:r>
    </w:p>
    <w:p>
      <w:r>
        <w:t>Observaciones: mercancía en buen estado, empaque sellado.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