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aps/>
          <w:color w:val="0FA3A3"/>
          <w:sz w:val="24"/>
          <w:szCs w:val="24"/>
        </w:rPr>
        <w:t xml:space="preserve">PORTAL DE ATENCIÓN AL CLIENTE</w:t>
      </w:r>
    </w:p>
    <w:p>
      <w:pPr>
        <w:pBdr>
          <w:bottom w:val="single" w:color="0FA3A3" w:sz="12" w:space="8"/>
        </w:pBdr>
        <w:spacing w:after="500"/>
      </w:pPr>
      <w:r>
        <w:t xml:space="preserve"/>
      </w:r>
    </w:p>
    <w:p>
      <w:pPr>
        <w:spacing w:after="200" w:before="900"/>
        <w:jc w:val="center"/>
      </w:pPr>
      <w:r>
        <w:rPr>
          <w:rFonts w:ascii="Calibri" w:cs="Calibri" w:eastAsia="Calibri" w:hAnsi="Calibri"/>
          <w:b/>
          <w:bCs/>
          <w:color w:val="1B4B66"/>
          <w:sz w:val="52"/>
          <w:szCs w:val="52"/>
        </w:rPr>
        <w:t xml:space="preserve">Especificación de Requerimientos de Software</w:t>
      </w:r>
    </w:p>
    <w:p>
      <w:pPr>
        <w:spacing w:after="900"/>
        <w:jc w:val="center"/>
      </w:pPr>
      <w:r>
        <w:rPr>
          <w:rFonts w:ascii="Calibri" w:cs="Calibri" w:eastAsia="Calibri" w:hAnsi="Calibri"/>
          <w:i/>
          <w:iCs/>
          <w:color w:val="5A6570"/>
          <w:sz w:val="26"/>
          <w:szCs w:val="26"/>
        </w:rPr>
        <w:t xml:space="preserve">Documento ERS — Etapa 1: Ingeniería de Requerimientos</w:t>
      </w:r>
    </w:p>
    <w:tbl>
      <w:tblPr>
        <w:tblW w:type="pct" w:w="8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A8"/>
                <w:sz w:val="20"/>
                <w:szCs w:val="20"/>
              </w:rPr>
              <w:t xml:space="preserve">PROYECTO</w:t>
            </w:r>
          </w:p>
        </w:tc>
        <w:tc>
          <w:tcPr>
            <w:tcW w:type="pct" w:w="7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160"/>
            </w:tcMar>
          </w:tcPr>
          <w:p>
            <w:r>
              <w:rPr>
                <w:rFonts w:ascii="Calibri" w:cs="Calibri" w:eastAsia="Calibri" w:hAnsi="Calibri"/>
                <w:color w:val="5A6570"/>
                <w:sz w:val="20"/>
                <w:szCs w:val="20"/>
              </w:rPr>
              <w:t xml:space="preserve">Portal de Atención al Cliente</w:t>
            </w:r>
          </w:p>
        </w:tc>
      </w:tr>
      <w:tr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A8"/>
                <w:sz w:val="20"/>
                <w:szCs w:val="20"/>
              </w:rPr>
              <w:t xml:space="preserve">CURSO</w:t>
            </w:r>
          </w:p>
        </w:tc>
        <w:tc>
          <w:tcPr>
            <w:tcW w:type="pct" w:w="7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160"/>
            </w:tcMar>
          </w:tcPr>
          <w:p>
            <w:r>
              <w:rPr>
                <w:rFonts w:ascii="Calibri" w:cs="Calibri" w:eastAsia="Calibri" w:hAnsi="Calibri"/>
                <w:color w:val="5A6570"/>
                <w:sz w:val="20"/>
                <w:szCs w:val="20"/>
              </w:rPr>
              <w:t xml:space="preserve">Desarrollo de Aplicaciones Empresariales — 6to Semestre · Corte 1, Actividad 1</w:t>
            </w:r>
          </w:p>
        </w:tc>
      </w:tr>
      <w:tr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A8"/>
                <w:sz w:val="20"/>
                <w:szCs w:val="20"/>
              </w:rPr>
              <w:t xml:space="preserve">FECHA</w:t>
            </w:r>
          </w:p>
        </w:tc>
        <w:tc>
          <w:tcPr>
            <w:tcW w:type="pct" w:w="7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160"/>
            </w:tcMar>
          </w:tcPr>
          <w:p>
            <w:r>
              <w:rPr>
                <w:rFonts w:ascii="Calibri" w:cs="Calibri" w:eastAsia="Calibri" w:hAnsi="Calibri"/>
                <w:color w:val="5A6570"/>
                <w:sz w:val="20"/>
                <w:szCs w:val="20"/>
              </w:rPr>
              <w:t xml:space="preserve">Agosto de 2026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900" w:right="1080" w:bottom="900" w:left="108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FA3A3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B66"/>
          <w:sz w:val="30"/>
          <w:szCs w:val="30"/>
        </w:rPr>
        <w:t xml:space="preserve">1. Introducción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El presente documento corresponde a la Especificación de Requerimientos de Software (ERS) del Portal de Atención al Cliente. Define de manera clara y precisa los requerimientos funcionales y no funcionales que debe cumplir el sistema, con base en las necesidades de la empresa y sus clientes.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El sistema tiene como propósito brindar un canal digital de atención al cliente disponible 24/7, permitiendo registrar solicitudes, darles seguimiento, generar reportes y analizar datos mediante inteligencia artificial.</w:t>
      </w:r>
    </w:p>
    <w:p>
      <w:pPr>
        <w:pStyle w:val="Heading1"/>
        <w:pBdr>
          <w:bottom w:val="single" w:color="0FA3A3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B66"/>
          <w:sz w:val="30"/>
          <w:szCs w:val="30"/>
        </w:rPr>
        <w:t xml:space="preserve">2. Propósito del Documento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Este documento tiene como propósito establecer un entendimiento común entre los interesados (docente, desarrolladores y usuarios) sobre lo que debe hacer el sistema. Sirve como guía para las etapas de análisis, diseño, desarrollo, pruebas e implementación.</w:t>
      </w:r>
    </w:p>
    <w:p>
      <w:pPr>
        <w:pStyle w:val="Heading1"/>
        <w:pBdr>
          <w:bottom w:val="single" w:color="0FA3A3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B66"/>
          <w:sz w:val="30"/>
          <w:szCs w:val="30"/>
        </w:rPr>
        <w:t xml:space="preserve">3. Ámbito del Sistema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El Portal de Atención al Cliente es un sistema web empresarial que abarca: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Registro de usuarios con tres roles: Cliente, Agente y Administrador.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Gestión de solicitudes de atención con estados y seguimientos.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Generación de reportes mensuales con indicadores de desempeño.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Análisis de datos mediante inteligencia artificial (Google Gemini).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Administración de usuarios y categorías de solicitudes.</w:t>
      </w:r>
    </w:p>
    <w:p>
      <w:pPr>
        <w:pStyle w:val="Heading1"/>
        <w:pBdr>
          <w:bottom w:val="single" w:color="0FA3A3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B66"/>
          <w:sz w:val="30"/>
          <w:szCs w:val="30"/>
        </w:rPr>
        <w:t xml:space="preserve">4. Definiciones y Abreviaturas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2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Término</w:t>
            </w:r>
          </w:p>
        </w:tc>
        <w:tc>
          <w:tcPr>
            <w:tcW w:type="dxa" w:w="67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Definición</w:t>
            </w:r>
          </w:p>
        </w:tc>
      </w:tr>
      <w:tr>
        <w:tc>
          <w:tcPr>
            <w:tcW w:type="dxa" w:w="22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ERS</w:t>
            </w:r>
          </w:p>
        </w:tc>
        <w:tc>
          <w:tcPr>
            <w:tcW w:type="dxa" w:w="67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Especificación de Requerimientos de Software.</w:t>
            </w:r>
          </w:p>
        </w:tc>
      </w:tr>
      <w:tr>
        <w:tc>
          <w:tcPr>
            <w:tcW w:type="dxa" w:w="22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Solicitud</w:t>
            </w:r>
          </w:p>
        </w:tc>
        <w:tc>
          <w:tcPr>
            <w:tcW w:type="dxa" w:w="67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Petición de atención registrada por un cliente.</w:t>
            </w:r>
          </w:p>
        </w:tc>
      </w:tr>
      <w:tr>
        <w:tc>
          <w:tcPr>
            <w:tcW w:type="dxa" w:w="22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Seguimiento</w:t>
            </w:r>
          </w:p>
        </w:tc>
        <w:tc>
          <w:tcPr>
            <w:tcW w:type="dxa" w:w="67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Acción registrada por un agente sobre una solicitud.</w:t>
            </w:r>
          </w:p>
        </w:tc>
      </w:tr>
      <w:tr>
        <w:tc>
          <w:tcPr>
            <w:tcW w:type="dxa" w:w="22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IA</w:t>
            </w:r>
          </w:p>
        </w:tc>
        <w:tc>
          <w:tcPr>
            <w:tcW w:type="dxa" w:w="67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Inteligencia Artificial.</w:t>
            </w:r>
          </w:p>
        </w:tc>
      </w:tr>
      <w:tr>
        <w:tc>
          <w:tcPr>
            <w:tcW w:type="dxa" w:w="22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PDO</w:t>
            </w:r>
          </w:p>
        </w:tc>
        <w:tc>
          <w:tcPr>
            <w:tcW w:type="dxa" w:w="67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PHP Data Objects (capa de abstracción de base de datos).</w:t>
            </w:r>
          </w:p>
        </w:tc>
      </w:tr>
      <w:tr>
        <w:tc>
          <w:tcPr>
            <w:tcW w:type="dxa" w:w="22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XSS</w:t>
            </w:r>
          </w:p>
        </w:tc>
        <w:tc>
          <w:tcPr>
            <w:tcW w:type="dxa" w:w="67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Cross-Site Scripting.</w:t>
            </w:r>
          </w:p>
        </w:tc>
      </w:tr>
      <w:tr>
        <w:tc>
          <w:tcPr>
            <w:tcW w:type="dxa" w:w="22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CSRF</w:t>
            </w:r>
          </w:p>
        </w:tc>
        <w:tc>
          <w:tcPr>
            <w:tcW w:type="dxa" w:w="67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Cross-Site Request Forgery.</w:t>
            </w:r>
          </w:p>
        </w:tc>
      </w:tr>
    </w:tbl>
    <w:p>
      <w:pPr>
        <w:pStyle w:val="Heading1"/>
        <w:pBdr>
          <w:bottom w:val="single" w:color="0FA3A3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B66"/>
          <w:sz w:val="30"/>
          <w:szCs w:val="30"/>
        </w:rPr>
        <w:t xml:space="preserve">5. Descripción General del Sistema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El sistema web permitirá a los clientes registrar sus solicitudes de atención en cualquier momento, sin depender de horarios presenciales. Los agentes podrán gestionar las solicitudes asignadas, cambiar sus estados y registrar seguimientos. La administración podrá generar reportes mensuales y consultar análisis inteligentes para la toma de decisiones.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El sistema está diseñado para operar sobre una arquitectura de tres capas (Presentación, Lógica y Datos) usando PHP, MySQL y Bootstrap.</w:t>
      </w:r>
    </w:p>
    <w:p>
      <w:pPr>
        <w:pStyle w:val="Heading1"/>
        <w:pBdr>
          <w:bottom w:val="single" w:color="0FA3A3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B66"/>
          <w:sz w:val="30"/>
          <w:szCs w:val="30"/>
        </w:rPr>
        <w:t xml:space="preserve">6. Usuarios del Sistema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FA3A3"/>
          <w:sz w:val="21"/>
          <w:szCs w:val="21"/>
        </w:rPr>
        <w:t xml:space="preserve">6.1 Cliente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 la persona que utiliza el portal para registrar solicitudes de atención, consultar el estado de sus casos y acceder a un asistente de inteligencia artificial.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FA3A3"/>
          <w:sz w:val="21"/>
          <w:szCs w:val="21"/>
        </w:rPr>
        <w:t xml:space="preserve">6.2 Agente de Atención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 el personal de la empresa encargado de gestionar, filtrar y dar seguimiento a las solicitudes registradas por los clientes.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FA3A3"/>
          <w:sz w:val="21"/>
          <w:szCs w:val="21"/>
        </w:rPr>
        <w:t xml:space="preserve">6.3 Administrador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 el usuario con mayor nivel de acceso. Supervisa el sistema, gestiona usuarios y categorías, genera reportes y consulta análisis con IA.</w:t>
      </w:r>
    </w:p>
    <w:p>
      <w:pPr>
        <w:pStyle w:val="Heading1"/>
        <w:pBdr>
          <w:bottom w:val="single" w:color="0FA3A3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B66"/>
          <w:sz w:val="30"/>
          <w:szCs w:val="30"/>
        </w:rPr>
        <w:t xml:space="preserve">7. Requerimientos Funcionales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DA8"/>
          <w:sz w:val="24"/>
          <w:szCs w:val="24"/>
        </w:rPr>
        <w:t xml:space="preserve">7.1 Gestión de Usuarios (RF-01)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2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9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1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W w:type="dxa" w:w="12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RF-01.1</w:t>
            </w:r>
          </w:p>
        </w:tc>
        <w:tc>
          <w:tcPr>
            <w:tcW w:type="dxa" w:w="59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El sistema permitirá el registro de nuevos clientes con nombre, email y contraseña.</w:t>
            </w:r>
          </w:p>
        </w:tc>
        <w:tc>
          <w:tcPr>
            <w:tcW w:type="dxa" w:w="1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03A2E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2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RF-01.2</w:t>
            </w:r>
          </w:p>
        </w:tc>
        <w:tc>
          <w:tcPr>
            <w:tcW w:type="dxa" w:w="59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El sistema autenticará usuarios con email y contraseña.</w:t>
            </w:r>
          </w:p>
        </w:tc>
        <w:tc>
          <w:tcPr>
            <w:tcW w:type="dxa" w:w="1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03A2E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2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RF-01.3</w:t>
            </w:r>
          </w:p>
        </w:tc>
        <w:tc>
          <w:tcPr>
            <w:tcW w:type="dxa" w:w="59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El sistema diferenciará tres roles: Cliente, Agente y Administrador.</w:t>
            </w:r>
          </w:p>
        </w:tc>
        <w:tc>
          <w:tcPr>
            <w:tcW w:type="dxa" w:w="1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03A2E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2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RF-01.4</w:t>
            </w:r>
          </w:p>
        </w:tc>
        <w:tc>
          <w:tcPr>
            <w:tcW w:type="dxa" w:w="59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El administrador podrá crear, editar y eliminar usuarios.</w:t>
            </w:r>
          </w:p>
        </w:tc>
        <w:tc>
          <w:tcPr>
            <w:tcW w:type="dxa" w:w="1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03A2E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2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RF-01.5</w:t>
            </w:r>
          </w:p>
        </w:tc>
        <w:tc>
          <w:tcPr>
            <w:tcW w:type="dxa" w:w="59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El sistema cerrará la sesión automáticamente tras inactividad.</w:t>
            </w:r>
          </w:p>
        </w:tc>
        <w:tc>
          <w:tcPr>
            <w:tcW w:type="dxa" w:w="1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9770E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12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RF-01.6</w:t>
            </w:r>
          </w:p>
        </w:tc>
        <w:tc>
          <w:tcPr>
            <w:tcW w:type="dxa" w:w="59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El sistema enviará email de confirmación al registrarse.</w:t>
            </w:r>
          </w:p>
        </w:tc>
        <w:tc>
          <w:tcPr>
            <w:tcW w:type="dxa" w:w="1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8449"/>
                <w:sz w:val="19"/>
                <w:szCs w:val="19"/>
              </w:rPr>
              <w:t xml:space="preserve">Baja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9770E" w:sz="4"/>
              <w:left w:val="single" w:color="B9770E" w:sz="24"/>
              <w:bottom w:val="single" w:color="B9770E" w:sz="4"/>
              <w:right w:val="single" w:color="B9770E" w:sz="4"/>
            </w:tcBorders>
            <w:shd w:fill="FEF5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RF-01.5 y RF-01.6 se encuentran marcados como pendientes de implementación en el alcance académico actual.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DA8"/>
          <w:sz w:val="24"/>
          <w:szCs w:val="24"/>
        </w:rPr>
        <w:t xml:space="preserve">7.2 Gestión de Solicitudes (RF-02)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2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9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1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W w:type="dxa" w:w="12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RF-02.1</w:t>
            </w:r>
          </w:p>
        </w:tc>
        <w:tc>
          <w:tcPr>
            <w:tcW w:type="dxa" w:w="59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El cliente podrá crear solicitudes con título, descripción, categoría y prioridad.</w:t>
            </w:r>
          </w:p>
        </w:tc>
        <w:tc>
          <w:tcPr>
            <w:tcW w:type="dxa" w:w="1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03A2E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2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RF-02.2</w:t>
            </w:r>
          </w:p>
        </w:tc>
        <w:tc>
          <w:tcPr>
            <w:tcW w:type="dxa" w:w="59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El sistema asignará un número de caso único a cada solicitud.</w:t>
            </w:r>
          </w:p>
        </w:tc>
        <w:tc>
          <w:tcPr>
            <w:tcW w:type="dxa" w:w="1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03A2E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2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RF-02.3</w:t>
            </w:r>
          </w:p>
        </w:tc>
        <w:tc>
          <w:tcPr>
            <w:tcW w:type="dxa" w:w="59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El cliente podrá consultar el estado de su solicitud por número de caso.</w:t>
            </w:r>
          </w:p>
        </w:tc>
        <w:tc>
          <w:tcPr>
            <w:tcW w:type="dxa" w:w="1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03A2E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2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RF-02.4</w:t>
            </w:r>
          </w:p>
        </w:tc>
        <w:tc>
          <w:tcPr>
            <w:tcW w:type="dxa" w:w="59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El agente podrá filtrar solicitudes por estado, categoría, prioridad y fecha.</w:t>
            </w:r>
          </w:p>
        </w:tc>
        <w:tc>
          <w:tcPr>
            <w:tcW w:type="dxa" w:w="1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03A2E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2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RF-02.5</w:t>
            </w:r>
          </w:p>
        </w:tc>
        <w:tc>
          <w:tcPr>
            <w:tcW w:type="dxa" w:w="59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El agente podrá cambiar el estado de una solicitud (Pendiente, En proceso, Atendida, Cerrada).</w:t>
            </w:r>
          </w:p>
        </w:tc>
        <w:tc>
          <w:tcPr>
            <w:tcW w:type="dxa" w:w="1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03A2E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2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RF-02.6</w:t>
            </w:r>
          </w:p>
        </w:tc>
        <w:tc>
          <w:tcPr>
            <w:tcW w:type="dxa" w:w="59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El agente podrá agregar seguimientos con observaciones.</w:t>
            </w:r>
          </w:p>
        </w:tc>
        <w:tc>
          <w:tcPr>
            <w:tcW w:type="dxa" w:w="1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03A2E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2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RF-02.7</w:t>
            </w:r>
          </w:p>
        </w:tc>
        <w:tc>
          <w:tcPr>
            <w:tcW w:type="dxa" w:w="59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El sistema validará que un cliente solo vea sus propias solicitudes.</w:t>
            </w:r>
          </w:p>
        </w:tc>
        <w:tc>
          <w:tcPr>
            <w:tcW w:type="dxa" w:w="1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03A2E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2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RF-02.8</w:t>
            </w:r>
          </w:p>
        </w:tc>
        <w:tc>
          <w:tcPr>
            <w:tcW w:type="dxa" w:w="59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El cliente podrá ver el historial completo de seguimientos de su solicitud.</w:t>
            </w:r>
          </w:p>
        </w:tc>
        <w:tc>
          <w:tcPr>
            <w:tcW w:type="dxa" w:w="1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9770E"/>
                <w:sz w:val="19"/>
                <w:szCs w:val="19"/>
              </w:rPr>
              <w:t xml:space="preserve">Media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DA8"/>
          <w:sz w:val="24"/>
          <w:szCs w:val="24"/>
        </w:rPr>
        <w:t xml:space="preserve">7.3 Reportes (RF-03)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2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9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1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W w:type="dxa" w:w="12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RF-03.1</w:t>
            </w:r>
          </w:p>
        </w:tc>
        <w:tc>
          <w:tcPr>
            <w:tcW w:type="dxa" w:w="59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El sistema generará reportes mensuales con indicadores clave.</w:t>
            </w:r>
          </w:p>
        </w:tc>
        <w:tc>
          <w:tcPr>
            <w:tcW w:type="dxa" w:w="1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03A2E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2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RF-03.2</w:t>
            </w:r>
          </w:p>
        </w:tc>
        <w:tc>
          <w:tcPr>
            <w:tcW w:type="dxa" w:w="59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El reporte mostrará solicitudes por categoría, prioridad y estado.</w:t>
            </w:r>
          </w:p>
        </w:tc>
        <w:tc>
          <w:tcPr>
            <w:tcW w:type="dxa" w:w="1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03A2E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2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RF-03.3</w:t>
            </w:r>
          </w:p>
        </w:tc>
        <w:tc>
          <w:tcPr>
            <w:tcW w:type="dxa" w:w="59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El reporte calculará el tiempo promedio de atención.</w:t>
            </w:r>
          </w:p>
        </w:tc>
        <w:tc>
          <w:tcPr>
            <w:tcW w:type="dxa" w:w="1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03A2E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2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RF-03.4</w:t>
            </w:r>
          </w:p>
        </w:tc>
        <w:tc>
          <w:tcPr>
            <w:tcW w:type="dxa" w:w="59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El reporte mostrará tendencias diarias y distribución por hora.</w:t>
            </w:r>
          </w:p>
        </w:tc>
        <w:tc>
          <w:tcPr>
            <w:tcW w:type="dxa" w:w="1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9770E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12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RF-03.5</w:t>
            </w:r>
          </w:p>
        </w:tc>
        <w:tc>
          <w:tcPr>
            <w:tcW w:type="dxa" w:w="59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El sistema permitirá exportar reportes a PDF.</w:t>
            </w:r>
          </w:p>
        </w:tc>
        <w:tc>
          <w:tcPr>
            <w:tcW w:type="dxa" w:w="1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8449"/>
                <w:sz w:val="19"/>
                <w:szCs w:val="19"/>
              </w:rPr>
              <w:t xml:space="preserve">Baja</w:t>
            </w:r>
          </w:p>
        </w:tc>
      </w:tr>
      <w:tr>
        <w:tc>
          <w:tcPr>
            <w:tcW w:type="dxa" w:w="12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RF-03.6</w:t>
            </w:r>
          </w:p>
        </w:tc>
        <w:tc>
          <w:tcPr>
            <w:tcW w:type="dxa" w:w="59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El sistema permitirá exportar reportes a Excel/CSV.</w:t>
            </w:r>
          </w:p>
        </w:tc>
        <w:tc>
          <w:tcPr>
            <w:tcW w:type="dxa" w:w="1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8449"/>
                <w:sz w:val="19"/>
                <w:szCs w:val="19"/>
              </w:rPr>
              <w:t xml:space="preserve">Baja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9770E" w:sz="4"/>
              <w:left w:val="single" w:color="B9770E" w:sz="24"/>
              <w:bottom w:val="single" w:color="B9770E" w:sz="4"/>
              <w:right w:val="single" w:color="B9770E" w:sz="4"/>
            </w:tcBorders>
            <w:shd w:fill="FEF5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RF-03.5 y RF-03.6 (exportación) quedan definidos como pendientes para una fase futura del proyecto.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DA8"/>
          <w:sz w:val="24"/>
          <w:szCs w:val="24"/>
        </w:rPr>
        <w:t xml:space="preserve">7.4 Inteligencia Artificial (RF-04)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2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9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1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W w:type="dxa" w:w="12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RF-04.1</w:t>
            </w:r>
          </w:p>
        </w:tc>
        <w:tc>
          <w:tcPr>
            <w:tcW w:type="dxa" w:w="59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El sistema analizará automáticamente los datos de solicitudes con IA.</w:t>
            </w:r>
          </w:p>
        </w:tc>
        <w:tc>
          <w:tcPr>
            <w:tcW w:type="dxa" w:w="1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03A2E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2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RF-04.2</w:t>
            </w:r>
          </w:p>
        </w:tc>
        <w:tc>
          <w:tcPr>
            <w:tcW w:type="dxa" w:w="59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El usuario podrá hacer consultas personalizadas sobre patrones y tendencias.</w:t>
            </w:r>
          </w:p>
        </w:tc>
        <w:tc>
          <w:tcPr>
            <w:tcW w:type="dxa" w:w="1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03A2E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2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RF-04.3</w:t>
            </w:r>
          </w:p>
        </w:tc>
        <w:tc>
          <w:tcPr>
            <w:tcW w:type="dxa" w:w="59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La IA generará recomendaciones accionables para la toma de decisiones.</w:t>
            </w:r>
          </w:p>
        </w:tc>
        <w:tc>
          <w:tcPr>
            <w:tcW w:type="dxa" w:w="1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03A2E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2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RF-04.4</w:t>
            </w:r>
          </w:p>
        </w:tc>
        <w:tc>
          <w:tcPr>
            <w:tcW w:type="dxa" w:w="59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El sistema funcionará con fallback local cuando no haya conexión a la API.</w:t>
            </w:r>
          </w:p>
        </w:tc>
        <w:tc>
          <w:tcPr>
            <w:tcW w:type="dxa" w:w="1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9770E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12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RF-04.5</w:t>
            </w:r>
          </w:p>
        </w:tc>
        <w:tc>
          <w:tcPr>
            <w:tcW w:type="dxa" w:w="59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El cliente podrá consultar a la IA sobre sus propios casos.</w:t>
            </w:r>
          </w:p>
        </w:tc>
        <w:tc>
          <w:tcPr>
            <w:tcW w:type="dxa" w:w="1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9770E"/>
                <w:sz w:val="19"/>
                <w:szCs w:val="19"/>
              </w:rPr>
              <w:t xml:space="preserve">Media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DA8"/>
          <w:sz w:val="24"/>
          <w:szCs w:val="24"/>
        </w:rPr>
        <w:t xml:space="preserve">7.5 Seguridad (RF-05)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2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9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1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W w:type="dxa" w:w="12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RF-05.1</w:t>
            </w:r>
          </w:p>
        </w:tc>
        <w:tc>
          <w:tcPr>
            <w:tcW w:type="dxa" w:w="59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Las contraseñas se almacenarán con hash bcrypt.</w:t>
            </w:r>
          </w:p>
        </w:tc>
        <w:tc>
          <w:tcPr>
            <w:tcW w:type="dxa" w:w="1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03A2E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2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RF-05.2</w:t>
            </w:r>
          </w:p>
        </w:tc>
        <w:tc>
          <w:tcPr>
            <w:tcW w:type="dxa" w:w="59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Todas las consultas SQL usarán prepared statements.</w:t>
            </w:r>
          </w:p>
        </w:tc>
        <w:tc>
          <w:tcPr>
            <w:tcW w:type="dxa" w:w="1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03A2E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2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RF-05.3</w:t>
            </w:r>
          </w:p>
        </w:tc>
        <w:tc>
          <w:tcPr>
            <w:tcW w:type="dxa" w:w="59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Toda salida de datos se escapará para prevenir XSS.</w:t>
            </w:r>
          </w:p>
        </w:tc>
        <w:tc>
          <w:tcPr>
            <w:tcW w:type="dxa" w:w="1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03A2E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2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RF-05.4</w:t>
            </w:r>
          </w:p>
        </w:tc>
        <w:tc>
          <w:tcPr>
            <w:tcW w:type="dxa" w:w="59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Todos los formularios incluirán tokens CSRF.</w:t>
            </w:r>
          </w:p>
        </w:tc>
        <w:tc>
          <w:tcPr>
            <w:tcW w:type="dxa" w:w="1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03A2E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2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RF-05.5</w:t>
            </w:r>
          </w:p>
        </w:tc>
        <w:tc>
          <w:tcPr>
            <w:tcW w:type="dxa" w:w="59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El sistema validará que cada usuario acceda solo a sus datos.</w:t>
            </w:r>
          </w:p>
        </w:tc>
        <w:tc>
          <w:tcPr>
            <w:tcW w:type="dxa" w:w="1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03A2E"/>
                <w:sz w:val="19"/>
                <w:szCs w:val="19"/>
              </w:rPr>
              <w:t xml:space="preserve">Alta</w:t>
            </w:r>
          </w:p>
        </w:tc>
      </w:tr>
    </w:tbl>
    <w:p>
      <w:pPr>
        <w:pStyle w:val="Heading1"/>
        <w:pBdr>
          <w:bottom w:val="single" w:color="0FA3A3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B66"/>
          <w:sz w:val="30"/>
          <w:szCs w:val="30"/>
        </w:rPr>
        <w:t xml:space="preserve">8. Requerimientos No Funcionales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4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5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4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RNF-01</w:t>
            </w:r>
          </w:p>
        </w:tc>
        <w:tc>
          <w:tcPr>
            <w:tcW w:type="dxa" w:w="75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Disponibilidad 24/7 en entorno local.</w:t>
            </w:r>
          </w:p>
        </w:tc>
      </w:tr>
      <w:tr>
        <w:tc>
          <w:tcPr>
            <w:tcW w:type="dxa" w:w="14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RNF-02</w:t>
            </w:r>
          </w:p>
        </w:tc>
        <w:tc>
          <w:tcPr>
            <w:tcW w:type="dxa" w:w="75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Los tiempos de respuesta serán menores a 3 segundos.</w:t>
            </w:r>
          </w:p>
        </w:tc>
      </w:tr>
      <w:tr>
        <w:tc>
          <w:tcPr>
            <w:tcW w:type="dxa" w:w="14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RNF-03</w:t>
            </w:r>
          </w:p>
        </w:tc>
        <w:tc>
          <w:tcPr>
            <w:tcW w:type="dxa" w:w="75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La arquitectura permitirá agregar nuevos módulos sin reescribir código.</w:t>
            </w:r>
          </w:p>
        </w:tc>
      </w:tr>
      <w:tr>
        <w:tc>
          <w:tcPr>
            <w:tcW w:type="dxa" w:w="14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RNF-04</w:t>
            </w:r>
          </w:p>
        </w:tc>
        <w:tc>
          <w:tcPr>
            <w:tcW w:type="dxa" w:w="75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La interfaz será intuitiva y responsiva (Bootstrap 5).</w:t>
            </w:r>
          </w:p>
        </w:tc>
      </w:tr>
      <w:tr>
        <w:tc>
          <w:tcPr>
            <w:tcW w:type="dxa" w:w="14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RNF-05</w:t>
            </w:r>
          </w:p>
        </w:tc>
        <w:tc>
          <w:tcPr>
            <w:tcW w:type="dxa" w:w="75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El sistema funcionará en cualquier navegador moderno.</w:t>
            </w:r>
          </w:p>
        </w:tc>
      </w:tr>
      <w:tr>
        <w:tc>
          <w:tcPr>
            <w:tcW w:type="dxa" w:w="14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RNF-06</w:t>
            </w:r>
          </w:p>
        </w:tc>
        <w:tc>
          <w:tcPr>
            <w:tcW w:type="dxa" w:w="75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El código seguirá estándares y será mantenible.</w:t>
            </w:r>
          </w:p>
        </w:tc>
      </w:tr>
      <w:tr>
        <w:tc>
          <w:tcPr>
            <w:tcW w:type="dxa" w:w="14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RNF-07</w:t>
            </w:r>
          </w:p>
        </w:tc>
        <w:tc>
          <w:tcPr>
            <w:tcW w:type="dxa" w:w="75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Se cumplirá con OWASP Top 10 en las categorías aplicables.</w:t>
            </w:r>
          </w:p>
        </w:tc>
      </w:tr>
    </w:tbl>
    <w:p>
      <w:pPr>
        <w:pStyle w:val="Heading1"/>
        <w:pBdr>
          <w:bottom w:val="single" w:color="0FA3A3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B66"/>
          <w:sz w:val="30"/>
          <w:szCs w:val="30"/>
        </w:rPr>
        <w:t xml:space="preserve">9. Restricciones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El sistema se ejecutará sobre XAMPP (Apache, MySQL, PHP) en ambiente local para el ámbito académico.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La integración con IA requiere conexión a internet y una API key de Google Gemini.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La información se almacenará en la base de datos MySQL denominada portal_atencion_cliente.</w:t>
      </w:r>
    </w:p>
    <w:p>
      <w:pPr>
        <w:pStyle w:val="Heading1"/>
        <w:pBdr>
          <w:bottom w:val="single" w:color="0FA3A3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B66"/>
          <w:sz w:val="30"/>
          <w:szCs w:val="30"/>
        </w:rPr>
        <w:t xml:space="preserve">10. Criterios de Aceptación del Sistema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Todos los roles de usuario podrán acceder a sus funcionalidades correspondientes.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Las solicitudes podrán crearse, consultarse, filtrarse y actualizarse correctamente.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Los reportes mostrarán datos reales extraídos de la base de datos.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La IA responderá correctamente a las consultas sobre datos del sistema.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La seguridad garantizará la integridad y confidencialidad de la información.</w:t>
      </w:r>
    </w:p>
    <w:sectPr>
      <w:headerReference w:type="default" r:id="rId7"/>
      <w:footerReference w:type="default" r:id="rId8"/>
      <w:pgSz w:w="12240" w:h="15840" w:orient="portrait"/>
      <w:pgMar w:top="11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6570"/>
        <w:sz w:val="16"/>
        <w:szCs w:val="16"/>
      </w:rPr>
      <w:t xml:space="preserve">Página </w:t>
    </w:r>
    <w:r>
      <w:rPr>
        <w:rFonts w:ascii="Calibri" w:cs="Calibri" w:eastAsia="Calibri" w:hAnsi="Calibri"/>
        <w:color w:val="5A657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6570"/>
        <w:sz w:val="16"/>
        <w:szCs w:val="16"/>
      </w:rPr>
      <w:t xml:space="preserve"> de </w:t>
    </w:r>
    <w:r>
      <w:rPr>
        <w:rFonts w:ascii="Calibri" w:cs="Calibri" w:eastAsia="Calibri" w:hAnsi="Calibri"/>
        <w:color w:val="5A657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A3A3" w:sz="6" w:space="4"/>
      </w:pBdr>
      <w:tabs>
        <w:tab w:val="right" w:pos="9360"/>
      </w:tabs>
    </w:pPr>
    <w:r>
      <w:rPr>
        <w:rFonts w:ascii="Calibri" w:cs="Calibri" w:eastAsia="Calibri" w:hAnsi="Calibri"/>
        <w:color w:val="5A6570"/>
        <w:sz w:val="16"/>
        <w:szCs w:val="16"/>
      </w:rPr>
      <w:t xml:space="preserve">Portal de Atención al Cliente</w:t>
    </w:r>
    <w:r>
      <w:rPr>
        <w:rFonts w:ascii="Calibri" w:cs="Calibri" w:eastAsia="Calibri" w:hAnsi="Calibri"/>
        <w:color w:val="5A6570"/>
        <w:sz w:val="16"/>
        <w:szCs w:val="16"/>
      </w:rPr>
      <w:t xml:space="preserve">	00 · Ingeniería de Requerimientos (ERS)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2026-08-30T18:06:02.771Z</dcterms:created>
  <dcterms:modified xsi:type="dcterms:W3CDTF">2026-08-30T18:06:02.772Z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