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before="200"/>
        <w:jc w:val="center"/>
      </w:pPr>
      <w:r>
        <w:rPr>
          <w:rFonts w:ascii="Calibri" w:cs="Calibri" w:eastAsia="Calibri" w:hAnsi="Calibri"/>
          <w:b/>
          <w:bCs/>
          <w:caps/>
          <w:color w:val="0FA3A3"/>
          <w:sz w:val="24"/>
          <w:szCs w:val="24"/>
        </w:rPr>
        <w:t xml:space="preserve">PORTAL DE ATENCIÓN AL CLIENTE</w:t>
      </w:r>
    </w:p>
    <w:p>
      <w:pPr>
        <w:pBdr>
          <w:bottom w:val="single" w:color="0FA3A3" w:sz="12" w:space="8"/>
        </w:pBdr>
        <w:spacing w:after="500"/>
      </w:pPr>
      <w:r>
        <w:t xml:space="preserve"/>
      </w:r>
    </w:p>
    <w:p>
      <w:pPr>
        <w:spacing w:after="200" w:before="900"/>
        <w:jc w:val="center"/>
      </w:pPr>
      <w:r>
        <w:rPr>
          <w:rFonts w:ascii="Calibri" w:cs="Calibri" w:eastAsia="Calibri" w:hAnsi="Calibri"/>
          <w:b/>
          <w:bCs/>
          <w:color w:val="1B4B66"/>
          <w:sz w:val="52"/>
          <w:szCs w:val="52"/>
        </w:rPr>
        <w:t xml:space="preserve">Documento de Análisis</w:t>
      </w:r>
    </w:p>
    <w:p>
      <w:pPr>
        <w:spacing w:after="900"/>
        <w:jc w:val="center"/>
      </w:pPr>
      <w:r>
        <w:rPr>
          <w:rFonts w:ascii="Calibri" w:cs="Calibri" w:eastAsia="Calibri" w:hAnsi="Calibri"/>
          <w:i/>
          <w:iCs/>
          <w:color w:val="5A6570"/>
          <w:sz w:val="26"/>
          <w:szCs w:val="26"/>
        </w:rPr>
        <w:t xml:space="preserve">Etapa 2: Análisis del Sistema</w:t>
      </w:r>
    </w:p>
    <w:tbl>
      <w:tblPr>
        <w:tblW w:type="pct" w:w="8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PROYECTO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Portal de Atención al Cliente</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CURSO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Desarrollo de Aplicaciones Empresariales — 6to Semestre · Corte 1, Actividad 1</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FECHA</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Agosto de 2026</w:t>
            </w:r>
          </w:p>
        </w:tc>
      </w:tr>
    </w:tbl>
    <w:p>
      <w:r>
        <w:br w:type="page"/>
      </w:r>
    </w:p>
    <w:p>
      <w:pPr>
        <w:sectPr>
          <w:pgSz w:w="12240" w:h="15840" w:orient="portrait"/>
          <w:pgMar w:top="900" w:right="1080" w:bottom="900" w:left="1080" w:header="708" w:footer="708" w:gutter="0"/>
          <w:pgNumType/>
          <w:docGrid w:linePitch="360"/>
        </w:sectPr>
      </w:pPr>
    </w:p>
    <w:p>
      <w:pPr>
        <w:pStyle w:val="Heading1"/>
        <w:pBdr>
          <w:bottom w:val="single" w:color="0FA3A3" w:sz="8" w:space="4"/>
        </w:pBdr>
        <w:spacing w:after="200" w:before="400"/>
      </w:pPr>
      <w:r>
        <w:rPr>
          <w:rFonts w:ascii="Calibri" w:cs="Calibri" w:eastAsia="Calibri" w:hAnsi="Calibri"/>
          <w:b/>
          <w:bCs/>
          <w:color w:val="1B4B66"/>
          <w:sz w:val="30"/>
          <w:szCs w:val="30"/>
        </w:rPr>
        <w:t xml:space="preserve">1. Análisis de Requerimientos</w:t>
      </w:r>
    </w:p>
    <w:p>
      <w:pPr>
        <w:spacing w:after="160" w:line="276"/>
        <w:jc w:val="both"/>
      </w:pPr>
      <w:r>
        <w:rPr>
          <w:rFonts w:ascii="Calibri" w:cs="Calibri" w:eastAsia="Calibri" w:hAnsi="Calibri"/>
          <w:color w:val="2B2B2B"/>
          <w:sz w:val="21"/>
          <w:szCs w:val="21"/>
        </w:rPr>
        <w:t xml:space="preserve">En esta etapa se analizaron los requerimientos definidos en el documento de Ingeniería de Requerimientos, transformándolos en modelos de análisis que sirven de base para el diseño del sistema. Se identificaron los actores, los casos de uso, los flujos de trabajo y los datos involucrados en los procesos de atención al cliente.</w:t>
      </w:r>
    </w:p>
    <w:p>
      <w:pPr>
        <w:pStyle w:val="Heading1"/>
        <w:pBdr>
          <w:bottom w:val="single" w:color="0FA3A3" w:sz="8" w:space="4"/>
        </w:pBdr>
        <w:spacing w:after="200" w:before="400"/>
      </w:pPr>
      <w:r>
        <w:rPr>
          <w:rFonts w:ascii="Calibri" w:cs="Calibri" w:eastAsia="Calibri" w:hAnsi="Calibri"/>
          <w:b/>
          <w:bCs/>
          <w:color w:val="1B4B66"/>
          <w:sz w:val="30"/>
          <w:szCs w:val="30"/>
        </w:rPr>
        <w:t xml:space="preserve">2. Actores del Sistema</w:t>
      </w:r>
    </w:p>
    <w:p>
      <w:pPr>
        <w:spacing w:after="160" w:line="276"/>
        <w:jc w:val="both"/>
      </w:pPr>
      <w:r>
        <w:rPr>
          <w:rFonts w:ascii="Calibri" w:cs="Calibri" w:eastAsia="Calibri" w:hAnsi="Calibri"/>
          <w:color w:val="2B2B2B"/>
          <w:sz w:val="21"/>
          <w:szCs w:val="21"/>
        </w:rPr>
        <w:t xml:space="preserve">Los actores representan los roles externos que interactúan con 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Actor</w:t>
            </w:r>
          </w:p>
        </w:tc>
        <w:tc>
          <w:tcPr>
            <w:tcW w:type="dxa" w:w="64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w:t>
            </w:r>
          </w:p>
        </w:tc>
        <w:tc>
          <w:tcPr>
            <w:tcW w:type="dxa" w:w="64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Usuario externo que registra solicitudes y consulta su estado.</w:t>
            </w:r>
          </w:p>
        </w:tc>
      </w:tr>
      <w:tr>
        <w:tc>
          <w:tcPr>
            <w:tcW w:type="dxa" w:w="25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Agente</w:t>
            </w:r>
          </w:p>
        </w:tc>
        <w:tc>
          <w:tcPr>
            <w:tcW w:type="dxa" w:w="64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Personal de la empresa que gestiona y da seguimiento a las solicitudes.</w:t>
            </w:r>
          </w:p>
        </w:tc>
      </w:tr>
      <w:tr>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Administrador</w:t>
            </w:r>
          </w:p>
        </w:tc>
        <w:tc>
          <w:tcPr>
            <w:tcW w:type="dxa" w:w="64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Usuario de mayor jerarquía que supervisa el sistema.</w:t>
            </w:r>
          </w:p>
        </w:tc>
      </w:tr>
      <w:tr>
        <w:tc>
          <w:tcPr>
            <w:tcW w:type="dxa" w:w="25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IA (Google Gemini)</w:t>
            </w:r>
          </w:p>
        </w:tc>
        <w:tc>
          <w:tcPr>
            <w:tcW w:type="dxa" w:w="64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Sistema externo que brinda análisis inteligente.</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3. Casos de Uso del Sistema</w:t>
      </w:r>
    </w:p>
    <w:p>
      <w:pPr>
        <w:pStyle w:val="Heading2"/>
        <w:spacing w:after="150" w:before="300"/>
      </w:pPr>
      <w:r>
        <w:rPr>
          <w:rFonts w:ascii="Calibri" w:cs="Calibri" w:eastAsia="Calibri" w:hAnsi="Calibri"/>
          <w:b/>
          <w:bCs/>
          <w:color w:val="2E7DA8"/>
          <w:sz w:val="24"/>
          <w:szCs w:val="24"/>
        </w:rPr>
        <w:t xml:space="preserve">3.1 Casos de Uso del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4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75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CU-01</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Registrar solicitud de atención.</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CU-02</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estado de solicitud por número de caso.</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CU-03</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 historial de solicitudes propias.</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CU-04</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asistente IA sobre sus casos.</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CU-05</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Registrarse como cliente.</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CU-06</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Iniciar sesión en el portal.</w:t>
            </w:r>
          </w:p>
        </w:tc>
      </w:tr>
    </w:tbl>
    <w:p>
      <w:pPr>
        <w:pStyle w:val="Heading2"/>
        <w:spacing w:after="150" w:before="300"/>
      </w:pPr>
      <w:r>
        <w:rPr>
          <w:rFonts w:ascii="Calibri" w:cs="Calibri" w:eastAsia="Calibri" w:hAnsi="Calibri"/>
          <w:b/>
          <w:bCs/>
          <w:color w:val="2E7DA8"/>
          <w:sz w:val="24"/>
          <w:szCs w:val="24"/>
        </w:rPr>
        <w:t xml:space="preserve">3.2 Casos de Uso del Agente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4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75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CU-07</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Gestionar solicitudes con filtros.</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CU-08</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Cambiar estado de una solicitud.</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CU-09</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Registrar seguimientos y observaciones.</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CU-10</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análisis IA de los datos.</w:t>
            </w:r>
          </w:p>
        </w:tc>
      </w:tr>
    </w:tbl>
    <w:p>
      <w:pPr>
        <w:pStyle w:val="Heading2"/>
        <w:spacing w:after="150" w:before="300"/>
      </w:pPr>
      <w:r>
        <w:rPr>
          <w:rFonts w:ascii="Calibri" w:cs="Calibri" w:eastAsia="Calibri" w:hAnsi="Calibri"/>
          <w:b/>
          <w:bCs/>
          <w:color w:val="2E7DA8"/>
          <w:sz w:val="24"/>
          <w:szCs w:val="24"/>
        </w:rPr>
        <w:t xml:space="preserve">3.3 Casos de Uso del Administrador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4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75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CU-11</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Gestionar usuarios (CRUD).</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CU-12</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Gestionar categorías de solicitudes.</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CU-13</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Generar reportes mensuales.</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CU-14</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Realizar consultas personalizadas con IA.</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4. Diagrama de Casos de Uso General</w:t>
      </w:r>
    </w:p>
    <w:p>
      <w:pPr>
        <w:spacing w:after="160" w:line="276"/>
        <w:jc w:val="both"/>
      </w:pPr>
      <w:r>
        <w:rPr>
          <w:rFonts w:ascii="Calibri" w:cs="Calibri" w:eastAsia="Calibri" w:hAnsi="Calibri"/>
          <w:color w:val="2B2B2B"/>
          <w:sz w:val="21"/>
          <w:szCs w:val="21"/>
        </w:rPr>
        <w:t xml:space="preserve">El siguiente diagrama representa la relación entre los actores y los casos de uso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Actor</w:t>
            </w:r>
          </w:p>
        </w:tc>
        <w:tc>
          <w:tcPr>
            <w:tcW w:type="dxa" w:w="64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Casos de uso relacionados</w:t>
            </w:r>
          </w:p>
        </w:tc>
      </w:tr>
      <w:tr>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w:t>
            </w:r>
          </w:p>
        </w:tc>
        <w:tc>
          <w:tcPr>
            <w:tcW w:type="dxa" w:w="64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CU-01, CU-02, CU-03, CU-04, CU-05, CU-06</w:t>
            </w:r>
          </w:p>
        </w:tc>
      </w:tr>
      <w:tr>
        <w:tc>
          <w:tcPr>
            <w:tcW w:type="dxa" w:w="25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Agente</w:t>
            </w:r>
          </w:p>
        </w:tc>
        <w:tc>
          <w:tcPr>
            <w:tcW w:type="dxa" w:w="64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CU-07, CU-08, CU-09, CU-10</w:t>
            </w:r>
          </w:p>
        </w:tc>
      </w:tr>
      <w:tr>
        <w:tc>
          <w:tcPr>
            <w:tcW w:type="dxa" w:w="25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Administrador</w:t>
            </w:r>
          </w:p>
        </w:tc>
        <w:tc>
          <w:tcPr>
            <w:tcW w:type="dxa" w:w="64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CU-10, CU-11, CU-12, CU-13, CU-14</w:t>
            </w:r>
          </w:p>
        </w:tc>
      </w:tr>
      <w:tr>
        <w:tc>
          <w:tcPr>
            <w:tcW w:type="dxa" w:w="25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IA Gemini</w:t>
            </w:r>
          </w:p>
        </w:tc>
        <w:tc>
          <w:tcPr>
            <w:tcW w:type="dxa" w:w="64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CU-10, CU-14</w:t>
            </w:r>
          </w:p>
        </w:tc>
      </w:tr>
    </w:tbl>
    <w:p>
      <w:pPr>
        <w:spacing w:after="160" w:line="276"/>
        <w:jc w:val="both"/>
      </w:pPr>
      <w:r>
        <w:rPr>
          <w:rFonts w:ascii="Calibri" w:cs="Calibri" w:eastAsia="Calibri" w:hAnsi="Calibri"/>
          <w:color w:val="2B2B2B"/>
          <w:sz w:val="21"/>
          <w:szCs w:val="21"/>
        </w:rPr>
        <w:t xml:space="preserve">Los casos de uso CU-10 y CU-14 involucran al sistema externo de IA. El Cliente, Agente y Administrador heredan de un caso de uso base de autenticación (CU-06).</w:t>
      </w:r>
    </w:p>
    <w:p>
      <w:pPr>
        <w:pStyle w:val="Heading1"/>
        <w:pBdr>
          <w:bottom w:val="single" w:color="0FA3A3" w:sz="8" w:space="4"/>
        </w:pBdr>
        <w:spacing w:after="200" w:before="400"/>
      </w:pPr>
      <w:r>
        <w:rPr>
          <w:rFonts w:ascii="Calibri" w:cs="Calibri" w:eastAsia="Calibri" w:hAnsi="Calibri"/>
          <w:b/>
          <w:bCs/>
          <w:color w:val="1B4B66"/>
          <w:sz w:val="30"/>
          <w:szCs w:val="30"/>
        </w:rPr>
        <w:t xml:space="preserve">5. Modelo Conceptual de Datos</w:t>
      </w:r>
    </w:p>
    <w:p>
      <w:pPr>
        <w:spacing w:after="160" w:line="276"/>
        <w:jc w:val="both"/>
      </w:pPr>
      <w:r>
        <w:rPr>
          <w:rFonts w:ascii="Calibri" w:cs="Calibri" w:eastAsia="Calibri" w:hAnsi="Calibri"/>
          <w:color w:val="2B2B2B"/>
          <w:sz w:val="21"/>
          <w:szCs w:val="21"/>
        </w:rPr>
        <w:t xml:space="preserve">El sistema necesita almacenar información sobre los siguientes conceptos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Concepto</w:t>
            </w:r>
          </w:p>
        </w:tc>
        <w:tc>
          <w:tcPr>
            <w:tcW w:type="dxa" w:w="67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dxa" w:w="22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Usuario</w:t>
            </w:r>
          </w:p>
        </w:tc>
        <w:tc>
          <w:tcPr>
            <w:tcW w:type="dxa" w:w="67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Clientes, agentes y administradores del sistema.</w:t>
            </w:r>
          </w:p>
        </w:tc>
      </w:tr>
      <w:tr>
        <w:tc>
          <w:tcPr>
            <w:tcW w:type="dxa" w:w="22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Categoría</w:t>
            </w:r>
          </w:p>
        </w:tc>
        <w:tc>
          <w:tcPr>
            <w:tcW w:type="dxa" w:w="67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Tipos de solicitudes que se pueden registrar.</w:t>
            </w:r>
          </w:p>
        </w:tc>
      </w:tr>
      <w:tr>
        <w:tc>
          <w:tcPr>
            <w:tcW w:type="dxa" w:w="22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Solicitud</w:t>
            </w:r>
          </w:p>
        </w:tc>
        <w:tc>
          <w:tcPr>
            <w:tcW w:type="dxa" w:w="67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Petición de atención registrada por un cliente.</w:t>
            </w:r>
          </w:p>
        </w:tc>
      </w:tr>
      <w:tr>
        <w:tc>
          <w:tcPr>
            <w:tcW w:type="dxa" w:w="22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Seguimiento</w:t>
            </w:r>
          </w:p>
        </w:tc>
        <w:tc>
          <w:tcPr>
            <w:tcW w:type="dxa" w:w="67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Registro de acciones realizadas sobre una solicitud.</w:t>
            </w:r>
          </w:p>
        </w:tc>
      </w:tr>
      <w:tr>
        <w:tc>
          <w:tcPr>
            <w:tcW w:type="dxa" w:w="22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Reporte</w:t>
            </w:r>
          </w:p>
        </w:tc>
        <w:tc>
          <w:tcPr>
            <w:tcW w:type="dxa" w:w="67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Reporte mensual generado con indicadores.</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6. Reglas de Negocio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4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ID</w:t>
            </w:r>
          </w:p>
        </w:tc>
        <w:tc>
          <w:tcPr>
            <w:tcW w:type="dxa" w:w="75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Regla</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RN-01</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Una solicitud solo puede ser creada por un usuario con rol Cliente.</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RN-02</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El estado de una solicitud sigue la secuencia: Pendiente, En proceso, Atendida, Cerrada.</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RN-03</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Un cliente solo puede consultar sus propias solicitudes.</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RN-04</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Cada solicitud debe pertenecer a una categoría válida.</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RN-05</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El número de caso es único e irrepetible.</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RN-06</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El administrador no puede eliminar su propia cuenta.</w:t>
            </w:r>
          </w:p>
        </w:tc>
      </w:tr>
      <w:tr>
        <w:tc>
          <w:tcPr>
            <w:tcW w:type="dxa" w:w="14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RN-07</w:t>
            </w:r>
          </w:p>
        </w:tc>
        <w:tc>
          <w:tcPr>
            <w:tcW w:type="dxa" w:w="75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Solo los roles Agente y Administrador pueden gestionar solicitudes de otros.</w:t>
            </w:r>
          </w:p>
        </w:tc>
      </w:tr>
      <w:tr>
        <w:tc>
          <w:tcPr>
            <w:tcW w:type="dxa" w:w="14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RN-08</w:t>
            </w:r>
          </w:p>
        </w:tc>
        <w:tc>
          <w:tcPr>
            <w:tcW w:type="dxa" w:w="75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Los reportes se generan a partir de datos reales de la base de datos.</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7. Flujos Principales del Sistema</w:t>
      </w:r>
    </w:p>
    <w:p>
      <w:pPr>
        <w:pStyle w:val="Heading2"/>
        <w:spacing w:after="150" w:before="300"/>
      </w:pPr>
      <w:r>
        <w:rPr>
          <w:rFonts w:ascii="Calibri" w:cs="Calibri" w:eastAsia="Calibri" w:hAnsi="Calibri"/>
          <w:b/>
          <w:bCs/>
          <w:color w:val="2E7DA8"/>
          <w:sz w:val="24"/>
          <w:szCs w:val="24"/>
        </w:rPr>
        <w:t xml:space="preserve">7.1 Flujo de Registro de Solicitud</w:t>
      </w:r>
    </w:p>
    <w:p>
      <w:pPr>
        <w:pStyle w:val="ListParagraph"/>
        <w:numPr>
          <w:ilvl w:val="0"/>
          <w:numId w:val="1"/>
        </w:numPr>
        <w:spacing w:after="90"/>
      </w:pPr>
      <w:r>
        <w:rPr>
          <w:rFonts w:ascii="Calibri" w:cs="Calibri" w:eastAsia="Calibri" w:hAnsi="Calibri"/>
          <w:color w:val="2B2B2B"/>
          <w:sz w:val="21"/>
          <w:szCs w:val="21"/>
        </w:rPr>
        <w:t xml:space="preserve">1. El cliente inicia sesión en el portal.</w:t>
      </w:r>
    </w:p>
    <w:p>
      <w:pPr>
        <w:pStyle w:val="ListParagraph"/>
        <w:numPr>
          <w:ilvl w:val="0"/>
          <w:numId w:val="1"/>
        </w:numPr>
        <w:spacing w:after="90"/>
      </w:pPr>
      <w:r>
        <w:rPr>
          <w:rFonts w:ascii="Calibri" w:cs="Calibri" w:eastAsia="Calibri" w:hAnsi="Calibri"/>
          <w:color w:val="2B2B2B"/>
          <w:sz w:val="21"/>
          <w:szCs w:val="21"/>
        </w:rPr>
        <w:t xml:space="preserve">2. Selecciona la opción "Registrar Solicitud".</w:t>
      </w:r>
    </w:p>
    <w:p>
      <w:pPr>
        <w:pStyle w:val="ListParagraph"/>
        <w:numPr>
          <w:ilvl w:val="0"/>
          <w:numId w:val="1"/>
        </w:numPr>
        <w:spacing w:after="90"/>
      </w:pPr>
      <w:r>
        <w:rPr>
          <w:rFonts w:ascii="Calibri" w:cs="Calibri" w:eastAsia="Calibri" w:hAnsi="Calibri"/>
          <w:color w:val="2B2B2B"/>
          <w:sz w:val="21"/>
          <w:szCs w:val="21"/>
        </w:rPr>
        <w:t xml:space="preserve">3. Completa título, descripción, categoría y prioridad.</w:t>
      </w:r>
    </w:p>
    <w:p>
      <w:pPr>
        <w:pStyle w:val="ListParagraph"/>
        <w:numPr>
          <w:ilvl w:val="0"/>
          <w:numId w:val="1"/>
        </w:numPr>
        <w:spacing w:after="90"/>
      </w:pPr>
      <w:r>
        <w:rPr>
          <w:rFonts w:ascii="Calibri" w:cs="Calibri" w:eastAsia="Calibri" w:hAnsi="Calibri"/>
          <w:color w:val="2B2B2B"/>
          <w:sz w:val="21"/>
          <w:szCs w:val="21"/>
        </w:rPr>
        <w:t xml:space="preserve">4. El sistema valida los datos y guarda la solicitud con estado Pendiente.</w:t>
      </w:r>
    </w:p>
    <w:p>
      <w:pPr>
        <w:pStyle w:val="ListParagraph"/>
        <w:numPr>
          <w:ilvl w:val="0"/>
          <w:numId w:val="1"/>
        </w:numPr>
        <w:spacing w:after="90"/>
      </w:pPr>
      <w:r>
        <w:rPr>
          <w:rFonts w:ascii="Calibri" w:cs="Calibri" w:eastAsia="Calibri" w:hAnsi="Calibri"/>
          <w:color w:val="2B2B2B"/>
          <w:sz w:val="21"/>
          <w:szCs w:val="21"/>
        </w:rPr>
        <w:t xml:space="preserve">5. Se genera un número de caso único y se muestra la confirmación.</w:t>
      </w:r>
    </w:p>
    <w:p>
      <w:pPr>
        <w:pStyle w:val="Heading2"/>
        <w:spacing w:after="150" w:before="300"/>
      </w:pPr>
      <w:r>
        <w:rPr>
          <w:rFonts w:ascii="Calibri" w:cs="Calibri" w:eastAsia="Calibri" w:hAnsi="Calibri"/>
          <w:b/>
          <w:bCs/>
          <w:color w:val="2E7DA8"/>
          <w:sz w:val="24"/>
          <w:szCs w:val="24"/>
        </w:rPr>
        <w:t xml:space="preserve">7.2 Flujo de Gestión de Solicitud</w:t>
      </w:r>
    </w:p>
    <w:p>
      <w:pPr>
        <w:pStyle w:val="ListParagraph"/>
        <w:numPr>
          <w:ilvl w:val="0"/>
          <w:numId w:val="1"/>
        </w:numPr>
        <w:spacing w:after="90"/>
      </w:pPr>
      <w:r>
        <w:rPr>
          <w:rFonts w:ascii="Calibri" w:cs="Calibri" w:eastAsia="Calibri" w:hAnsi="Calibri"/>
          <w:color w:val="2B2B2B"/>
          <w:sz w:val="21"/>
          <w:szCs w:val="21"/>
        </w:rPr>
        <w:t xml:space="preserve">1. El agente accede al módulo de gestión de solicitudes.</w:t>
      </w:r>
    </w:p>
    <w:p>
      <w:pPr>
        <w:pStyle w:val="ListParagraph"/>
        <w:numPr>
          <w:ilvl w:val="0"/>
          <w:numId w:val="1"/>
        </w:numPr>
        <w:spacing w:after="90"/>
      </w:pPr>
      <w:r>
        <w:rPr>
          <w:rFonts w:ascii="Calibri" w:cs="Calibri" w:eastAsia="Calibri" w:hAnsi="Calibri"/>
          <w:color w:val="2B2B2B"/>
          <w:sz w:val="21"/>
          <w:szCs w:val="21"/>
        </w:rPr>
        <w:t xml:space="preserve">2. Filtra las solicitudes por estado, categoría o prioridad.</w:t>
      </w:r>
    </w:p>
    <w:p>
      <w:pPr>
        <w:pStyle w:val="ListParagraph"/>
        <w:numPr>
          <w:ilvl w:val="0"/>
          <w:numId w:val="1"/>
        </w:numPr>
        <w:spacing w:after="90"/>
      </w:pPr>
      <w:r>
        <w:rPr>
          <w:rFonts w:ascii="Calibri" w:cs="Calibri" w:eastAsia="Calibri" w:hAnsi="Calibri"/>
          <w:color w:val="2B2B2B"/>
          <w:sz w:val="21"/>
          <w:szCs w:val="21"/>
        </w:rPr>
        <w:t xml:space="preserve">3. Abre el detalle de una solicitud.</w:t>
      </w:r>
    </w:p>
    <w:p>
      <w:pPr>
        <w:pStyle w:val="ListParagraph"/>
        <w:numPr>
          <w:ilvl w:val="0"/>
          <w:numId w:val="1"/>
        </w:numPr>
        <w:spacing w:after="90"/>
      </w:pPr>
      <w:r>
        <w:rPr>
          <w:rFonts w:ascii="Calibri" w:cs="Calibri" w:eastAsia="Calibri" w:hAnsi="Calibri"/>
          <w:color w:val="2B2B2B"/>
          <w:sz w:val="21"/>
          <w:szCs w:val="21"/>
        </w:rPr>
        <w:t xml:space="preserve">4. Cambia el estado y registra seguimientos con observaciones.</w:t>
      </w:r>
    </w:p>
    <w:p>
      <w:pPr>
        <w:pStyle w:val="ListParagraph"/>
        <w:numPr>
          <w:ilvl w:val="0"/>
          <w:numId w:val="1"/>
        </w:numPr>
        <w:spacing w:after="90"/>
      </w:pPr>
      <w:r>
        <w:rPr>
          <w:rFonts w:ascii="Calibri" w:cs="Calibri" w:eastAsia="Calibri" w:hAnsi="Calibri"/>
          <w:color w:val="2B2B2B"/>
          <w:sz w:val="21"/>
          <w:szCs w:val="21"/>
        </w:rPr>
        <w:t xml:space="preserve">5. El cliente puede ver los cambios en tiempo real.</w:t>
      </w:r>
    </w:p>
    <w:p>
      <w:pPr>
        <w:pStyle w:val="Heading2"/>
        <w:spacing w:after="150" w:before="300"/>
      </w:pPr>
      <w:r>
        <w:rPr>
          <w:rFonts w:ascii="Calibri" w:cs="Calibri" w:eastAsia="Calibri" w:hAnsi="Calibri"/>
          <w:b/>
          <w:bCs/>
          <w:color w:val="2E7DA8"/>
          <w:sz w:val="24"/>
          <w:szCs w:val="24"/>
        </w:rPr>
        <w:t xml:space="preserve">7.3 Flujo de Reportes</w:t>
      </w:r>
    </w:p>
    <w:p>
      <w:pPr>
        <w:pStyle w:val="ListParagraph"/>
        <w:numPr>
          <w:ilvl w:val="0"/>
          <w:numId w:val="1"/>
        </w:numPr>
        <w:spacing w:after="90"/>
      </w:pPr>
      <w:r>
        <w:rPr>
          <w:rFonts w:ascii="Calibri" w:cs="Calibri" w:eastAsia="Calibri" w:hAnsi="Calibri"/>
          <w:color w:val="2B2B2B"/>
          <w:sz w:val="21"/>
          <w:szCs w:val="21"/>
        </w:rPr>
        <w:t xml:space="preserve">1. El administrador accede al módulo de reportes.</w:t>
      </w:r>
    </w:p>
    <w:p>
      <w:pPr>
        <w:pStyle w:val="ListParagraph"/>
        <w:numPr>
          <w:ilvl w:val="0"/>
          <w:numId w:val="1"/>
        </w:numPr>
        <w:spacing w:after="90"/>
      </w:pPr>
      <w:r>
        <w:rPr>
          <w:rFonts w:ascii="Calibri" w:cs="Calibri" w:eastAsia="Calibri" w:hAnsi="Calibri"/>
          <w:color w:val="2B2B2B"/>
          <w:sz w:val="21"/>
          <w:szCs w:val="21"/>
        </w:rPr>
        <w:t xml:space="preserve">2. Selecciona el mes y año a reportar.</w:t>
      </w:r>
    </w:p>
    <w:p>
      <w:pPr>
        <w:pStyle w:val="ListParagraph"/>
        <w:numPr>
          <w:ilvl w:val="0"/>
          <w:numId w:val="1"/>
        </w:numPr>
        <w:spacing w:after="90"/>
      </w:pPr>
      <w:r>
        <w:rPr>
          <w:rFonts w:ascii="Calibri" w:cs="Calibri" w:eastAsia="Calibri" w:hAnsi="Calibri"/>
          <w:color w:val="2B2B2B"/>
          <w:sz w:val="21"/>
          <w:szCs w:val="21"/>
        </w:rPr>
        <w:t xml:space="preserve">3. El sistema calcula los indicadores desde la base de datos.</w:t>
      </w:r>
    </w:p>
    <w:p>
      <w:pPr>
        <w:pStyle w:val="ListParagraph"/>
        <w:numPr>
          <w:ilvl w:val="0"/>
          <w:numId w:val="1"/>
        </w:numPr>
        <w:spacing w:after="90"/>
      </w:pPr>
      <w:r>
        <w:rPr>
          <w:rFonts w:ascii="Calibri" w:cs="Calibri" w:eastAsia="Calibri" w:hAnsi="Calibri"/>
          <w:color w:val="2B2B2B"/>
          <w:sz w:val="21"/>
          <w:szCs w:val="21"/>
        </w:rPr>
        <w:t xml:space="preserve">4. Se muestran solicitudes por categoría, prioridad y estado, con tendencias.</w:t>
      </w:r>
    </w:p>
    <w:p>
      <w:pPr>
        <w:pStyle w:val="Heading2"/>
        <w:spacing w:after="150" w:before="300"/>
      </w:pPr>
      <w:r>
        <w:rPr>
          <w:rFonts w:ascii="Calibri" w:cs="Calibri" w:eastAsia="Calibri" w:hAnsi="Calibri"/>
          <w:b/>
          <w:bCs/>
          <w:color w:val="2E7DA8"/>
          <w:sz w:val="24"/>
          <w:szCs w:val="24"/>
        </w:rPr>
        <w:t xml:space="preserve">7.4 Flujo de Análisis con IA</w:t>
      </w:r>
    </w:p>
    <w:p>
      <w:pPr>
        <w:pStyle w:val="ListParagraph"/>
        <w:numPr>
          <w:ilvl w:val="0"/>
          <w:numId w:val="1"/>
        </w:numPr>
        <w:spacing w:after="90"/>
      </w:pPr>
      <w:r>
        <w:rPr>
          <w:rFonts w:ascii="Calibri" w:cs="Calibri" w:eastAsia="Calibri" w:hAnsi="Calibri"/>
          <w:color w:val="2B2B2B"/>
          <w:sz w:val="21"/>
          <w:szCs w:val="21"/>
        </w:rPr>
        <w:t xml:space="preserve">1. El usuario accede al módulo de inteligencia artificial.</w:t>
      </w:r>
    </w:p>
    <w:p>
      <w:pPr>
        <w:pStyle w:val="ListParagraph"/>
        <w:numPr>
          <w:ilvl w:val="0"/>
          <w:numId w:val="1"/>
        </w:numPr>
        <w:spacing w:after="90"/>
      </w:pPr>
      <w:r>
        <w:rPr>
          <w:rFonts w:ascii="Calibri" w:cs="Calibri" w:eastAsia="Calibri" w:hAnsi="Calibri"/>
          <w:color w:val="2B2B2B"/>
          <w:sz w:val="21"/>
          <w:szCs w:val="21"/>
        </w:rPr>
        <w:t xml:space="preserve">2. El sistema recopila los datos de solicitudes.</w:t>
      </w:r>
    </w:p>
    <w:p>
      <w:pPr>
        <w:pStyle w:val="ListParagraph"/>
        <w:numPr>
          <w:ilvl w:val="0"/>
          <w:numId w:val="1"/>
        </w:numPr>
        <w:spacing w:after="90"/>
      </w:pPr>
      <w:r>
        <w:rPr>
          <w:rFonts w:ascii="Calibri" w:cs="Calibri" w:eastAsia="Calibri" w:hAnsi="Calibri"/>
          <w:color w:val="2B2B2B"/>
          <w:sz w:val="21"/>
          <w:szCs w:val="21"/>
        </w:rPr>
        <w:t xml:space="preserve">3. Envía los datos a la API de Google Gemini.</w:t>
      </w:r>
    </w:p>
    <w:p>
      <w:pPr>
        <w:pStyle w:val="ListParagraph"/>
        <w:numPr>
          <w:ilvl w:val="0"/>
          <w:numId w:val="1"/>
        </w:numPr>
        <w:spacing w:after="90"/>
      </w:pPr>
      <w:r>
        <w:rPr>
          <w:rFonts w:ascii="Calibri" w:cs="Calibri" w:eastAsia="Calibri" w:hAnsi="Calibri"/>
          <w:color w:val="2B2B2B"/>
          <w:sz w:val="21"/>
          <w:szCs w:val="21"/>
        </w:rPr>
        <w:t xml:space="preserve">4. La IA genera análisis, patrones y recomendaciones.</w:t>
      </w:r>
    </w:p>
    <w:p>
      <w:pPr>
        <w:pStyle w:val="ListParagraph"/>
        <w:numPr>
          <w:ilvl w:val="0"/>
          <w:numId w:val="1"/>
        </w:numPr>
        <w:spacing w:after="90"/>
      </w:pPr>
      <w:r>
        <w:rPr>
          <w:rFonts w:ascii="Calibri" w:cs="Calibri" w:eastAsia="Calibri" w:hAnsi="Calibri"/>
          <w:color w:val="2B2B2B"/>
          <w:sz w:val="21"/>
          <w:szCs w:val="21"/>
        </w:rPr>
        <w:t xml:space="preserve">5. Si no hay conexión, se usa el análisis local (fallback).</w:t>
      </w:r>
    </w:p>
    <w:p>
      <w:pPr>
        <w:pStyle w:val="Heading1"/>
        <w:pBdr>
          <w:bottom w:val="single" w:color="0FA3A3" w:sz="8" w:space="4"/>
        </w:pBdr>
        <w:spacing w:after="200" w:before="400"/>
      </w:pPr>
      <w:r>
        <w:rPr>
          <w:rFonts w:ascii="Calibri" w:cs="Calibri" w:eastAsia="Calibri" w:hAnsi="Calibri"/>
          <w:b/>
          <w:bCs/>
          <w:color w:val="1B4B66"/>
          <w:sz w:val="30"/>
          <w:szCs w:val="30"/>
        </w:rPr>
        <w:t xml:space="preserve">8. Análisis de Factibilidad</w:t>
      </w:r>
    </w:p>
    <w:p>
      <w:pPr>
        <w:pStyle w:val="Heading3"/>
        <w:spacing w:after="100" w:before="200"/>
      </w:pPr>
      <w:r>
        <w:rPr>
          <w:rFonts w:ascii="Calibri" w:cs="Calibri" w:eastAsia="Calibri" w:hAnsi="Calibri"/>
          <w:b/>
          <w:bCs/>
          <w:color w:val="0FA3A3"/>
          <w:sz w:val="21"/>
          <w:szCs w:val="21"/>
        </w:rPr>
        <w:t xml:space="preserve">8.1 Factibilidad Técnica</w:t>
      </w:r>
    </w:p>
    <w:p>
      <w:pPr>
        <w:spacing w:after="160" w:line="276"/>
        <w:jc w:val="both"/>
      </w:pPr>
      <w:r>
        <w:rPr>
          <w:rFonts w:ascii="Calibri" w:cs="Calibri" w:eastAsia="Calibri" w:hAnsi="Calibri"/>
          <w:color w:val="2B2B2B"/>
          <w:sz w:val="21"/>
          <w:szCs w:val="21"/>
        </w:rPr>
        <w:t xml:space="preserve">El sistema utiliza tecnologías ampliamente difundidas y de código abierto (PHP, MySQL, Apache) con requerimientos mínimos de hardware. La integración con Google Gemini se realiza a través de una API REST estándar. Los recursos tecnológicos necesarios están disponibles en ambiente XAMPP.</w:t>
      </w:r>
    </w:p>
    <w:p>
      <w:pPr>
        <w:pStyle w:val="Heading3"/>
        <w:spacing w:after="100" w:before="200"/>
      </w:pPr>
      <w:r>
        <w:rPr>
          <w:rFonts w:ascii="Calibri" w:cs="Calibri" w:eastAsia="Calibri" w:hAnsi="Calibri"/>
          <w:b/>
          <w:bCs/>
          <w:color w:val="0FA3A3"/>
          <w:sz w:val="21"/>
          <w:szCs w:val="21"/>
        </w:rPr>
        <w:t xml:space="preserve">8.2 Factibilidad Económica</w:t>
      </w:r>
    </w:p>
    <w:p>
      <w:pPr>
        <w:spacing w:after="160" w:line="276"/>
        <w:jc w:val="both"/>
      </w:pPr>
      <w:r>
        <w:rPr>
          <w:rFonts w:ascii="Calibri" w:cs="Calibri" w:eastAsia="Calibri" w:hAnsi="Calibri"/>
          <w:color w:val="2B2B2B"/>
          <w:sz w:val="21"/>
          <w:szCs w:val="21"/>
        </w:rPr>
        <w:t xml:space="preserve">En el ámbito académico, el sistema no genera costos adicionales: XAMPP es gratuito, la base de datos MySQL se ejecuta localmente y Google Gemini ofrece un tier gratuito. Los costos de producción (hosting, dominio) se consideran en la fase futura de implementación.</w:t>
      </w:r>
    </w:p>
    <w:p>
      <w:pPr>
        <w:pStyle w:val="Heading3"/>
        <w:spacing w:after="100" w:before="200"/>
      </w:pPr>
      <w:r>
        <w:rPr>
          <w:rFonts w:ascii="Calibri" w:cs="Calibri" w:eastAsia="Calibri" w:hAnsi="Calibri"/>
          <w:b/>
          <w:bCs/>
          <w:color w:val="0FA3A3"/>
          <w:sz w:val="21"/>
          <w:szCs w:val="21"/>
        </w:rPr>
        <w:t xml:space="preserve">8.3 Factibilidad Operativa</w:t>
      </w:r>
    </w:p>
    <w:p>
      <w:pPr>
        <w:spacing w:after="160" w:line="276"/>
        <w:jc w:val="both"/>
      </w:pPr>
      <w:r>
        <w:rPr>
          <w:rFonts w:ascii="Calibri" w:cs="Calibri" w:eastAsia="Calibri" w:hAnsi="Calibri"/>
          <w:color w:val="2B2B2B"/>
          <w:sz w:val="21"/>
          <w:szCs w:val="21"/>
        </w:rPr>
        <w:t xml:space="preserve">El sistema está diseñado con interfaces intuitivas basadas en Bootstrap 5, lo que facilita la capacitación de usuarios. Los tres roles tienen funcionalidades claramente separadas y flujos sencillos de operar.</w:t>
      </w:r>
    </w:p>
    <w:p>
      <w:pPr>
        <w:pStyle w:val="Heading1"/>
        <w:pBdr>
          <w:bottom w:val="single" w:color="0FA3A3" w:sz="8" w:space="4"/>
        </w:pBdr>
        <w:spacing w:after="200" w:before="400"/>
      </w:pPr>
      <w:r>
        <w:rPr>
          <w:rFonts w:ascii="Calibri" w:cs="Calibri" w:eastAsia="Calibri" w:hAnsi="Calibri"/>
          <w:b/>
          <w:bCs/>
          <w:color w:val="1B4B66"/>
          <w:sz w:val="30"/>
          <w:szCs w:val="30"/>
        </w:rPr>
        <w:t xml:space="preserve">9. Riesgos Identificados y Mitigación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Riesgo</w:t>
            </w:r>
          </w:p>
        </w:tc>
        <w:tc>
          <w:tcPr>
            <w:tcW w:type="dxa" w:w="585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Mitigación</w:t>
            </w:r>
          </w:p>
        </w:tc>
      </w:tr>
      <w:tr>
        <w:tc>
          <w:tcPr>
            <w:tcW w:type="dxa" w:w="31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Dependencia de la API de Gemini</w:t>
            </w:r>
          </w:p>
        </w:tc>
        <w:tc>
          <w:tcPr>
            <w:tcW w:type="dxa" w:w="58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Implementación de modo fallback local.</w:t>
            </w:r>
          </w:p>
        </w:tc>
      </w:tr>
      <w:tr>
        <w:tc>
          <w:tcPr>
            <w:tcW w:type="dxa" w:w="31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Inyección SQL</w:t>
            </w:r>
          </w:p>
        </w:tc>
        <w:tc>
          <w:tcPr>
            <w:tcW w:type="dxa" w:w="58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Uso de prepared statements con PDO.</w:t>
            </w:r>
          </w:p>
        </w:tc>
      </w:tr>
      <w:tr>
        <w:tc>
          <w:tcPr>
            <w:tcW w:type="dxa" w:w="31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Ataques XSS</w:t>
            </w:r>
          </w:p>
        </w:tc>
        <w:tc>
          <w:tcPr>
            <w:tcW w:type="dxa" w:w="58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Escape de salidas con htmlspecialchars.</w:t>
            </w:r>
          </w:p>
        </w:tc>
      </w:tr>
      <w:tr>
        <w:tc>
          <w:tcPr>
            <w:tcW w:type="dxa" w:w="31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Acceso no autorizado</w:t>
            </w:r>
          </w:p>
        </w:tc>
        <w:tc>
          <w:tcPr>
            <w:tcW w:type="dxa" w:w="585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Control de acceso por roles y sesiones seguras.</w:t>
            </w:r>
          </w:p>
        </w:tc>
      </w:tr>
      <w:tr>
        <w:tc>
          <w:tcPr>
            <w:tcW w:type="dxa" w:w="31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Corrupción de datos</w:t>
            </w:r>
          </w:p>
        </w:tc>
        <w:tc>
          <w:tcPr>
            <w:tcW w:type="dxa" w:w="585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Integridad referencial con llaves foráneas.</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10. Conclusiones de la Etapa de Análisis</w:t>
      </w:r>
    </w:p>
    <w:p>
      <w:pPr>
        <w:spacing w:after="160" w:line="276"/>
        <w:jc w:val="both"/>
      </w:pPr>
      <w:r>
        <w:rPr>
          <w:rFonts w:ascii="Calibri" w:cs="Calibri" w:eastAsia="Calibri" w:hAnsi="Calibri"/>
          <w:color w:val="2B2B2B"/>
          <w:sz w:val="21"/>
          <w:szCs w:val="21"/>
        </w:rPr>
        <w:t xml:space="preserve">El análisis permitió identificar de forma clara los actores, casos de uso, reglas de negocio y flujos del sistema. Se confirmó la viabilidad técnica, económica y operativa del proyecto. Los modelos de análisis obtenidos sirven como base para la elaboración del diseño del sistema.</w:t>
      </w:r>
    </w:p>
    <w:sectPr>
      <w:headerReference w:type="default" r:id="rId7"/>
      <w:footerReference w:type="default" r:id="rId8"/>
      <w:pgSz w:w="12240" w:h="15840"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6"/>
        <w:szCs w:val="16"/>
      </w:rPr>
      <w:t xml:space="preserve">Página </w:t>
    </w:r>
    <w:r>
      <w:rPr>
        <w:rFonts w:ascii="Calibri" w:cs="Calibri" w:eastAsia="Calibri" w:hAnsi="Calibri"/>
        <w:color w:val="5A6570"/>
        <w:sz w:val="16"/>
        <w:szCs w:val="16"/>
      </w:rPr>
      <w:fldChar w:fldCharType="begin"/>
      <w:instrText xml:space="preserve">PAGE</w:instrText>
      <w:fldChar w:fldCharType="separate"/>
      <w:fldChar w:fldCharType="end"/>
    </w:r>
    <w:r>
      <w:rPr>
        <w:rFonts w:ascii="Calibri" w:cs="Calibri" w:eastAsia="Calibri" w:hAnsi="Calibri"/>
        <w:color w:val="5A6570"/>
        <w:sz w:val="16"/>
        <w:szCs w:val="16"/>
      </w:rPr>
      <w:t xml:space="preserve"> de </w:t>
    </w:r>
    <w:r>
      <w:rPr>
        <w:rFonts w:ascii="Calibri" w:cs="Calibri" w:eastAsia="Calibri" w:hAnsi="Calibri"/>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A3A3" w:sz="6" w:space="4"/>
      </w:pBdr>
      <w:tabs>
        <w:tab w:val="right" w:pos="9360"/>
      </w:tabs>
    </w:pPr>
    <w:r>
      <w:rPr>
        <w:rFonts w:ascii="Calibri" w:cs="Calibri" w:eastAsia="Calibri" w:hAnsi="Calibri"/>
        <w:color w:val="5A6570"/>
        <w:sz w:val="16"/>
        <w:szCs w:val="16"/>
      </w:rPr>
      <w:t xml:space="preserve">Portal de Atención al Cliente</w:t>
    </w:r>
    <w:r>
      <w:rPr>
        <w:rFonts w:ascii="Calibri" w:cs="Calibri" w:eastAsia="Calibri" w:hAnsi="Calibri"/>
        <w:color w:val="5A6570"/>
        <w:sz w:val="16"/>
        <w:szCs w:val="16"/>
      </w:rPr>
      <w:t xml:space="preserve">	01 · Análisis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2026-08-30T18:06:03.068Z</dcterms:created>
  <dcterms:modified xsi:type="dcterms:W3CDTF">2026-08-30T18:06:03.068Z</dcterms:modified>
</cp:coreProperties>
</file>

<file path=docProps/custom.xml><?xml version="1.0" encoding="utf-8"?>
<Properties xmlns="http://schemas.openxmlformats.org/officeDocument/2006/custom-properties" xmlns:vt="http://schemas.openxmlformats.org/officeDocument/2006/docPropsVTypes"/>
</file>