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caps/>
          <w:color w:val="0FA3A3"/>
          <w:sz w:val="24"/>
          <w:szCs w:val="24"/>
        </w:rPr>
        <w:t xml:space="preserve">PORTAL DE ATENCIÓN AL CLIENTE</w:t>
      </w:r>
    </w:p>
    <w:p>
      <w:pPr>
        <w:pBdr>
          <w:bottom w:val="single" w:color="0FA3A3" w:sz="12" w:space="8"/>
        </w:pBdr>
        <w:spacing w:after="500"/>
      </w:pPr>
      <w:r>
        <w:t xml:space="preserve"/>
      </w:r>
    </w:p>
    <w:p>
      <w:pPr>
        <w:spacing w:after="200" w:before="900"/>
        <w:jc w:val="center"/>
      </w:pPr>
      <w:r>
        <w:rPr>
          <w:rFonts w:ascii="Calibri" w:cs="Calibri" w:eastAsia="Calibri" w:hAnsi="Calibri"/>
          <w:b/>
          <w:bCs/>
          <w:color w:val="1B4B66"/>
          <w:sz w:val="52"/>
          <w:szCs w:val="52"/>
        </w:rPr>
        <w:t xml:space="preserve">Documento de Implementación</w:t>
      </w:r>
    </w:p>
    <w:p>
      <w:pPr>
        <w:spacing w:after="900"/>
        <w:jc w:val="center"/>
      </w:pPr>
      <w:r>
        <w:rPr>
          <w:rFonts w:ascii="Calibri" w:cs="Calibri" w:eastAsia="Calibri" w:hAnsi="Calibri"/>
          <w:i/>
          <w:iCs/>
          <w:color w:val="5A6570"/>
          <w:sz w:val="26"/>
          <w:szCs w:val="26"/>
        </w:rPr>
        <w:t xml:space="preserve">Etapa 6: Implementación del Sistema</w:t>
      </w:r>
    </w:p>
    <w:tbl>
      <w:tblPr>
        <w:tblW w:type="pct" w:w="8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A8"/>
                <w:sz w:val="20"/>
                <w:szCs w:val="20"/>
              </w:rPr>
              <w:t xml:space="preserve">PROYECTO</w:t>
            </w:r>
          </w:p>
        </w:tc>
        <w:tc>
          <w:tcPr>
            <w:tcW w:type="pct" w:w="7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</w:tcPr>
          <w:p>
            <w:r>
              <w:rPr>
                <w:rFonts w:ascii="Calibri" w:cs="Calibri" w:eastAsia="Calibri" w:hAnsi="Calibri"/>
                <w:color w:val="5A6570"/>
                <w:sz w:val="20"/>
                <w:szCs w:val="20"/>
              </w:rPr>
              <w:t xml:space="preserve">Portal de Atención al Cliente</w:t>
            </w:r>
          </w:p>
        </w:tc>
      </w:tr>
      <w:tr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A8"/>
                <w:sz w:val="20"/>
                <w:szCs w:val="20"/>
              </w:rPr>
              <w:t xml:space="preserve">CURSO</w:t>
            </w:r>
          </w:p>
        </w:tc>
        <w:tc>
          <w:tcPr>
            <w:tcW w:type="pct" w:w="7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</w:tcPr>
          <w:p>
            <w:r>
              <w:rPr>
                <w:rFonts w:ascii="Calibri" w:cs="Calibri" w:eastAsia="Calibri" w:hAnsi="Calibri"/>
                <w:color w:val="5A6570"/>
                <w:sz w:val="20"/>
                <w:szCs w:val="20"/>
              </w:rPr>
              <w:t xml:space="preserve">Desarrollo de Aplicaciones Empresariales — 6to Semestre · Corte 1, Actividad 1</w:t>
            </w:r>
          </w:p>
        </w:tc>
      </w:tr>
      <w:tr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A8"/>
                <w:sz w:val="20"/>
                <w:szCs w:val="20"/>
              </w:rPr>
              <w:t xml:space="preserve">FECHA</w:t>
            </w:r>
          </w:p>
        </w:tc>
        <w:tc>
          <w:tcPr>
            <w:tcW w:type="pct" w:w="7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</w:tcPr>
          <w:p>
            <w:r>
              <w:rPr>
                <w:rFonts w:ascii="Calibri" w:cs="Calibri" w:eastAsia="Calibri" w:hAnsi="Calibri"/>
                <w:color w:val="5A6570"/>
                <w:sz w:val="20"/>
                <w:szCs w:val="20"/>
              </w:rPr>
              <w:t xml:space="preserve">Agosto de 2026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900" w:right="1080" w:bottom="900" w:left="108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FA3A3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B4B66"/>
          <w:sz w:val="30"/>
          <w:szCs w:val="30"/>
        </w:rPr>
        <w:t xml:space="preserve">1. Objetivo de la Implementación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Poner en operación el Portal de Atención al Cliente en el entorno de despliegue, dejando el sistema disponible para uso por parte de los tres roles de usuarios (Cliente, Agente y Administrador).</w:t>
      </w:r>
    </w:p>
    <w:p>
      <w:pPr>
        <w:pStyle w:val="Heading1"/>
        <w:pBdr>
          <w:bottom w:val="single" w:color="0FA3A3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B4B66"/>
          <w:sz w:val="30"/>
          <w:szCs w:val="30"/>
        </w:rPr>
        <w:t xml:space="preserve">2. Ambiente de Implementación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Para la etapa académica, el sistema se implementó en un ambiente local utilizando XAMPP: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B4B6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61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B4B6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8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Servidor web</w:t>
            </w:r>
          </w:p>
        </w:tc>
        <w:tc>
          <w:tcPr>
            <w:tcW w:type="dxa" w:w="61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Apache 2.4.</w:t>
            </w:r>
          </w:p>
        </w:tc>
      </w:tr>
      <w:tr>
        <w:tc>
          <w:tcPr>
            <w:tcW w:type="dxa" w:w="28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1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MySQL 8.x.</w:t>
            </w:r>
          </w:p>
        </w:tc>
      </w:tr>
      <w:tr>
        <w:tc>
          <w:tcPr>
            <w:tcW w:type="dxa" w:w="28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PHP</w:t>
            </w:r>
          </w:p>
        </w:tc>
        <w:tc>
          <w:tcPr>
            <w:tcW w:type="dxa" w:w="61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8.0.30.</w:t>
            </w:r>
          </w:p>
        </w:tc>
      </w:tr>
      <w:tr>
        <w:tc>
          <w:tcPr>
            <w:tcW w:type="dxa" w:w="28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Directorio de despliegue</w:t>
            </w:r>
          </w:p>
        </w:tc>
        <w:tc>
          <w:tcPr>
            <w:tcW w:type="dxa" w:w="61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C:\xampp\htdocs\portal-atencion-cliente</w:t>
            </w:r>
          </w:p>
        </w:tc>
      </w:tr>
      <w:tr>
        <w:tc>
          <w:tcPr>
            <w:tcW w:type="dxa" w:w="28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Acceso</w:t>
            </w:r>
          </w:p>
        </w:tc>
        <w:tc>
          <w:tcPr>
            <w:tcW w:type="dxa" w:w="61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http://localhost/portal-atencion-cliente/</w:t>
            </w:r>
          </w:p>
        </w:tc>
      </w:tr>
    </w:tbl>
    <w:p>
      <w:pPr>
        <w:pStyle w:val="Heading1"/>
        <w:pBdr>
          <w:bottom w:val="single" w:color="0FA3A3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B4B66"/>
          <w:sz w:val="30"/>
          <w:szCs w:val="30"/>
        </w:rPr>
        <w:t xml:space="preserve">3. Pasos de la Implementación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DA8"/>
          <w:sz w:val="24"/>
          <w:szCs w:val="24"/>
        </w:rPr>
        <w:t xml:space="preserve">3.1 Preparación del Entorno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Instalación y configuración de XAMPP con Apache y MySQL activos.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Creación del directorio de despliegue en htdocs.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DA8"/>
          <w:sz w:val="24"/>
          <w:szCs w:val="24"/>
        </w:rPr>
        <w:t xml:space="preserve">3.2 Despliegue de los Archivos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Copiar los archivos del proyecto fuente al directorio htdocs.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Verificar permisos y rutas correctas de los archivos.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DA8"/>
          <w:sz w:val="24"/>
          <w:szCs w:val="24"/>
        </w:rPr>
        <w:t xml:space="preserve">3.3 Configuración de la Base de Datos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Importar el script portal_atencion_cliente.sql en phpMyAdmin.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Verificar la creación de las 5 tablas (usuarios, categorías, solicitudes, seguimientos, reportes_mensuales).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Asegurar la carga de los datos de prueba (usuarios, categorías, solicitudes, seguimientos).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DA8"/>
          <w:sz w:val="24"/>
          <w:szCs w:val="24"/>
        </w:rPr>
        <w:t xml:space="preserve">3.4 Configuración de la Conexión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Configurar config/conexion.php con las credenciales de acceso a MySQL.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DA8"/>
          <w:sz w:val="24"/>
          <w:szCs w:val="24"/>
        </w:rPr>
        <w:t xml:space="preserve">3.5 Configuración de la IA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Crear config/api_key.php a partir de api_key.example.php.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Configurar la API key de Google Gemini.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DA8"/>
          <w:sz w:val="24"/>
          <w:szCs w:val="24"/>
        </w:rPr>
        <w:t xml:space="preserve">3.6 Verificación del Despliegue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Acceder a la URL del portal y verificar la carga correcta.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Probar el inicio de sesión con los tres roles.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Verificar el funcionamiento de los módulos.</w:t>
      </w:r>
    </w:p>
    <w:p>
      <w:pPr>
        <w:pStyle w:val="Heading1"/>
        <w:pBdr>
          <w:bottom w:val="single" w:color="0FA3A3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B4B66"/>
          <w:sz w:val="30"/>
          <w:szCs w:val="30"/>
        </w:rPr>
        <w:t xml:space="preserve">4. Pruebas de Aceptación en el Entorno de Producción Local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Se ejecutaron pruebas de aceptación sobre el sistema desplegado: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Acceso al portal con el rol Cliente (maria.lopez@email.com): funcionamiento del registro de solicitudes y consulta.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Acceso con el rol Agente (carlos.ruiz@portal.com): gestión y seguimiento de solicitudes.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Acceso con el rol Administrador (admin@portal.com): administración de usuarios, categorías, reportes e IA.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Verificación de la generación de reportes con datos reales.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Verificación de la integración con Google Gemini (análisis automático y consultas).</w:t>
      </w:r>
    </w:p>
    <w:p>
      <w:pPr>
        <w:pStyle w:val="Heading1"/>
        <w:pBdr>
          <w:bottom w:val="single" w:color="0FA3A3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B4B66"/>
          <w:sz w:val="30"/>
          <w:szCs w:val="30"/>
        </w:rPr>
        <w:t xml:space="preserve">5. Manual de Usuario (Resumen)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DA8"/>
          <w:sz w:val="24"/>
          <w:szCs w:val="24"/>
        </w:rPr>
        <w:t xml:space="preserve">5.1 Para el Cliente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Registrarse o iniciar sesión.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Ir a "Registrar Solicitud" y completar el formulario.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Guardar el número de caso generado para consultar el avance.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Usar "Consultar" con el número de caso para ver estado y seguimientos.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DA8"/>
          <w:sz w:val="24"/>
          <w:szCs w:val="24"/>
        </w:rPr>
        <w:t xml:space="preserve">5.2 Para el Agente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Iniciar sesión con su cuenta.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Filtrar solicitudes por estado, categoría o prioridad.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Abrir una solicitud, cambiar su estado y registrar seguimientos.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DA8"/>
          <w:sz w:val="24"/>
          <w:szCs w:val="24"/>
        </w:rPr>
        <w:t xml:space="preserve">5.3 Para el Administrador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Iniciar sesión con cuenta de administrador.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Generar reportes mensuales en el módulo de reportes.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Realizar consultas de análisis con IA.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Gestionar usuarios y categorías.</w:t>
      </w:r>
    </w:p>
    <w:p>
      <w:pPr>
        <w:pStyle w:val="Heading1"/>
        <w:pBdr>
          <w:bottom w:val="single" w:color="0FA3A3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B4B66"/>
          <w:sz w:val="30"/>
          <w:szCs w:val="30"/>
        </w:rPr>
        <w:t xml:space="preserve">6. Credenciales de Acceso (Prueba)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B4B6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96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B4B6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</w:t>
            </w:r>
          </w:p>
        </w:tc>
        <w:tc>
          <w:tcPr>
            <w:tcW w:type="dxa" w:w="25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B4B6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</w:tr>
      <w:tr>
        <w:tc>
          <w:tcPr>
            <w:tcW w:type="dxa" w:w="25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396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admin@portal.com</w:t>
            </w:r>
          </w:p>
        </w:tc>
        <w:tc>
          <w:tcPr>
            <w:tcW w:type="dxa" w:w="25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admin123</w:t>
            </w:r>
          </w:p>
        </w:tc>
      </w:tr>
      <w:tr>
        <w:tc>
          <w:tcPr>
            <w:tcW w:type="dxa" w:w="25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Agente</w:t>
            </w:r>
          </w:p>
        </w:tc>
        <w:tc>
          <w:tcPr>
            <w:tcW w:type="dxa" w:w="396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carlos.ruiz@portal.com</w:t>
            </w:r>
          </w:p>
        </w:tc>
        <w:tc>
          <w:tcPr>
            <w:tcW w:type="dxa" w:w="25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admin123</w:t>
            </w:r>
          </w:p>
        </w:tc>
      </w:tr>
      <w:tr>
        <w:tc>
          <w:tcPr>
            <w:tcW w:type="dxa" w:w="25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Cliente</w:t>
            </w:r>
          </w:p>
        </w:tc>
        <w:tc>
          <w:tcPr>
            <w:tcW w:type="dxa" w:w="396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maria.lopez@email.com</w:t>
            </w:r>
          </w:p>
        </w:tc>
        <w:tc>
          <w:tcPr>
            <w:tcW w:type="dxa" w:w="25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admin123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03A2E" w:sz="4"/>
              <w:left w:val="single" w:color="B03A2E" w:sz="24"/>
              <w:bottom w:val="single" w:color="B03A2E" w:sz="4"/>
              <w:right w:val="single" w:color="B03A2E" w:sz="4"/>
            </w:tcBorders>
            <w:shd w:fill="FDED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Estas credenciales son exclusivamente para el entorno académico de prueba. Deben cambiarse antes de cualquier despliegue en producción.</w:t>
            </w:r>
          </w:p>
        </w:tc>
      </w:tr>
    </w:tbl>
    <w:p>
      <w:pPr>
        <w:pStyle w:val="Heading1"/>
        <w:pBdr>
          <w:bottom w:val="single" w:color="0FA3A3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B4B66"/>
          <w:sz w:val="30"/>
          <w:szCs w:val="30"/>
        </w:rPr>
        <w:t xml:space="preserve">7. Control de Versiones y Respaldo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El código fuente del sistema se encuentra versionado en el repositorio de GitHub (https://github.com/JosdaTara/Portal-Clientes). Este repositorio funciona como respaldo y permite rastrear el historial de cambios.</w:t>
      </w:r>
    </w:p>
    <w:p>
      <w:pPr>
        <w:pStyle w:val="Heading1"/>
        <w:pBdr>
          <w:bottom w:val="single" w:color="0FA3A3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B4B66"/>
          <w:sz w:val="30"/>
          <w:szCs w:val="30"/>
        </w:rPr>
        <w:t xml:space="preserve">8. Limitaciones de la Implementación Actual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El sistema opera en ambiente local (XAMPP) para fines académicos.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La disponibilidad depende de que el servidor local esté encendido.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La integración con IA requiere conexión a internet y API key vigente.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Aún no se implementan notificaciones automáticas por email.</w:t>
      </w:r>
    </w:p>
    <w:p>
      <w:pPr>
        <w:pStyle w:val="Heading1"/>
        <w:pBdr>
          <w:bottom w:val="single" w:color="0FA3A3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B4B66"/>
          <w:sz w:val="30"/>
          <w:szCs w:val="30"/>
        </w:rPr>
        <w:t xml:space="preserve">9. Mejoras Futuras (Roadmap)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6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B4B6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73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B4B6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6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Fase 2</w:t>
            </w:r>
          </w:p>
        </w:tc>
        <w:tc>
          <w:tcPr>
            <w:tcW w:type="dxa" w:w="73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Despliegue en hosting con dominio propio y HTTPS.</w:t>
            </w:r>
          </w:p>
        </w:tc>
      </w:tr>
      <w:tr>
        <w:tc>
          <w:tcPr>
            <w:tcW w:type="dxa" w:w="16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Fase 3</w:t>
            </w:r>
          </w:p>
        </w:tc>
        <w:tc>
          <w:tcPr>
            <w:tcW w:type="dxa" w:w="73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Notificaciones por email al cambiar estado de solicitud.</w:t>
            </w:r>
          </w:p>
        </w:tc>
      </w:tr>
      <w:tr>
        <w:tc>
          <w:tcPr>
            <w:tcW w:type="dxa" w:w="16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Fase 4</w:t>
            </w:r>
          </w:p>
        </w:tc>
        <w:tc>
          <w:tcPr>
            <w:tcW w:type="dxa" w:w="73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Aplicación móvil o PWA.</w:t>
            </w:r>
          </w:p>
        </w:tc>
      </w:tr>
      <w:tr>
        <w:tc>
          <w:tcPr>
            <w:tcW w:type="dxa" w:w="16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Fase 5</w:t>
            </w:r>
          </w:p>
        </w:tc>
        <w:tc>
          <w:tcPr>
            <w:tcW w:type="dxa" w:w="73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Chat en tiempo real entre cliente y agente.</w:t>
            </w:r>
          </w:p>
        </w:tc>
      </w:tr>
      <w:tr>
        <w:tc>
          <w:tcPr>
            <w:tcW w:type="dxa" w:w="16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Fase 6</w:t>
            </w:r>
          </w:p>
        </w:tc>
        <w:tc>
          <w:tcPr>
            <w:tcW w:type="dxa" w:w="73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Integración con WhatsApp Business.</w:t>
            </w:r>
          </w:p>
        </w:tc>
      </w:tr>
      <w:tr>
        <w:tc>
          <w:tcPr>
            <w:tcW w:type="dxa" w:w="162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Fase 7</w:t>
            </w:r>
          </w:p>
        </w:tc>
        <w:tc>
          <w:tcPr>
            <w:tcW w:type="dxa" w:w="738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2F4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Soporte multi-tenant (múltiples empresas).</w:t>
            </w:r>
          </w:p>
        </w:tc>
      </w:tr>
    </w:tbl>
    <w:p>
      <w:pPr>
        <w:pStyle w:val="Heading1"/>
        <w:pBdr>
          <w:bottom w:val="single" w:color="0FA3A3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B4B66"/>
          <w:sz w:val="30"/>
          <w:szCs w:val="30"/>
        </w:rPr>
        <w:t xml:space="preserve">10. Conclusiones de la Etapa de Implementación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El sistema fue implementado exitosamente en el entorno de despliegue local y quedó operativo para los tres roles de usuarios. Se cumplieron los requerimientos definidos, se verificó el funcionamiento integral y se dejó documentado el manual de uso y el plan de mejoras futuras para escalar el sistema a un entorno de producción.</w:t>
      </w:r>
    </w:p>
    <w:sectPr>
      <w:headerReference w:type="default" r:id="rId7"/>
      <w:footerReference w:type="default" r:id="rId8"/>
      <w:pgSz w:w="12240" w:h="15840" w:orient="portrait"/>
      <w:pgMar w:top="11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570"/>
        <w:sz w:val="16"/>
        <w:szCs w:val="16"/>
      </w:rPr>
      <w:t xml:space="preserve">Página </w:t>
    </w:r>
    <w:r>
      <w:rPr>
        <w:rFonts w:ascii="Calibri" w:cs="Calibri" w:eastAsia="Calibri" w:hAnsi="Calibri"/>
        <w:color w:val="5A65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570"/>
        <w:sz w:val="16"/>
        <w:szCs w:val="16"/>
      </w:rPr>
      <w:t xml:space="preserve"> de </w:t>
    </w:r>
    <w:r>
      <w:rPr>
        <w:rFonts w:ascii="Calibri" w:cs="Calibri" w:eastAsia="Calibri" w:hAnsi="Calibri"/>
        <w:color w:val="5A65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A3A3" w:sz="6" w:space="4"/>
      </w:pBdr>
      <w:tabs>
        <w:tab w:val="right" w:pos="9360"/>
      </w:tabs>
    </w:pPr>
    <w:r>
      <w:rPr>
        <w:rFonts w:ascii="Calibri" w:cs="Calibri" w:eastAsia="Calibri" w:hAnsi="Calibri"/>
        <w:color w:val="5A6570"/>
        <w:sz w:val="16"/>
        <w:szCs w:val="16"/>
      </w:rPr>
      <w:t xml:space="preserve">Portal de Atención al Cliente</w:t>
    </w:r>
    <w:r>
      <w:rPr>
        <w:rFonts w:ascii="Calibri" w:cs="Calibri" w:eastAsia="Calibri" w:hAnsi="Calibri"/>
        <w:color w:val="5A6570"/>
        <w:sz w:val="16"/>
        <w:szCs w:val="16"/>
      </w:rPr>
      <w:t xml:space="preserve">	05 · Implementación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2026-08-30T18:06:04.082Z</dcterms:created>
  <dcterms:modified xsi:type="dcterms:W3CDTF">2026-08-30T18:06:04.082Z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