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100" w:before="200"/>
        <w:jc w:val="center"/>
      </w:pPr>
      <w:r>
        <w:rPr>
          <w:rFonts w:ascii="Calibri" w:cs="Calibri" w:eastAsia="Calibri" w:hAnsi="Calibri"/>
          <w:b/>
          <w:bCs/>
          <w:caps/>
          <w:color w:val="0FA3A3"/>
          <w:sz w:val="24"/>
          <w:szCs w:val="24"/>
        </w:rPr>
        <w:t xml:space="preserve">PORTAL DE ATENCIÓN AL CLIENTE</w:t>
      </w:r>
    </w:p>
    <w:p>
      <w:pPr>
        <w:pBdr>
          <w:bottom w:val="single" w:color="0FA3A3" w:sz="12" w:space="8"/>
        </w:pBdr>
        <w:spacing w:after="500"/>
      </w:pPr>
      <w:r>
        <w:t xml:space="preserve"/>
      </w:r>
    </w:p>
    <w:p>
      <w:pPr>
        <w:spacing w:after="200" w:before="900"/>
        <w:jc w:val="center"/>
      </w:pPr>
      <w:r>
        <w:rPr>
          <w:rFonts w:ascii="Calibri" w:cs="Calibri" w:eastAsia="Calibri" w:hAnsi="Calibri"/>
          <w:b/>
          <w:bCs/>
          <w:color w:val="1B4B66"/>
          <w:sz w:val="52"/>
          <w:szCs w:val="52"/>
        </w:rPr>
        <w:t xml:space="preserve">Especificación de la API</w:t>
      </w:r>
    </w:p>
    <w:p>
      <w:pPr>
        <w:spacing w:after="900"/>
        <w:jc w:val="center"/>
      </w:pPr>
      <w:r>
        <w:rPr>
          <w:rFonts w:ascii="Calibri" w:cs="Calibri" w:eastAsia="Calibri" w:hAnsi="Calibri"/>
          <w:i/>
          <w:iCs/>
          <w:color w:val="5A6570"/>
          <w:sz w:val="26"/>
          <w:szCs w:val="26"/>
        </w:rPr>
        <w:t xml:space="preserve">Endpoints Internos y Servicio de Integración con IA</w:t>
      </w:r>
    </w:p>
    <w:tbl>
      <w:tblPr>
        <w:tblW w:type="pct" w:w="80%"/>
        <w:jc w:val="center"/>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22%"/>
            <w:tcBorders>
              <w:top w:val="none" w:color="FFFFFF" w:sz="0"/>
              <w:left w:val="none" w:color="FFFFFF" w:sz="0"/>
              <w:bottom w:val="none" w:color="FFFFFF" w:sz="0"/>
              <w:right w:val="none" w:color="FFFFFF" w:sz="0"/>
            </w:tcBorders>
            <w:tcMar>
              <w:bottom w:type="dxa" w:w="160"/>
            </w:tcMar>
          </w:tcPr>
          <w:p>
            <w:r>
              <w:rPr>
                <w:rFonts w:ascii="Calibri" w:cs="Calibri" w:eastAsia="Calibri" w:hAnsi="Calibri"/>
                <w:b/>
                <w:bCs/>
                <w:color w:val="2E7DA8"/>
                <w:sz w:val="20"/>
                <w:szCs w:val="20"/>
              </w:rPr>
              <w:t xml:space="preserve">PROYECTO</w:t>
            </w:r>
          </w:p>
        </w:tc>
        <w:tc>
          <w:tcPr>
            <w:tcW w:type="pct" w:w="78%"/>
            <w:tcBorders>
              <w:top w:val="none" w:color="FFFFFF" w:sz="0"/>
              <w:left w:val="none" w:color="FFFFFF" w:sz="0"/>
              <w:bottom w:val="none" w:color="FFFFFF" w:sz="0"/>
              <w:right w:val="none" w:color="FFFFFF" w:sz="0"/>
            </w:tcBorders>
            <w:tcMar>
              <w:bottom w:type="dxa" w:w="160"/>
            </w:tcMar>
          </w:tcPr>
          <w:p>
            <w:r>
              <w:rPr>
                <w:rFonts w:ascii="Calibri" w:cs="Calibri" w:eastAsia="Calibri" w:hAnsi="Calibri"/>
                <w:color w:val="5A6570"/>
                <w:sz w:val="20"/>
                <w:szCs w:val="20"/>
              </w:rPr>
              <w:t xml:space="preserve">Portal de Atención al Cliente</w:t>
            </w:r>
          </w:p>
        </w:tc>
      </w:tr>
      <w:tr>
        <w:tc>
          <w:tcPr>
            <w:tcW w:type="pct" w:w="22%"/>
            <w:tcBorders>
              <w:top w:val="none" w:color="FFFFFF" w:sz="0"/>
              <w:left w:val="none" w:color="FFFFFF" w:sz="0"/>
              <w:bottom w:val="none" w:color="FFFFFF" w:sz="0"/>
              <w:right w:val="none" w:color="FFFFFF" w:sz="0"/>
            </w:tcBorders>
            <w:tcMar>
              <w:bottom w:type="dxa" w:w="160"/>
            </w:tcMar>
          </w:tcPr>
          <w:p>
            <w:r>
              <w:rPr>
                <w:rFonts w:ascii="Calibri" w:cs="Calibri" w:eastAsia="Calibri" w:hAnsi="Calibri"/>
                <w:b/>
                <w:bCs/>
                <w:color w:val="2E7DA8"/>
                <w:sz w:val="20"/>
                <w:szCs w:val="20"/>
              </w:rPr>
              <w:t xml:space="preserve">CURSO</w:t>
            </w:r>
          </w:p>
        </w:tc>
        <w:tc>
          <w:tcPr>
            <w:tcW w:type="pct" w:w="78%"/>
            <w:tcBorders>
              <w:top w:val="none" w:color="FFFFFF" w:sz="0"/>
              <w:left w:val="none" w:color="FFFFFF" w:sz="0"/>
              <w:bottom w:val="none" w:color="FFFFFF" w:sz="0"/>
              <w:right w:val="none" w:color="FFFFFF" w:sz="0"/>
            </w:tcBorders>
            <w:tcMar>
              <w:bottom w:type="dxa" w:w="160"/>
            </w:tcMar>
          </w:tcPr>
          <w:p>
            <w:r>
              <w:rPr>
                <w:rFonts w:ascii="Calibri" w:cs="Calibri" w:eastAsia="Calibri" w:hAnsi="Calibri"/>
                <w:color w:val="5A6570"/>
                <w:sz w:val="20"/>
                <w:szCs w:val="20"/>
              </w:rPr>
              <w:t xml:space="preserve">Desarrollo de Aplicaciones Empresariales — 6to Semestre · Corte 1, Actividad 1</w:t>
            </w:r>
          </w:p>
        </w:tc>
      </w:tr>
      <w:tr>
        <w:tc>
          <w:tcPr>
            <w:tcW w:type="pct" w:w="22%"/>
            <w:tcBorders>
              <w:top w:val="none" w:color="FFFFFF" w:sz="0"/>
              <w:left w:val="none" w:color="FFFFFF" w:sz="0"/>
              <w:bottom w:val="none" w:color="FFFFFF" w:sz="0"/>
              <w:right w:val="none" w:color="FFFFFF" w:sz="0"/>
            </w:tcBorders>
            <w:tcMar>
              <w:bottom w:type="dxa" w:w="160"/>
            </w:tcMar>
          </w:tcPr>
          <w:p>
            <w:r>
              <w:rPr>
                <w:rFonts w:ascii="Calibri" w:cs="Calibri" w:eastAsia="Calibri" w:hAnsi="Calibri"/>
                <w:b/>
                <w:bCs/>
                <w:color w:val="2E7DA8"/>
                <w:sz w:val="20"/>
                <w:szCs w:val="20"/>
              </w:rPr>
              <w:t xml:space="preserve">FECHA</w:t>
            </w:r>
          </w:p>
        </w:tc>
        <w:tc>
          <w:tcPr>
            <w:tcW w:type="pct" w:w="78%"/>
            <w:tcBorders>
              <w:top w:val="none" w:color="FFFFFF" w:sz="0"/>
              <w:left w:val="none" w:color="FFFFFF" w:sz="0"/>
              <w:bottom w:val="none" w:color="FFFFFF" w:sz="0"/>
              <w:right w:val="none" w:color="FFFFFF" w:sz="0"/>
            </w:tcBorders>
            <w:tcMar>
              <w:bottom w:type="dxa" w:w="160"/>
            </w:tcMar>
          </w:tcPr>
          <w:p>
            <w:r>
              <w:rPr>
                <w:rFonts w:ascii="Calibri" w:cs="Calibri" w:eastAsia="Calibri" w:hAnsi="Calibri"/>
                <w:color w:val="5A6570"/>
                <w:sz w:val="20"/>
                <w:szCs w:val="20"/>
              </w:rPr>
              <w:t xml:space="preserve">Agosto de 2026</w:t>
            </w:r>
          </w:p>
        </w:tc>
      </w:tr>
    </w:tbl>
    <w:p>
      <w:r>
        <w:br w:type="page"/>
      </w:r>
    </w:p>
    <w:p>
      <w:pPr>
        <w:sectPr>
          <w:pgSz w:w="12240" w:h="15840" w:orient="portrait"/>
          <w:pgMar w:top="900" w:right="1080" w:bottom="900" w:left="1080" w:header="708" w:footer="708" w:gutter="0"/>
          <w:pgNumType/>
          <w:docGrid w:linePitch="360"/>
        </w:sectPr>
      </w:pPr>
    </w:p>
    <w:p>
      <w:pPr>
        <w:pStyle w:val="Heading1"/>
        <w:pBdr>
          <w:bottom w:val="single" w:color="0FA3A3" w:sz="8" w:space="4"/>
        </w:pBdr>
        <w:spacing w:after="200" w:before="400"/>
      </w:pPr>
      <w:r>
        <w:rPr>
          <w:rFonts w:ascii="Calibri" w:cs="Calibri" w:eastAsia="Calibri" w:hAnsi="Calibri"/>
          <w:b/>
          <w:bCs/>
          <w:color w:val="1B4B66"/>
          <w:sz w:val="30"/>
          <w:szCs w:val="30"/>
        </w:rPr>
        <w:t xml:space="preserve">1. Introducción</w:t>
      </w:r>
    </w:p>
    <w:p>
      <w:pPr>
        <w:spacing w:after="160" w:line="276"/>
        <w:jc w:val="both"/>
      </w:pPr>
      <w:r>
        <w:rPr>
          <w:rFonts w:ascii="Calibri" w:cs="Calibri" w:eastAsia="Calibri" w:hAnsi="Calibri"/>
          <w:color w:val="2B2B2B"/>
          <w:sz w:val="21"/>
          <w:szCs w:val="21"/>
        </w:rPr>
        <w:t xml:space="preserve">El Portal de Atención al Cliente está implementado como una aplicación web PHP con renderizado en el servidor, por lo que no expone una API REST pública en el sentido estricto. Sin embargo, cada acción del sistema opera internamente como un endpoint funcional que recibe una petición HTTP, procesa datos y devuelve una respuesta. Este documento especifica dichos endpoints internos siguiendo una convención de estilo REST para facilitar su consulta, así como la integración con la API externa de Google Gemini.</w:t>
      </w:r>
    </w:p>
    <w:p>
      <w:pPr>
        <w:pStyle w:val="Heading1"/>
        <w:pBdr>
          <w:bottom w:val="single" w:color="0FA3A3" w:sz="8" w:space="4"/>
        </w:pBdr>
        <w:spacing w:after="200" w:before="400"/>
      </w:pPr>
      <w:r>
        <w:rPr>
          <w:rFonts w:ascii="Calibri" w:cs="Calibri" w:eastAsia="Calibri" w:hAnsi="Calibri"/>
          <w:b/>
          <w:bCs/>
          <w:color w:val="1B4B66"/>
          <w:sz w:val="30"/>
          <w:szCs w:val="30"/>
        </w:rPr>
        <w:t xml:space="preserve">2. Convenciones Generales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16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Aspecto</w:t>
            </w:r>
          </w:p>
        </w:tc>
        <w:tc>
          <w:tcPr>
            <w:tcW w:type="dxa" w:w="684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Definición</w:t>
            </w:r>
          </w:p>
        </w:tc>
      </w:tr>
      <w:tr>
        <w:tc>
          <w:tcPr>
            <w:tcW w:type="dxa" w:w="216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Formato de datos</w:t>
            </w:r>
          </w:p>
        </w:tc>
        <w:tc>
          <w:tcPr>
            <w:tcW w:type="dxa" w:w="684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application/x-www-form-urlencoded para formularios; JSON para las respuestas de los módulos de IA.</w:t>
            </w:r>
          </w:p>
        </w:tc>
      </w:tr>
      <w:tr>
        <w:tc>
          <w:tcPr>
            <w:tcW w:type="dxa" w:w="216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Autenticación</w:t>
            </w:r>
          </w:p>
        </w:tc>
        <w:tc>
          <w:tcPr>
            <w:tcW w:type="dxa" w:w="684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Basada en sesión PHP (session_id). Todas las rutas, salvo login y registro, requieren sesión activa.</w:t>
            </w:r>
          </w:p>
        </w:tc>
      </w:tr>
      <w:tr>
        <w:tc>
          <w:tcPr>
            <w:tcW w:type="dxa" w:w="216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Control de acceso</w:t>
            </w:r>
          </w:p>
        </w:tc>
        <w:tc>
          <w:tcPr>
            <w:tcW w:type="dxa" w:w="684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Cada endpoint valida el rol del usuario en sesión (Cliente, Agente o Administrador) antes de ejecutar la acción.</w:t>
            </w:r>
          </w:p>
        </w:tc>
      </w:tr>
      <w:tr>
        <w:tc>
          <w:tcPr>
            <w:tcW w:type="dxa" w:w="216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Protección CSRF</w:t>
            </w:r>
          </w:p>
        </w:tc>
        <w:tc>
          <w:tcPr>
            <w:tcW w:type="dxa" w:w="684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Todo endpoint que modifica datos (POST) exige un token CSRF válido en el cuerpo de la petición.</w:t>
            </w:r>
          </w:p>
        </w:tc>
      </w:tr>
      <w:tr>
        <w:tc>
          <w:tcPr>
            <w:tcW w:type="dxa" w:w="216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Formato de errores</w:t>
            </w:r>
          </w:p>
        </w:tc>
        <w:tc>
          <w:tcPr>
            <w:tcW w:type="dxa" w:w="684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Los errores de validación se retornan como mensajes de sesión (flash messages) mostrados en la siguiente vista.</w:t>
            </w:r>
          </w:p>
        </w:tc>
      </w:tr>
    </w:tbl>
    <w:p>
      <w:pPr>
        <w:pStyle w:val="Heading1"/>
        <w:pBdr>
          <w:bottom w:val="single" w:color="0FA3A3" w:sz="8" w:space="4"/>
        </w:pBdr>
        <w:spacing w:after="200" w:before="400"/>
      </w:pPr>
      <w:r>
        <w:rPr>
          <w:rFonts w:ascii="Calibri" w:cs="Calibri" w:eastAsia="Calibri" w:hAnsi="Calibri"/>
          <w:b/>
          <w:bCs/>
          <w:color w:val="1B4B66"/>
          <w:sz w:val="30"/>
          <w:szCs w:val="30"/>
        </w:rPr>
        <w:t xml:space="preserve">3. Endpoints — Autenticación</w:t>
      </w:r>
    </w:p>
    <w:p>
      <w:pPr>
        <w:spacing w:after="80" w:before="260"/>
      </w:pPr>
      <w:r>
        <w:rPr>
          <w:rFonts w:ascii="Calibri" w:cs="Calibri" w:eastAsia="Calibri" w:hAnsi="Calibri"/>
          <w:b/>
          <w:bCs/>
          <w:color w:val="1B4B66"/>
          <w:sz w:val="22"/>
          <w:szCs w:val="22"/>
        </w:rPr>
        <w:t xml:space="preserve">EP-01 · Registrar cliente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180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Campo</w:t>
            </w:r>
          </w:p>
        </w:tc>
        <w:tc>
          <w:tcPr>
            <w:tcW w:type="dxa" w:w="720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Detalle</w:t>
            </w:r>
          </w:p>
        </w:tc>
      </w:tr>
      <w:tr>
        <w:tc>
          <w:tcPr>
            <w:tcW w:type="dxa" w:w="18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Método</w:t>
            </w:r>
          </w:p>
        </w:tc>
        <w:tc>
          <w:tcPr>
            <w:tcW w:type="dxa" w:w="72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b/>
                <w:bCs/>
                <w:color w:val="1E8449"/>
                <w:sz w:val="18"/>
                <w:szCs w:val="18"/>
              </w:rPr>
              <w:t xml:space="preserve">POST</w:t>
            </w:r>
          </w:p>
        </w:tc>
      </w:tr>
      <w:tr>
        <w:tc>
          <w:tcPr>
            <w:tcW w:type="dxa" w:w="18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Ruta</w:t>
            </w:r>
          </w:p>
        </w:tc>
        <w:tc>
          <w:tcPr>
            <w:tcW w:type="dxa" w:w="72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/auth/registrar.php</w:t>
            </w:r>
          </w:p>
        </w:tc>
      </w:tr>
      <w:tr>
        <w:tc>
          <w:tcPr>
            <w:tcW w:type="dxa" w:w="18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Descripción</w:t>
            </w:r>
          </w:p>
        </w:tc>
        <w:tc>
          <w:tcPr>
            <w:tcW w:type="dxa" w:w="72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Crea una nueva cuenta de usuario con rol Cliente.</w:t>
            </w:r>
          </w:p>
        </w:tc>
      </w:tr>
      <w:tr>
        <w:tc>
          <w:tcPr>
            <w:tcW w:type="dxa" w:w="18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Autenticación</w:t>
            </w:r>
          </w:p>
        </w:tc>
        <w:tc>
          <w:tcPr>
            <w:tcW w:type="dxa" w:w="72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No requiere sesión.</w:t>
            </w:r>
          </w:p>
        </w:tc>
      </w:tr>
      <w:tr>
        <w:tc>
          <w:tcPr>
            <w:tcW w:type="dxa" w:w="18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Parámetros</w:t>
            </w:r>
          </w:p>
        </w:tc>
        <w:tc>
          <w:tcPr>
            <w:tcW w:type="dxa" w:w="72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nombre (string), email (string), contrasena (string), csrf_token (string).</w:t>
            </w:r>
          </w:p>
        </w:tc>
      </w:tr>
      <w:tr>
        <w:tc>
          <w:tcPr>
            <w:tcW w:type="dxa" w:w="18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Respuesta</w:t>
            </w:r>
          </w:p>
        </w:tc>
        <w:tc>
          <w:tcPr>
            <w:tcW w:type="dxa" w:w="72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Redirección a login.php con mensaje de éxito, o mensaje de error si el correo ya existe.</w:t>
            </w:r>
          </w:p>
        </w:tc>
      </w:tr>
    </w:tbl>
    <w:p>
      <w:pPr>
        <w:spacing w:after="80" w:before="260"/>
      </w:pPr>
      <w:r>
        <w:rPr>
          <w:rFonts w:ascii="Calibri" w:cs="Calibri" w:eastAsia="Calibri" w:hAnsi="Calibri"/>
          <w:b/>
          <w:bCs/>
          <w:color w:val="1B4B66"/>
          <w:sz w:val="22"/>
          <w:szCs w:val="22"/>
        </w:rPr>
        <w:t xml:space="preserve">EP-02 · Iniciar sesión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180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Campo</w:t>
            </w:r>
          </w:p>
        </w:tc>
        <w:tc>
          <w:tcPr>
            <w:tcW w:type="dxa" w:w="720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Detalle</w:t>
            </w:r>
          </w:p>
        </w:tc>
      </w:tr>
      <w:tr>
        <w:tc>
          <w:tcPr>
            <w:tcW w:type="dxa" w:w="18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Método</w:t>
            </w:r>
          </w:p>
        </w:tc>
        <w:tc>
          <w:tcPr>
            <w:tcW w:type="dxa" w:w="72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b/>
                <w:bCs/>
                <w:color w:val="1E8449"/>
                <w:sz w:val="18"/>
                <w:szCs w:val="18"/>
              </w:rPr>
              <w:t xml:space="preserve">POST</w:t>
            </w:r>
          </w:p>
        </w:tc>
      </w:tr>
      <w:tr>
        <w:tc>
          <w:tcPr>
            <w:tcW w:type="dxa" w:w="18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Ruta</w:t>
            </w:r>
          </w:p>
        </w:tc>
        <w:tc>
          <w:tcPr>
            <w:tcW w:type="dxa" w:w="72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/auth/login.php</w:t>
            </w:r>
          </w:p>
        </w:tc>
      </w:tr>
      <w:tr>
        <w:tc>
          <w:tcPr>
            <w:tcW w:type="dxa" w:w="18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Descripción</w:t>
            </w:r>
          </w:p>
        </w:tc>
        <w:tc>
          <w:tcPr>
            <w:tcW w:type="dxa" w:w="72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Autentica a un usuario y crea su sesión.</w:t>
            </w:r>
          </w:p>
        </w:tc>
      </w:tr>
      <w:tr>
        <w:tc>
          <w:tcPr>
            <w:tcW w:type="dxa" w:w="18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Autenticación</w:t>
            </w:r>
          </w:p>
        </w:tc>
        <w:tc>
          <w:tcPr>
            <w:tcW w:type="dxa" w:w="72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No requiere sesión.</w:t>
            </w:r>
          </w:p>
        </w:tc>
      </w:tr>
      <w:tr>
        <w:tc>
          <w:tcPr>
            <w:tcW w:type="dxa" w:w="18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Parámetros</w:t>
            </w:r>
          </w:p>
        </w:tc>
        <w:tc>
          <w:tcPr>
            <w:tcW w:type="dxa" w:w="72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email (string), contrasena (string), csrf_token (string).</w:t>
            </w:r>
          </w:p>
        </w:tc>
      </w:tr>
      <w:tr>
        <w:tc>
          <w:tcPr>
            <w:tcW w:type="dxa" w:w="18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Respuesta</w:t>
            </w:r>
          </w:p>
        </w:tc>
        <w:tc>
          <w:tcPr>
            <w:tcW w:type="dxa" w:w="72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Redirección al panel correspondiente según el rol, o mensaje de error si las credenciales son inválidas.</w:t>
            </w:r>
          </w:p>
        </w:tc>
      </w:tr>
    </w:tbl>
    <w:p>
      <w:pPr>
        <w:spacing w:after="80" w:before="260"/>
      </w:pPr>
      <w:r>
        <w:rPr>
          <w:rFonts w:ascii="Calibri" w:cs="Calibri" w:eastAsia="Calibri" w:hAnsi="Calibri"/>
          <w:b/>
          <w:bCs/>
          <w:color w:val="1B4B66"/>
          <w:sz w:val="22"/>
          <w:szCs w:val="22"/>
        </w:rPr>
        <w:t xml:space="preserve">EP-03 · Cerrar sesión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180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Campo</w:t>
            </w:r>
          </w:p>
        </w:tc>
        <w:tc>
          <w:tcPr>
            <w:tcW w:type="dxa" w:w="720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Detalle</w:t>
            </w:r>
          </w:p>
        </w:tc>
      </w:tr>
      <w:tr>
        <w:tc>
          <w:tcPr>
            <w:tcW w:type="dxa" w:w="18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Método</w:t>
            </w:r>
          </w:p>
        </w:tc>
        <w:tc>
          <w:tcPr>
            <w:tcW w:type="dxa" w:w="72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b/>
                <w:bCs/>
                <w:color w:val="2E7DA8"/>
                <w:sz w:val="18"/>
                <w:szCs w:val="18"/>
              </w:rPr>
              <w:t xml:space="preserve">GET</w:t>
            </w:r>
          </w:p>
        </w:tc>
      </w:tr>
      <w:tr>
        <w:tc>
          <w:tcPr>
            <w:tcW w:type="dxa" w:w="18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Ruta</w:t>
            </w:r>
          </w:p>
        </w:tc>
        <w:tc>
          <w:tcPr>
            <w:tcW w:type="dxa" w:w="72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/auth/logout.php</w:t>
            </w:r>
          </w:p>
        </w:tc>
      </w:tr>
      <w:tr>
        <w:tc>
          <w:tcPr>
            <w:tcW w:type="dxa" w:w="18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Descripción</w:t>
            </w:r>
          </w:p>
        </w:tc>
        <w:tc>
          <w:tcPr>
            <w:tcW w:type="dxa" w:w="72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Destruye la sesión activa del usuario.</w:t>
            </w:r>
          </w:p>
        </w:tc>
      </w:tr>
      <w:tr>
        <w:tc>
          <w:tcPr>
            <w:tcW w:type="dxa" w:w="18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Autenticación</w:t>
            </w:r>
          </w:p>
        </w:tc>
        <w:tc>
          <w:tcPr>
            <w:tcW w:type="dxa" w:w="72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Requiere sesión activa.</w:t>
            </w:r>
          </w:p>
        </w:tc>
      </w:tr>
      <w:tr>
        <w:tc>
          <w:tcPr>
            <w:tcW w:type="dxa" w:w="18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Parámetros</w:t>
            </w:r>
          </w:p>
        </w:tc>
        <w:tc>
          <w:tcPr>
            <w:tcW w:type="dxa" w:w="72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Ninguno.</w:t>
            </w:r>
          </w:p>
        </w:tc>
      </w:tr>
      <w:tr>
        <w:tc>
          <w:tcPr>
            <w:tcW w:type="dxa" w:w="18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Respuesta</w:t>
            </w:r>
          </w:p>
        </w:tc>
        <w:tc>
          <w:tcPr>
            <w:tcW w:type="dxa" w:w="72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Redirección a la página de inicio de sesión.</w:t>
            </w:r>
          </w:p>
        </w:tc>
      </w:tr>
    </w:tbl>
    <w:p>
      <w:pPr>
        <w:pStyle w:val="Heading1"/>
        <w:pBdr>
          <w:bottom w:val="single" w:color="0FA3A3" w:sz="8" w:space="4"/>
        </w:pBdr>
        <w:spacing w:after="200" w:before="400"/>
      </w:pPr>
      <w:r>
        <w:rPr>
          <w:rFonts w:ascii="Calibri" w:cs="Calibri" w:eastAsia="Calibri" w:hAnsi="Calibri"/>
          <w:b/>
          <w:bCs/>
          <w:color w:val="1B4B66"/>
          <w:sz w:val="30"/>
          <w:szCs w:val="30"/>
        </w:rPr>
        <w:t xml:space="preserve">4. Endpoints — Módulo Cliente</w:t>
      </w:r>
    </w:p>
    <w:p>
      <w:pPr>
        <w:spacing w:after="80" w:before="260"/>
      </w:pPr>
      <w:r>
        <w:rPr>
          <w:rFonts w:ascii="Calibri" w:cs="Calibri" w:eastAsia="Calibri" w:hAnsi="Calibri"/>
          <w:b/>
          <w:bCs/>
          <w:color w:val="1B4B66"/>
          <w:sz w:val="22"/>
          <w:szCs w:val="22"/>
        </w:rPr>
        <w:t xml:space="preserve">EP-04 · Registrar solicitud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180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Campo</w:t>
            </w:r>
          </w:p>
        </w:tc>
        <w:tc>
          <w:tcPr>
            <w:tcW w:type="dxa" w:w="720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Detalle</w:t>
            </w:r>
          </w:p>
        </w:tc>
      </w:tr>
      <w:tr>
        <w:tc>
          <w:tcPr>
            <w:tcW w:type="dxa" w:w="18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Método</w:t>
            </w:r>
          </w:p>
        </w:tc>
        <w:tc>
          <w:tcPr>
            <w:tcW w:type="dxa" w:w="72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b/>
                <w:bCs/>
                <w:color w:val="1E8449"/>
                <w:sz w:val="18"/>
                <w:szCs w:val="18"/>
              </w:rPr>
              <w:t xml:space="preserve">POST</w:t>
            </w:r>
          </w:p>
        </w:tc>
      </w:tr>
      <w:tr>
        <w:tc>
          <w:tcPr>
            <w:tcW w:type="dxa" w:w="18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Ruta</w:t>
            </w:r>
          </w:p>
        </w:tc>
        <w:tc>
          <w:tcPr>
            <w:tcW w:type="dxa" w:w="72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/modulo_cliente/registrar_solicitud.php</w:t>
            </w:r>
          </w:p>
        </w:tc>
      </w:tr>
      <w:tr>
        <w:tc>
          <w:tcPr>
            <w:tcW w:type="dxa" w:w="18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Descripción</w:t>
            </w:r>
          </w:p>
        </w:tc>
        <w:tc>
          <w:tcPr>
            <w:tcW w:type="dxa" w:w="72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Crea una nueva solicitud de atención asociada al cliente autenticado.</w:t>
            </w:r>
          </w:p>
        </w:tc>
      </w:tr>
      <w:tr>
        <w:tc>
          <w:tcPr>
            <w:tcW w:type="dxa" w:w="18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Autenticación</w:t>
            </w:r>
          </w:p>
        </w:tc>
        <w:tc>
          <w:tcPr>
            <w:tcW w:type="dxa" w:w="72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Requiere sesión con rol Cliente.</w:t>
            </w:r>
          </w:p>
        </w:tc>
      </w:tr>
      <w:tr>
        <w:tc>
          <w:tcPr>
            <w:tcW w:type="dxa" w:w="18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Parámetros</w:t>
            </w:r>
          </w:p>
        </w:tc>
        <w:tc>
          <w:tcPr>
            <w:tcW w:type="dxa" w:w="72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titulo (string), descripcion (string), categoria_id (int), prioridad (enum), csrf_token (string).</w:t>
            </w:r>
          </w:p>
        </w:tc>
      </w:tr>
      <w:tr>
        <w:tc>
          <w:tcPr>
            <w:tcW w:type="dxa" w:w="18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Respuesta</w:t>
            </w:r>
          </w:p>
        </w:tc>
        <w:tc>
          <w:tcPr>
            <w:tcW w:type="dxa" w:w="72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Vista de confirmación con el número de caso generado.</w:t>
            </w:r>
          </w:p>
        </w:tc>
      </w:tr>
    </w:tbl>
    <w:p>
      <w:pPr>
        <w:spacing w:after="80" w:before="260"/>
      </w:pPr>
      <w:r>
        <w:rPr>
          <w:rFonts w:ascii="Calibri" w:cs="Calibri" w:eastAsia="Calibri" w:hAnsi="Calibri"/>
          <w:b/>
          <w:bCs/>
          <w:color w:val="1B4B66"/>
          <w:sz w:val="22"/>
          <w:szCs w:val="22"/>
        </w:rPr>
        <w:t xml:space="preserve">EP-05 · Consultar solicitud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180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Campo</w:t>
            </w:r>
          </w:p>
        </w:tc>
        <w:tc>
          <w:tcPr>
            <w:tcW w:type="dxa" w:w="720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Detalle</w:t>
            </w:r>
          </w:p>
        </w:tc>
      </w:tr>
      <w:tr>
        <w:tc>
          <w:tcPr>
            <w:tcW w:type="dxa" w:w="18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Método</w:t>
            </w:r>
          </w:p>
        </w:tc>
        <w:tc>
          <w:tcPr>
            <w:tcW w:type="dxa" w:w="72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b/>
                <w:bCs/>
                <w:color w:val="2E7DA8"/>
                <w:sz w:val="18"/>
                <w:szCs w:val="18"/>
              </w:rPr>
              <w:t xml:space="preserve">GET</w:t>
            </w:r>
          </w:p>
        </w:tc>
      </w:tr>
      <w:tr>
        <w:tc>
          <w:tcPr>
            <w:tcW w:type="dxa" w:w="18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Ruta</w:t>
            </w:r>
          </w:p>
        </w:tc>
        <w:tc>
          <w:tcPr>
            <w:tcW w:type="dxa" w:w="72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/modulo_cliente/consultar_solicitud.php</w:t>
            </w:r>
          </w:p>
        </w:tc>
      </w:tr>
      <w:tr>
        <w:tc>
          <w:tcPr>
            <w:tcW w:type="dxa" w:w="18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Descripción</w:t>
            </w:r>
          </w:p>
        </w:tc>
        <w:tc>
          <w:tcPr>
            <w:tcW w:type="dxa" w:w="72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Busca una solicitud por su número de caso y muestra su estado y seguimientos.</w:t>
            </w:r>
          </w:p>
        </w:tc>
      </w:tr>
      <w:tr>
        <w:tc>
          <w:tcPr>
            <w:tcW w:type="dxa" w:w="18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Autenticación</w:t>
            </w:r>
          </w:p>
        </w:tc>
        <w:tc>
          <w:tcPr>
            <w:tcW w:type="dxa" w:w="72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Requiere sesión con rol Cliente.</w:t>
            </w:r>
          </w:p>
        </w:tc>
      </w:tr>
      <w:tr>
        <w:tc>
          <w:tcPr>
            <w:tcW w:type="dxa" w:w="18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Parámetros</w:t>
            </w:r>
          </w:p>
        </w:tc>
        <w:tc>
          <w:tcPr>
            <w:tcW w:type="dxa" w:w="72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numero_caso (string, vía query string).</w:t>
            </w:r>
          </w:p>
        </w:tc>
      </w:tr>
      <w:tr>
        <w:tc>
          <w:tcPr>
            <w:tcW w:type="dxa" w:w="18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Respuesta</w:t>
            </w:r>
          </w:p>
        </w:tc>
        <w:tc>
          <w:tcPr>
            <w:tcW w:type="dxa" w:w="72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Vista con el detalle y estado de la solicitud, o mensaje si no existe.</w:t>
            </w:r>
          </w:p>
        </w:tc>
      </w:tr>
    </w:tbl>
    <w:p>
      <w:pPr>
        <w:spacing w:after="80" w:before="260"/>
      </w:pPr>
      <w:r>
        <w:rPr>
          <w:rFonts w:ascii="Calibri" w:cs="Calibri" w:eastAsia="Calibri" w:hAnsi="Calibri"/>
          <w:b/>
          <w:bCs/>
          <w:color w:val="1B4B66"/>
          <w:sz w:val="22"/>
          <w:szCs w:val="22"/>
        </w:rPr>
        <w:t xml:space="preserve">EP-06 · Ver historial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180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Campo</w:t>
            </w:r>
          </w:p>
        </w:tc>
        <w:tc>
          <w:tcPr>
            <w:tcW w:type="dxa" w:w="720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Detalle</w:t>
            </w:r>
          </w:p>
        </w:tc>
      </w:tr>
      <w:tr>
        <w:tc>
          <w:tcPr>
            <w:tcW w:type="dxa" w:w="18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Método</w:t>
            </w:r>
          </w:p>
        </w:tc>
        <w:tc>
          <w:tcPr>
            <w:tcW w:type="dxa" w:w="72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b/>
                <w:bCs/>
                <w:color w:val="2E7DA8"/>
                <w:sz w:val="18"/>
                <w:szCs w:val="18"/>
              </w:rPr>
              <w:t xml:space="preserve">GET</w:t>
            </w:r>
          </w:p>
        </w:tc>
      </w:tr>
      <w:tr>
        <w:tc>
          <w:tcPr>
            <w:tcW w:type="dxa" w:w="18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Ruta</w:t>
            </w:r>
          </w:p>
        </w:tc>
        <w:tc>
          <w:tcPr>
            <w:tcW w:type="dxa" w:w="72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/modulo_cliente/historial.php</w:t>
            </w:r>
          </w:p>
        </w:tc>
      </w:tr>
      <w:tr>
        <w:tc>
          <w:tcPr>
            <w:tcW w:type="dxa" w:w="18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Descripción</w:t>
            </w:r>
          </w:p>
        </w:tc>
        <w:tc>
          <w:tcPr>
            <w:tcW w:type="dxa" w:w="72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Lista todas las solicitudes registradas por el cliente autenticado.</w:t>
            </w:r>
          </w:p>
        </w:tc>
      </w:tr>
      <w:tr>
        <w:tc>
          <w:tcPr>
            <w:tcW w:type="dxa" w:w="18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Autenticación</w:t>
            </w:r>
          </w:p>
        </w:tc>
        <w:tc>
          <w:tcPr>
            <w:tcW w:type="dxa" w:w="72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Requiere sesión con rol Cliente.</w:t>
            </w:r>
          </w:p>
        </w:tc>
      </w:tr>
      <w:tr>
        <w:tc>
          <w:tcPr>
            <w:tcW w:type="dxa" w:w="18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Parámetros</w:t>
            </w:r>
          </w:p>
        </w:tc>
        <w:tc>
          <w:tcPr>
            <w:tcW w:type="dxa" w:w="72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Ninguno.</w:t>
            </w:r>
          </w:p>
        </w:tc>
      </w:tr>
      <w:tr>
        <w:tc>
          <w:tcPr>
            <w:tcW w:type="dxa" w:w="18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Respuesta</w:t>
            </w:r>
          </w:p>
        </w:tc>
        <w:tc>
          <w:tcPr>
            <w:tcW w:type="dxa" w:w="72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Vista con la tabla de solicitudes propias del cliente.</w:t>
            </w:r>
          </w:p>
        </w:tc>
      </w:tr>
    </w:tbl>
    <w:p>
      <w:pPr>
        <w:spacing w:after="80" w:before="260"/>
      </w:pPr>
      <w:r>
        <w:rPr>
          <w:rFonts w:ascii="Calibri" w:cs="Calibri" w:eastAsia="Calibri" w:hAnsi="Calibri"/>
          <w:b/>
          <w:bCs/>
          <w:color w:val="1B4B66"/>
          <w:sz w:val="22"/>
          <w:szCs w:val="22"/>
        </w:rPr>
        <w:t xml:space="preserve">EP-07 · Consultar IA del cliente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180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Campo</w:t>
            </w:r>
          </w:p>
        </w:tc>
        <w:tc>
          <w:tcPr>
            <w:tcW w:type="dxa" w:w="720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Detalle</w:t>
            </w:r>
          </w:p>
        </w:tc>
      </w:tr>
      <w:tr>
        <w:tc>
          <w:tcPr>
            <w:tcW w:type="dxa" w:w="18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Método</w:t>
            </w:r>
          </w:p>
        </w:tc>
        <w:tc>
          <w:tcPr>
            <w:tcW w:type="dxa" w:w="72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b/>
                <w:bCs/>
                <w:color w:val="1E8449"/>
                <w:sz w:val="18"/>
                <w:szCs w:val="18"/>
              </w:rPr>
              <w:t xml:space="preserve">POST</w:t>
            </w:r>
          </w:p>
        </w:tc>
      </w:tr>
      <w:tr>
        <w:tc>
          <w:tcPr>
            <w:tcW w:type="dxa" w:w="18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Ruta</w:t>
            </w:r>
          </w:p>
        </w:tc>
        <w:tc>
          <w:tcPr>
            <w:tcW w:type="dxa" w:w="72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/modulo_cliente/ia_cliente.php</w:t>
            </w:r>
          </w:p>
        </w:tc>
      </w:tr>
      <w:tr>
        <w:tc>
          <w:tcPr>
            <w:tcW w:type="dxa" w:w="18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Descripción</w:t>
            </w:r>
          </w:p>
        </w:tc>
        <w:tc>
          <w:tcPr>
            <w:tcW w:type="dxa" w:w="72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Envía una pregunta en lenguaje natural sobre las solicitudes del cliente autenticado.</w:t>
            </w:r>
          </w:p>
        </w:tc>
      </w:tr>
      <w:tr>
        <w:tc>
          <w:tcPr>
            <w:tcW w:type="dxa" w:w="18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Autenticación</w:t>
            </w:r>
          </w:p>
        </w:tc>
        <w:tc>
          <w:tcPr>
            <w:tcW w:type="dxa" w:w="72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Requiere sesión con rol Cliente.</w:t>
            </w:r>
          </w:p>
        </w:tc>
      </w:tr>
      <w:tr>
        <w:tc>
          <w:tcPr>
            <w:tcW w:type="dxa" w:w="18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Parámetros</w:t>
            </w:r>
          </w:p>
        </w:tc>
        <w:tc>
          <w:tcPr>
            <w:tcW w:type="dxa" w:w="72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pregunta (string), csrf_token (string).</w:t>
            </w:r>
          </w:p>
        </w:tc>
      </w:tr>
      <w:tr>
        <w:tc>
          <w:tcPr>
            <w:tcW w:type="dxa" w:w="18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Respuesta</w:t>
            </w:r>
          </w:p>
        </w:tc>
        <w:tc>
          <w:tcPr>
            <w:tcW w:type="dxa" w:w="72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JSON con la respuesta generada por la IA (o el modo fallback).</w:t>
            </w:r>
          </w:p>
        </w:tc>
      </w:tr>
    </w:tbl>
    <w:p>
      <w:pPr>
        <w:pStyle w:val="Heading1"/>
        <w:pBdr>
          <w:bottom w:val="single" w:color="0FA3A3" w:sz="8" w:space="4"/>
        </w:pBdr>
        <w:spacing w:after="200" w:before="400"/>
      </w:pPr>
      <w:r>
        <w:rPr>
          <w:rFonts w:ascii="Calibri" w:cs="Calibri" w:eastAsia="Calibri" w:hAnsi="Calibri"/>
          <w:b/>
          <w:bCs/>
          <w:color w:val="1B4B66"/>
          <w:sz w:val="30"/>
          <w:szCs w:val="30"/>
        </w:rPr>
        <w:t xml:space="preserve">5. Endpoints — Módulo de Atención</w:t>
      </w:r>
    </w:p>
    <w:p>
      <w:pPr>
        <w:spacing w:after="80" w:before="260"/>
      </w:pPr>
      <w:r>
        <w:rPr>
          <w:rFonts w:ascii="Calibri" w:cs="Calibri" w:eastAsia="Calibri" w:hAnsi="Calibri"/>
          <w:b/>
          <w:bCs/>
          <w:color w:val="1B4B66"/>
          <w:sz w:val="22"/>
          <w:szCs w:val="22"/>
        </w:rPr>
        <w:t xml:space="preserve">EP-08 · Listar y filtrar solicitudes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180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Campo</w:t>
            </w:r>
          </w:p>
        </w:tc>
        <w:tc>
          <w:tcPr>
            <w:tcW w:type="dxa" w:w="720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Detalle</w:t>
            </w:r>
          </w:p>
        </w:tc>
      </w:tr>
      <w:tr>
        <w:tc>
          <w:tcPr>
            <w:tcW w:type="dxa" w:w="18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Método</w:t>
            </w:r>
          </w:p>
        </w:tc>
        <w:tc>
          <w:tcPr>
            <w:tcW w:type="dxa" w:w="72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b/>
                <w:bCs/>
                <w:color w:val="2E7DA8"/>
                <w:sz w:val="18"/>
                <w:szCs w:val="18"/>
              </w:rPr>
              <w:t xml:space="preserve">GET</w:t>
            </w:r>
          </w:p>
        </w:tc>
      </w:tr>
      <w:tr>
        <w:tc>
          <w:tcPr>
            <w:tcW w:type="dxa" w:w="18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Ruta</w:t>
            </w:r>
          </w:p>
        </w:tc>
        <w:tc>
          <w:tcPr>
            <w:tcW w:type="dxa" w:w="72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/modulo_atencion/index.php</w:t>
            </w:r>
          </w:p>
        </w:tc>
      </w:tr>
      <w:tr>
        <w:tc>
          <w:tcPr>
            <w:tcW w:type="dxa" w:w="18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Descripción</w:t>
            </w:r>
          </w:p>
        </w:tc>
        <w:tc>
          <w:tcPr>
            <w:tcW w:type="dxa" w:w="72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Devuelve el listado de solicitudes, aplicando los filtros combinables recibidos.</w:t>
            </w:r>
          </w:p>
        </w:tc>
      </w:tr>
      <w:tr>
        <w:tc>
          <w:tcPr>
            <w:tcW w:type="dxa" w:w="18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Autenticación</w:t>
            </w:r>
          </w:p>
        </w:tc>
        <w:tc>
          <w:tcPr>
            <w:tcW w:type="dxa" w:w="72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Requiere sesión con rol Agente o Administrador.</w:t>
            </w:r>
          </w:p>
        </w:tc>
      </w:tr>
      <w:tr>
        <w:tc>
          <w:tcPr>
            <w:tcW w:type="dxa" w:w="18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Parámetros</w:t>
            </w:r>
          </w:p>
        </w:tc>
        <w:tc>
          <w:tcPr>
            <w:tcW w:type="dxa" w:w="72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estado, categoria_id, prioridad, fecha_desde, fecha_hasta (todos opcionales, vía query string).</w:t>
            </w:r>
          </w:p>
        </w:tc>
      </w:tr>
      <w:tr>
        <w:tc>
          <w:tcPr>
            <w:tcW w:type="dxa" w:w="18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Respuesta</w:t>
            </w:r>
          </w:p>
        </w:tc>
        <w:tc>
          <w:tcPr>
            <w:tcW w:type="dxa" w:w="72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Vista con la tabla de solicitudes filtradas.</w:t>
            </w:r>
          </w:p>
        </w:tc>
      </w:tr>
    </w:tbl>
    <w:p>
      <w:pPr>
        <w:spacing w:after="80" w:before="260"/>
      </w:pPr>
      <w:r>
        <w:rPr>
          <w:rFonts w:ascii="Calibri" w:cs="Calibri" w:eastAsia="Calibri" w:hAnsi="Calibri"/>
          <w:b/>
          <w:bCs/>
          <w:color w:val="1B4B66"/>
          <w:sz w:val="22"/>
          <w:szCs w:val="22"/>
        </w:rPr>
        <w:t xml:space="preserve">EP-09 · Ver detalle de solicitud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180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Campo</w:t>
            </w:r>
          </w:p>
        </w:tc>
        <w:tc>
          <w:tcPr>
            <w:tcW w:type="dxa" w:w="720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Detalle</w:t>
            </w:r>
          </w:p>
        </w:tc>
      </w:tr>
      <w:tr>
        <w:tc>
          <w:tcPr>
            <w:tcW w:type="dxa" w:w="18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Método</w:t>
            </w:r>
          </w:p>
        </w:tc>
        <w:tc>
          <w:tcPr>
            <w:tcW w:type="dxa" w:w="72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b/>
                <w:bCs/>
                <w:color w:val="2E7DA8"/>
                <w:sz w:val="18"/>
                <w:szCs w:val="18"/>
              </w:rPr>
              <w:t xml:space="preserve">GET</w:t>
            </w:r>
          </w:p>
        </w:tc>
      </w:tr>
      <w:tr>
        <w:tc>
          <w:tcPr>
            <w:tcW w:type="dxa" w:w="18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Ruta</w:t>
            </w:r>
          </w:p>
        </w:tc>
        <w:tc>
          <w:tcPr>
            <w:tcW w:type="dxa" w:w="72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/modulo_atencion/detalle_solicitud.php</w:t>
            </w:r>
          </w:p>
        </w:tc>
      </w:tr>
      <w:tr>
        <w:tc>
          <w:tcPr>
            <w:tcW w:type="dxa" w:w="18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Descripción</w:t>
            </w:r>
          </w:p>
        </w:tc>
        <w:tc>
          <w:tcPr>
            <w:tcW w:type="dxa" w:w="72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Muestra el detalle de una solicitud y su historial de seguimientos.</w:t>
            </w:r>
          </w:p>
        </w:tc>
      </w:tr>
      <w:tr>
        <w:tc>
          <w:tcPr>
            <w:tcW w:type="dxa" w:w="18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Autenticación</w:t>
            </w:r>
          </w:p>
        </w:tc>
        <w:tc>
          <w:tcPr>
            <w:tcW w:type="dxa" w:w="72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Requiere sesión con rol Agente o Administrador.</w:t>
            </w:r>
          </w:p>
        </w:tc>
      </w:tr>
      <w:tr>
        <w:tc>
          <w:tcPr>
            <w:tcW w:type="dxa" w:w="18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Parámetros</w:t>
            </w:r>
          </w:p>
        </w:tc>
        <w:tc>
          <w:tcPr>
            <w:tcW w:type="dxa" w:w="72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id (int, vía query string).</w:t>
            </w:r>
          </w:p>
        </w:tc>
      </w:tr>
      <w:tr>
        <w:tc>
          <w:tcPr>
            <w:tcW w:type="dxa" w:w="18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Respuesta</w:t>
            </w:r>
          </w:p>
        </w:tc>
        <w:tc>
          <w:tcPr>
            <w:tcW w:type="dxa" w:w="72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Vista con el detalle completo de la solicitud.</w:t>
            </w:r>
          </w:p>
        </w:tc>
      </w:tr>
    </w:tbl>
    <w:p>
      <w:pPr>
        <w:spacing w:after="80" w:before="260"/>
      </w:pPr>
      <w:r>
        <w:rPr>
          <w:rFonts w:ascii="Calibri" w:cs="Calibri" w:eastAsia="Calibri" w:hAnsi="Calibri"/>
          <w:b/>
          <w:bCs/>
          <w:color w:val="1B4B66"/>
          <w:sz w:val="22"/>
          <w:szCs w:val="22"/>
        </w:rPr>
        <w:t xml:space="preserve">EP-10 · Cambiar estado de solicitud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180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Campo</w:t>
            </w:r>
          </w:p>
        </w:tc>
        <w:tc>
          <w:tcPr>
            <w:tcW w:type="dxa" w:w="720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Detalle</w:t>
            </w:r>
          </w:p>
        </w:tc>
      </w:tr>
      <w:tr>
        <w:tc>
          <w:tcPr>
            <w:tcW w:type="dxa" w:w="18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Método</w:t>
            </w:r>
          </w:p>
        </w:tc>
        <w:tc>
          <w:tcPr>
            <w:tcW w:type="dxa" w:w="72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b/>
                <w:bCs/>
                <w:color w:val="1E8449"/>
                <w:sz w:val="18"/>
                <w:szCs w:val="18"/>
              </w:rPr>
              <w:t xml:space="preserve">POST</w:t>
            </w:r>
          </w:p>
        </w:tc>
      </w:tr>
      <w:tr>
        <w:tc>
          <w:tcPr>
            <w:tcW w:type="dxa" w:w="18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Ruta</w:t>
            </w:r>
          </w:p>
        </w:tc>
        <w:tc>
          <w:tcPr>
            <w:tcW w:type="dxa" w:w="72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/modulo_atencion/detalle_solicitud.php</w:t>
            </w:r>
          </w:p>
        </w:tc>
      </w:tr>
      <w:tr>
        <w:tc>
          <w:tcPr>
            <w:tcW w:type="dxa" w:w="18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Descripción</w:t>
            </w:r>
          </w:p>
        </w:tc>
        <w:tc>
          <w:tcPr>
            <w:tcW w:type="dxa" w:w="72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Actualiza el estado de una solicitud, validando la transición permitida.</w:t>
            </w:r>
          </w:p>
        </w:tc>
      </w:tr>
      <w:tr>
        <w:tc>
          <w:tcPr>
            <w:tcW w:type="dxa" w:w="18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Autenticación</w:t>
            </w:r>
          </w:p>
        </w:tc>
        <w:tc>
          <w:tcPr>
            <w:tcW w:type="dxa" w:w="72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Requiere sesión con rol Agente o Administrador.</w:t>
            </w:r>
          </w:p>
        </w:tc>
      </w:tr>
      <w:tr>
        <w:tc>
          <w:tcPr>
            <w:tcW w:type="dxa" w:w="18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Parámetros</w:t>
            </w:r>
          </w:p>
        </w:tc>
        <w:tc>
          <w:tcPr>
            <w:tcW w:type="dxa" w:w="72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id (int), nuevo_estado (enum), csrf_token (string).</w:t>
            </w:r>
          </w:p>
        </w:tc>
      </w:tr>
      <w:tr>
        <w:tc>
          <w:tcPr>
            <w:tcW w:type="dxa" w:w="18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Respuesta</w:t>
            </w:r>
          </w:p>
        </w:tc>
        <w:tc>
          <w:tcPr>
            <w:tcW w:type="dxa" w:w="72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Vista actualizada con el nuevo estado y mensaje de confirmación.</w:t>
            </w:r>
          </w:p>
        </w:tc>
      </w:tr>
    </w:tbl>
    <w:p>
      <w:pPr>
        <w:spacing w:after="80" w:before="260"/>
      </w:pPr>
      <w:r>
        <w:rPr>
          <w:rFonts w:ascii="Calibri" w:cs="Calibri" w:eastAsia="Calibri" w:hAnsi="Calibri"/>
          <w:b/>
          <w:bCs/>
          <w:color w:val="1B4B66"/>
          <w:sz w:val="22"/>
          <w:szCs w:val="22"/>
        </w:rPr>
        <w:t xml:space="preserve">EP-11 · Registrar seguimiento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180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Campo</w:t>
            </w:r>
          </w:p>
        </w:tc>
        <w:tc>
          <w:tcPr>
            <w:tcW w:type="dxa" w:w="720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Detalle</w:t>
            </w:r>
          </w:p>
        </w:tc>
      </w:tr>
      <w:tr>
        <w:tc>
          <w:tcPr>
            <w:tcW w:type="dxa" w:w="18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Método</w:t>
            </w:r>
          </w:p>
        </w:tc>
        <w:tc>
          <w:tcPr>
            <w:tcW w:type="dxa" w:w="72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b/>
                <w:bCs/>
                <w:color w:val="1E8449"/>
                <w:sz w:val="18"/>
                <w:szCs w:val="18"/>
              </w:rPr>
              <w:t xml:space="preserve">POST</w:t>
            </w:r>
          </w:p>
        </w:tc>
      </w:tr>
      <w:tr>
        <w:tc>
          <w:tcPr>
            <w:tcW w:type="dxa" w:w="18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Ruta</w:t>
            </w:r>
          </w:p>
        </w:tc>
        <w:tc>
          <w:tcPr>
            <w:tcW w:type="dxa" w:w="72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/modulo_atencion/detalle_solicitud.php</w:t>
            </w:r>
          </w:p>
        </w:tc>
      </w:tr>
      <w:tr>
        <w:tc>
          <w:tcPr>
            <w:tcW w:type="dxa" w:w="18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Descripción</w:t>
            </w:r>
          </w:p>
        </w:tc>
        <w:tc>
          <w:tcPr>
            <w:tcW w:type="dxa" w:w="72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Agrega una observación de seguimiento a una solicitud.</w:t>
            </w:r>
          </w:p>
        </w:tc>
      </w:tr>
      <w:tr>
        <w:tc>
          <w:tcPr>
            <w:tcW w:type="dxa" w:w="18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Autenticación</w:t>
            </w:r>
          </w:p>
        </w:tc>
        <w:tc>
          <w:tcPr>
            <w:tcW w:type="dxa" w:w="72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Requiere sesión con rol Agente o Administrador.</w:t>
            </w:r>
          </w:p>
        </w:tc>
      </w:tr>
      <w:tr>
        <w:tc>
          <w:tcPr>
            <w:tcW w:type="dxa" w:w="18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Parámetros</w:t>
            </w:r>
          </w:p>
        </w:tc>
        <w:tc>
          <w:tcPr>
            <w:tcW w:type="dxa" w:w="72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id (int), observacion (string), csrf_token (string).</w:t>
            </w:r>
          </w:p>
        </w:tc>
      </w:tr>
      <w:tr>
        <w:tc>
          <w:tcPr>
            <w:tcW w:type="dxa" w:w="18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Respuesta</w:t>
            </w:r>
          </w:p>
        </w:tc>
        <w:tc>
          <w:tcPr>
            <w:tcW w:type="dxa" w:w="72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Vista actualizada con el nuevo seguimiento en el historial.</w:t>
            </w:r>
          </w:p>
        </w:tc>
      </w:tr>
    </w:tbl>
    <w:p>
      <w:pPr>
        <w:pStyle w:val="Heading1"/>
        <w:pBdr>
          <w:bottom w:val="single" w:color="0FA3A3" w:sz="8" w:space="4"/>
        </w:pBdr>
        <w:spacing w:after="200" w:before="400"/>
      </w:pPr>
      <w:r>
        <w:rPr>
          <w:rFonts w:ascii="Calibri" w:cs="Calibri" w:eastAsia="Calibri" w:hAnsi="Calibri"/>
          <w:b/>
          <w:bCs/>
          <w:color w:val="1B4B66"/>
          <w:sz w:val="30"/>
          <w:szCs w:val="30"/>
        </w:rPr>
        <w:t xml:space="preserve">6. Endpoints — Reportes e Inteligencia Artificial</w:t>
      </w:r>
    </w:p>
    <w:p>
      <w:pPr>
        <w:spacing w:after="80" w:before="260"/>
      </w:pPr>
      <w:r>
        <w:rPr>
          <w:rFonts w:ascii="Calibri" w:cs="Calibri" w:eastAsia="Calibri" w:hAnsi="Calibri"/>
          <w:b/>
          <w:bCs/>
          <w:color w:val="1B4B66"/>
          <w:sz w:val="22"/>
          <w:szCs w:val="22"/>
        </w:rPr>
        <w:t xml:space="preserve">EP-12 · Generar reporte mensual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180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Campo</w:t>
            </w:r>
          </w:p>
        </w:tc>
        <w:tc>
          <w:tcPr>
            <w:tcW w:type="dxa" w:w="720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Detalle</w:t>
            </w:r>
          </w:p>
        </w:tc>
      </w:tr>
      <w:tr>
        <w:tc>
          <w:tcPr>
            <w:tcW w:type="dxa" w:w="18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Método</w:t>
            </w:r>
          </w:p>
        </w:tc>
        <w:tc>
          <w:tcPr>
            <w:tcW w:type="dxa" w:w="72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b/>
                <w:bCs/>
                <w:color w:val="2E7DA8"/>
                <w:sz w:val="18"/>
                <w:szCs w:val="18"/>
              </w:rPr>
              <w:t xml:space="preserve">GET</w:t>
            </w:r>
          </w:p>
        </w:tc>
      </w:tr>
      <w:tr>
        <w:tc>
          <w:tcPr>
            <w:tcW w:type="dxa" w:w="18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Ruta</w:t>
            </w:r>
          </w:p>
        </w:tc>
        <w:tc>
          <w:tcPr>
            <w:tcW w:type="dxa" w:w="72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/modulo_reportes/index.php</w:t>
            </w:r>
          </w:p>
        </w:tc>
      </w:tr>
      <w:tr>
        <w:tc>
          <w:tcPr>
            <w:tcW w:type="dxa" w:w="18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Descripción</w:t>
            </w:r>
          </w:p>
        </w:tc>
        <w:tc>
          <w:tcPr>
            <w:tcW w:type="dxa" w:w="72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Calcula y muestra los indicadores del mes y año seleccionados.</w:t>
            </w:r>
          </w:p>
        </w:tc>
      </w:tr>
      <w:tr>
        <w:tc>
          <w:tcPr>
            <w:tcW w:type="dxa" w:w="18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Autenticación</w:t>
            </w:r>
          </w:p>
        </w:tc>
        <w:tc>
          <w:tcPr>
            <w:tcW w:type="dxa" w:w="72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Requiere sesión con rol Administrador.</w:t>
            </w:r>
          </w:p>
        </w:tc>
      </w:tr>
      <w:tr>
        <w:tc>
          <w:tcPr>
            <w:tcW w:type="dxa" w:w="18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Parámetros</w:t>
            </w:r>
          </w:p>
        </w:tc>
        <w:tc>
          <w:tcPr>
            <w:tcW w:type="dxa" w:w="72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mes (int), ano (int).</w:t>
            </w:r>
          </w:p>
        </w:tc>
      </w:tr>
      <w:tr>
        <w:tc>
          <w:tcPr>
            <w:tcW w:type="dxa" w:w="18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Respuesta</w:t>
            </w:r>
          </w:p>
        </w:tc>
        <w:tc>
          <w:tcPr>
            <w:tcW w:type="dxa" w:w="72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Vista con tarjetas de indicadores, distribución y tendencias del periodo.</w:t>
            </w:r>
          </w:p>
        </w:tc>
      </w:tr>
    </w:tbl>
    <w:p>
      <w:pPr>
        <w:spacing w:after="80" w:before="260"/>
      </w:pPr>
      <w:r>
        <w:rPr>
          <w:rFonts w:ascii="Calibri" w:cs="Calibri" w:eastAsia="Calibri" w:hAnsi="Calibri"/>
          <w:b/>
          <w:bCs/>
          <w:color w:val="1B4B66"/>
          <w:sz w:val="22"/>
          <w:szCs w:val="22"/>
        </w:rPr>
        <w:t xml:space="preserve">EP-13 · Dashboard de análisis IA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180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Campo</w:t>
            </w:r>
          </w:p>
        </w:tc>
        <w:tc>
          <w:tcPr>
            <w:tcW w:type="dxa" w:w="720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Detalle</w:t>
            </w:r>
          </w:p>
        </w:tc>
      </w:tr>
      <w:tr>
        <w:tc>
          <w:tcPr>
            <w:tcW w:type="dxa" w:w="18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Método</w:t>
            </w:r>
          </w:p>
        </w:tc>
        <w:tc>
          <w:tcPr>
            <w:tcW w:type="dxa" w:w="72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b/>
                <w:bCs/>
                <w:color w:val="2E7DA8"/>
                <w:sz w:val="18"/>
                <w:szCs w:val="18"/>
              </w:rPr>
              <w:t xml:space="preserve">GET</w:t>
            </w:r>
          </w:p>
        </w:tc>
      </w:tr>
      <w:tr>
        <w:tc>
          <w:tcPr>
            <w:tcW w:type="dxa" w:w="18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Ruta</w:t>
            </w:r>
          </w:p>
        </w:tc>
        <w:tc>
          <w:tcPr>
            <w:tcW w:type="dxa" w:w="72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/modulo_ia/index.php</w:t>
            </w:r>
          </w:p>
        </w:tc>
      </w:tr>
      <w:tr>
        <w:tc>
          <w:tcPr>
            <w:tcW w:type="dxa" w:w="18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Descripción</w:t>
            </w:r>
          </w:p>
        </w:tc>
        <w:tc>
          <w:tcPr>
            <w:tcW w:type="dxa" w:w="72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Genera un análisis automático de patrones y tendencias sobre los datos del sistema.</w:t>
            </w:r>
          </w:p>
        </w:tc>
      </w:tr>
      <w:tr>
        <w:tc>
          <w:tcPr>
            <w:tcW w:type="dxa" w:w="18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Autenticación</w:t>
            </w:r>
          </w:p>
        </w:tc>
        <w:tc>
          <w:tcPr>
            <w:tcW w:type="dxa" w:w="72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Requiere sesión con rol Agente o Administrador.</w:t>
            </w:r>
          </w:p>
        </w:tc>
      </w:tr>
      <w:tr>
        <w:tc>
          <w:tcPr>
            <w:tcW w:type="dxa" w:w="18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Parámetros</w:t>
            </w:r>
          </w:p>
        </w:tc>
        <w:tc>
          <w:tcPr>
            <w:tcW w:type="dxa" w:w="72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Ninguno.</w:t>
            </w:r>
          </w:p>
        </w:tc>
      </w:tr>
      <w:tr>
        <w:tc>
          <w:tcPr>
            <w:tcW w:type="dxa" w:w="18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Respuesta</w:t>
            </w:r>
          </w:p>
        </w:tc>
        <w:tc>
          <w:tcPr>
            <w:tcW w:type="dxa" w:w="72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Vista con el análisis generado por la IA (o el modo fallback).</w:t>
            </w:r>
          </w:p>
        </w:tc>
      </w:tr>
    </w:tbl>
    <w:p>
      <w:pPr>
        <w:spacing w:after="80" w:before="260"/>
      </w:pPr>
      <w:r>
        <w:rPr>
          <w:rFonts w:ascii="Calibri" w:cs="Calibri" w:eastAsia="Calibri" w:hAnsi="Calibri"/>
          <w:b/>
          <w:bCs/>
          <w:color w:val="1B4B66"/>
          <w:sz w:val="22"/>
          <w:szCs w:val="22"/>
        </w:rPr>
        <w:t xml:space="preserve">EP-14 · Consulta personalizada IA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180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Campo</w:t>
            </w:r>
          </w:p>
        </w:tc>
        <w:tc>
          <w:tcPr>
            <w:tcW w:type="dxa" w:w="720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Detalle</w:t>
            </w:r>
          </w:p>
        </w:tc>
      </w:tr>
      <w:tr>
        <w:tc>
          <w:tcPr>
            <w:tcW w:type="dxa" w:w="18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Método</w:t>
            </w:r>
          </w:p>
        </w:tc>
        <w:tc>
          <w:tcPr>
            <w:tcW w:type="dxa" w:w="72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b/>
                <w:bCs/>
                <w:color w:val="1E8449"/>
                <w:sz w:val="18"/>
                <w:szCs w:val="18"/>
              </w:rPr>
              <w:t xml:space="preserve">POST</w:t>
            </w:r>
          </w:p>
        </w:tc>
      </w:tr>
      <w:tr>
        <w:tc>
          <w:tcPr>
            <w:tcW w:type="dxa" w:w="18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Ruta</w:t>
            </w:r>
          </w:p>
        </w:tc>
        <w:tc>
          <w:tcPr>
            <w:tcW w:type="dxa" w:w="72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/modulo_ia/consultar.php</w:t>
            </w:r>
          </w:p>
        </w:tc>
      </w:tr>
      <w:tr>
        <w:tc>
          <w:tcPr>
            <w:tcW w:type="dxa" w:w="18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Descripción</w:t>
            </w:r>
          </w:p>
        </w:tc>
        <w:tc>
          <w:tcPr>
            <w:tcW w:type="dxa" w:w="72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Envía una consulta en lenguaje natural sobre los datos generales del sistema.</w:t>
            </w:r>
          </w:p>
        </w:tc>
      </w:tr>
      <w:tr>
        <w:tc>
          <w:tcPr>
            <w:tcW w:type="dxa" w:w="18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Autenticación</w:t>
            </w:r>
          </w:p>
        </w:tc>
        <w:tc>
          <w:tcPr>
            <w:tcW w:type="dxa" w:w="72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Requiere sesión con rol Agente o Administrador.</w:t>
            </w:r>
          </w:p>
        </w:tc>
      </w:tr>
      <w:tr>
        <w:tc>
          <w:tcPr>
            <w:tcW w:type="dxa" w:w="18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Parámetros</w:t>
            </w:r>
          </w:p>
        </w:tc>
        <w:tc>
          <w:tcPr>
            <w:tcW w:type="dxa" w:w="72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pregunta (string), csrf_token (string).</w:t>
            </w:r>
          </w:p>
        </w:tc>
      </w:tr>
      <w:tr>
        <w:tc>
          <w:tcPr>
            <w:tcW w:type="dxa" w:w="18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Respuesta</w:t>
            </w:r>
          </w:p>
        </w:tc>
        <w:tc>
          <w:tcPr>
            <w:tcW w:type="dxa" w:w="72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JSON con la respuesta y recomendaciones generadas por la IA.</w:t>
            </w:r>
          </w:p>
        </w:tc>
      </w:tr>
    </w:tbl>
    <w:p>
      <w:pPr>
        <w:pStyle w:val="Heading1"/>
        <w:pBdr>
          <w:bottom w:val="single" w:color="0FA3A3" w:sz="8" w:space="4"/>
        </w:pBdr>
        <w:spacing w:after="200" w:before="400"/>
      </w:pPr>
      <w:r>
        <w:rPr>
          <w:rFonts w:ascii="Calibri" w:cs="Calibri" w:eastAsia="Calibri" w:hAnsi="Calibri"/>
          <w:b/>
          <w:bCs/>
          <w:color w:val="1B4B66"/>
          <w:sz w:val="30"/>
          <w:szCs w:val="30"/>
        </w:rPr>
        <w:t xml:space="preserve">7. Endpoints — Administración</w:t>
      </w:r>
    </w:p>
    <w:p>
      <w:pPr>
        <w:spacing w:after="80" w:before="260"/>
      </w:pPr>
      <w:r>
        <w:rPr>
          <w:rFonts w:ascii="Calibri" w:cs="Calibri" w:eastAsia="Calibri" w:hAnsi="Calibri"/>
          <w:b/>
          <w:bCs/>
          <w:color w:val="1B4B66"/>
          <w:sz w:val="22"/>
          <w:szCs w:val="22"/>
        </w:rPr>
        <w:t xml:space="preserve">EP-15 · Gestionar usuarios (CRUD)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180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Campo</w:t>
            </w:r>
          </w:p>
        </w:tc>
        <w:tc>
          <w:tcPr>
            <w:tcW w:type="dxa" w:w="720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Detalle</w:t>
            </w:r>
          </w:p>
        </w:tc>
      </w:tr>
      <w:tr>
        <w:tc>
          <w:tcPr>
            <w:tcW w:type="dxa" w:w="18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Método</w:t>
            </w:r>
          </w:p>
        </w:tc>
        <w:tc>
          <w:tcPr>
            <w:tcW w:type="dxa" w:w="72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b/>
                <w:bCs/>
                <w:color w:val="1E8449"/>
                <w:sz w:val="18"/>
                <w:szCs w:val="18"/>
              </w:rPr>
              <w:t xml:space="preserve">POST</w:t>
            </w:r>
          </w:p>
        </w:tc>
      </w:tr>
      <w:tr>
        <w:tc>
          <w:tcPr>
            <w:tcW w:type="dxa" w:w="18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Ruta</w:t>
            </w:r>
          </w:p>
        </w:tc>
        <w:tc>
          <w:tcPr>
            <w:tcW w:type="dxa" w:w="72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/modulo_admin/usuarios.php</w:t>
            </w:r>
          </w:p>
        </w:tc>
      </w:tr>
      <w:tr>
        <w:tc>
          <w:tcPr>
            <w:tcW w:type="dxa" w:w="18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Descripción</w:t>
            </w:r>
          </w:p>
        </w:tc>
        <w:tc>
          <w:tcPr>
            <w:tcW w:type="dxa" w:w="72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Crea, edita o elimina un usuario del sistema.</w:t>
            </w:r>
          </w:p>
        </w:tc>
      </w:tr>
      <w:tr>
        <w:tc>
          <w:tcPr>
            <w:tcW w:type="dxa" w:w="18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Autenticación</w:t>
            </w:r>
          </w:p>
        </w:tc>
        <w:tc>
          <w:tcPr>
            <w:tcW w:type="dxa" w:w="72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Requiere sesión con rol Administrador.</w:t>
            </w:r>
          </w:p>
        </w:tc>
      </w:tr>
      <w:tr>
        <w:tc>
          <w:tcPr>
            <w:tcW w:type="dxa" w:w="18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Parámetros</w:t>
            </w:r>
          </w:p>
        </w:tc>
        <w:tc>
          <w:tcPr>
            <w:tcW w:type="dxa" w:w="72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accion (crear|editar|eliminar), id (int, si aplica), nombre, email, rol, csrf_token.</w:t>
            </w:r>
          </w:p>
        </w:tc>
      </w:tr>
      <w:tr>
        <w:tc>
          <w:tcPr>
            <w:tcW w:type="dxa" w:w="18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Respuesta</w:t>
            </w:r>
          </w:p>
        </w:tc>
        <w:tc>
          <w:tcPr>
            <w:tcW w:type="dxa" w:w="72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Vista actualizada del listado de usuarios con mensaje de confirmación.</w:t>
            </w:r>
          </w:p>
        </w:tc>
      </w:tr>
    </w:tbl>
    <w:p>
      <w:pPr>
        <w:spacing w:after="80" w:before="260"/>
      </w:pPr>
      <w:r>
        <w:rPr>
          <w:rFonts w:ascii="Calibri" w:cs="Calibri" w:eastAsia="Calibri" w:hAnsi="Calibri"/>
          <w:b/>
          <w:bCs/>
          <w:color w:val="1B4B66"/>
          <w:sz w:val="22"/>
          <w:szCs w:val="22"/>
        </w:rPr>
        <w:t xml:space="preserve">EP-16 · Gestionar categorías (CRUD)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180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Campo</w:t>
            </w:r>
          </w:p>
        </w:tc>
        <w:tc>
          <w:tcPr>
            <w:tcW w:type="dxa" w:w="720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Detalle</w:t>
            </w:r>
          </w:p>
        </w:tc>
      </w:tr>
      <w:tr>
        <w:tc>
          <w:tcPr>
            <w:tcW w:type="dxa" w:w="18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Método</w:t>
            </w:r>
          </w:p>
        </w:tc>
        <w:tc>
          <w:tcPr>
            <w:tcW w:type="dxa" w:w="72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b/>
                <w:bCs/>
                <w:color w:val="1E8449"/>
                <w:sz w:val="18"/>
                <w:szCs w:val="18"/>
              </w:rPr>
              <w:t xml:space="preserve">POST</w:t>
            </w:r>
          </w:p>
        </w:tc>
      </w:tr>
      <w:tr>
        <w:tc>
          <w:tcPr>
            <w:tcW w:type="dxa" w:w="18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Ruta</w:t>
            </w:r>
          </w:p>
        </w:tc>
        <w:tc>
          <w:tcPr>
            <w:tcW w:type="dxa" w:w="72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/modulo_admin/categorias.php</w:t>
            </w:r>
          </w:p>
        </w:tc>
      </w:tr>
      <w:tr>
        <w:tc>
          <w:tcPr>
            <w:tcW w:type="dxa" w:w="18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Descripción</w:t>
            </w:r>
          </w:p>
        </w:tc>
        <w:tc>
          <w:tcPr>
            <w:tcW w:type="dxa" w:w="72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Crea, edita o elimina una categoría de solicitudes.</w:t>
            </w:r>
          </w:p>
        </w:tc>
      </w:tr>
      <w:tr>
        <w:tc>
          <w:tcPr>
            <w:tcW w:type="dxa" w:w="18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Autenticación</w:t>
            </w:r>
          </w:p>
        </w:tc>
        <w:tc>
          <w:tcPr>
            <w:tcW w:type="dxa" w:w="72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Requiere sesión con rol Administrador.</w:t>
            </w:r>
          </w:p>
        </w:tc>
      </w:tr>
      <w:tr>
        <w:tc>
          <w:tcPr>
            <w:tcW w:type="dxa" w:w="18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Parámetros</w:t>
            </w:r>
          </w:p>
        </w:tc>
        <w:tc>
          <w:tcPr>
            <w:tcW w:type="dxa" w:w="72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accion (crear|editar|eliminar), id (int, si aplica), nombre, descripcion, csrf_token.</w:t>
            </w:r>
          </w:p>
        </w:tc>
      </w:tr>
      <w:tr>
        <w:tc>
          <w:tcPr>
            <w:tcW w:type="dxa" w:w="18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Respuesta</w:t>
            </w:r>
          </w:p>
        </w:tc>
        <w:tc>
          <w:tcPr>
            <w:tcW w:type="dxa" w:w="72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Vista actualizada del listado de categorías con mensaje de confirmación.</w:t>
            </w:r>
          </w:p>
        </w:tc>
      </w:tr>
    </w:tbl>
    <w:p>
      <w:pPr>
        <w:pStyle w:val="Heading1"/>
        <w:pBdr>
          <w:bottom w:val="single" w:color="0FA3A3" w:sz="8" w:space="4"/>
        </w:pBdr>
        <w:spacing w:after="200" w:before="400"/>
      </w:pPr>
      <w:r>
        <w:rPr>
          <w:rFonts w:ascii="Calibri" w:cs="Calibri" w:eastAsia="Calibri" w:hAnsi="Calibri"/>
          <w:b/>
          <w:bCs/>
          <w:color w:val="1B4B66"/>
          <w:sz w:val="30"/>
          <w:szCs w:val="30"/>
        </w:rPr>
        <w:t xml:space="preserve">8. Integración con la API Externa — Google Gemini</w:t>
      </w:r>
    </w:p>
    <w:p>
      <w:pPr>
        <w:spacing w:after="160" w:line="276"/>
        <w:jc w:val="both"/>
      </w:pPr>
      <w:r>
        <w:rPr>
          <w:rFonts w:ascii="Calibri" w:cs="Calibri" w:eastAsia="Calibri" w:hAnsi="Calibri"/>
          <w:color w:val="2B2B2B"/>
          <w:sz w:val="21"/>
          <w:szCs w:val="21"/>
        </w:rPr>
        <w:t xml:space="preserve">El servicio includes/ia_service.php centraliza toda la comunicación con la API de Google Gemini. A continuación se especifica la integración: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16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Campo</w:t>
            </w:r>
          </w:p>
        </w:tc>
        <w:tc>
          <w:tcPr>
            <w:tcW w:type="dxa" w:w="684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Detalle</w:t>
            </w:r>
          </w:p>
        </w:tc>
      </w:tr>
      <w:tr>
        <w:tc>
          <w:tcPr>
            <w:tcW w:type="dxa" w:w="216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Proveedor</w:t>
            </w:r>
          </w:p>
        </w:tc>
        <w:tc>
          <w:tcPr>
            <w:tcW w:type="dxa" w:w="684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Google Gemini API.</w:t>
            </w:r>
          </w:p>
        </w:tc>
      </w:tr>
      <w:tr>
        <w:tc>
          <w:tcPr>
            <w:tcW w:type="dxa" w:w="216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Modelo</w:t>
            </w:r>
          </w:p>
        </w:tc>
        <w:tc>
          <w:tcPr>
            <w:tcW w:type="dxa" w:w="684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gemini-3.6-flash.</w:t>
            </w:r>
          </w:p>
        </w:tc>
      </w:tr>
      <w:tr>
        <w:tc>
          <w:tcPr>
            <w:tcW w:type="dxa" w:w="216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Método</w:t>
            </w:r>
          </w:p>
        </w:tc>
        <w:tc>
          <w:tcPr>
            <w:tcW w:type="dxa" w:w="684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POST</w:t>
            </w:r>
          </w:p>
        </w:tc>
      </w:tr>
      <w:tr>
        <w:tc>
          <w:tcPr>
            <w:tcW w:type="dxa" w:w="216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Endpoint</w:t>
            </w:r>
          </w:p>
        </w:tc>
        <w:tc>
          <w:tcPr>
            <w:tcW w:type="dxa" w:w="684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https://generativelanguage.googleapis.com/v1/models/gemini-3.6-flash:generateContent</w:t>
            </w:r>
          </w:p>
        </w:tc>
      </w:tr>
      <w:tr>
        <w:tc>
          <w:tcPr>
            <w:tcW w:type="dxa" w:w="216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Autenticación</w:t>
            </w:r>
          </w:p>
        </w:tc>
        <w:tc>
          <w:tcPr>
            <w:tcW w:type="dxa" w:w="684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API key enviada como parámetro de consulta (key), almacenada en config/api_key.php.</w:t>
            </w:r>
          </w:p>
        </w:tc>
      </w:tr>
      <w:tr>
        <w:tc>
          <w:tcPr>
            <w:tcW w:type="dxa" w:w="216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Formato de solicitud</w:t>
            </w:r>
          </w:p>
        </w:tc>
        <w:tc>
          <w:tcPr>
            <w:tcW w:type="dxa" w:w="684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JSON con el prompt construido a partir de los datos de solicitudes y la pregunta del usuario.</w:t>
            </w:r>
          </w:p>
        </w:tc>
      </w:tr>
      <w:tr>
        <w:tc>
          <w:tcPr>
            <w:tcW w:type="dxa" w:w="216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Formato de respuesta</w:t>
            </w:r>
          </w:p>
        </w:tc>
        <w:tc>
          <w:tcPr>
            <w:tcW w:type="dxa" w:w="684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JSON con el texto generado por el modelo, procesado y mostrado al usuario.</w:t>
            </w:r>
          </w:p>
        </w:tc>
      </w:tr>
      <w:tr>
        <w:tc>
          <w:tcPr>
            <w:tcW w:type="dxa" w:w="216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Timeout</w:t>
            </w:r>
          </w:p>
        </w:tc>
        <w:tc>
          <w:tcPr>
            <w:tcW w:type="dxa" w:w="684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Configurado para evitar bloqueos prolongados de la interfaz ante demoras de la API.</w:t>
            </w:r>
          </w:p>
        </w:tc>
      </w:tr>
      <w:tr>
        <w:tc>
          <w:tcPr>
            <w:tcW w:type="dxa" w:w="216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Modo de respaldo</w:t>
            </w:r>
          </w:p>
        </w:tc>
        <w:tc>
          <w:tcPr>
            <w:tcW w:type="dxa" w:w="684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Si la API no responde o no hay conexión, se activa un análisis local basado en agregaciones SQL simples.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03A2E" w:sz="4"/>
              <w:left w:val="single" w:color="B03A2E" w:sz="24"/>
              <w:bottom w:val="single" w:color="B03A2E" w:sz="4"/>
              <w:right w:val="single" w:color="B03A2E" w:sz="4"/>
            </w:tcBorders>
            <w:shd w:fill="FDEDEC" w:color="auto" w:val="clear"/>
            <w:tcMar>
              <w:top w:type="dxa" w:w="120"/>
              <w:left w:type="dxa" w:w="180"/>
              <w:bottom w:type="dxa" w:w="120"/>
              <w:right w:type="dxa" w:w="180"/>
            </w:tcMar>
          </w:tcPr>
          <w:p>
            <w:r>
              <w:rPr>
                <w:rFonts w:ascii="Calibri" w:cs="Calibri" w:eastAsia="Calibri" w:hAnsi="Calibri"/>
                <w:color w:val="333333"/>
                <w:sz w:val="20"/>
                <w:szCs w:val="20"/>
              </w:rPr>
              <w:t xml:space="preserve">La API key nunca se expone al cliente (navegador): toda la comunicación con Gemini ocurre exclusivamente en el servidor, dentro de ia_service.php.</w:t>
            </w:r>
          </w:p>
        </w:tc>
      </w:tr>
    </w:tbl>
    <w:p>
      <w:pPr>
        <w:pStyle w:val="Heading1"/>
        <w:pBdr>
          <w:bottom w:val="single" w:color="0FA3A3" w:sz="8" w:space="4"/>
        </w:pBdr>
        <w:spacing w:after="200" w:before="400"/>
      </w:pPr>
      <w:r>
        <w:rPr>
          <w:rFonts w:ascii="Calibri" w:cs="Calibri" w:eastAsia="Calibri" w:hAnsi="Calibri"/>
          <w:b/>
          <w:bCs/>
          <w:color w:val="1B4B66"/>
          <w:sz w:val="30"/>
          <w:szCs w:val="30"/>
        </w:rPr>
        <w:t xml:space="preserve">9. Códigos de Respuesta y Manejo de Errores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6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Situación</w:t>
            </w:r>
          </w:p>
        </w:tc>
        <w:tc>
          <w:tcPr>
            <w:tcW w:type="dxa" w:w="594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Comportamiento</w:t>
            </w:r>
          </w:p>
        </w:tc>
      </w:tr>
      <w:tr>
        <w:tc>
          <w:tcPr>
            <w:tcW w:type="dxa" w:w="306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Sesión no válida o expirada</w:t>
            </w:r>
          </w:p>
        </w:tc>
        <w:tc>
          <w:tcPr>
            <w:tcW w:type="dxa" w:w="594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Redirección a la página de inicio de sesión.</w:t>
            </w:r>
          </w:p>
        </w:tc>
      </w:tr>
      <w:tr>
        <w:tc>
          <w:tcPr>
            <w:tcW w:type="dxa" w:w="306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Rol sin permiso para el recurso</w:t>
            </w:r>
          </w:p>
        </w:tc>
        <w:tc>
          <w:tcPr>
            <w:tcW w:type="dxa" w:w="594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Redirección al panel correspondiente con mensaje de acceso denegado.</w:t>
            </w:r>
          </w:p>
        </w:tc>
      </w:tr>
      <w:tr>
        <w:tc>
          <w:tcPr>
            <w:tcW w:type="dxa" w:w="306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Token CSRF ausente o inválido</w:t>
            </w:r>
          </w:p>
        </w:tc>
        <w:tc>
          <w:tcPr>
            <w:tcW w:type="dxa" w:w="594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La petición es rechazada y se muestra un mensaje de error.</w:t>
            </w:r>
          </w:p>
        </w:tc>
      </w:tr>
      <w:tr>
        <w:tc>
          <w:tcPr>
            <w:tcW w:type="dxa" w:w="306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Validación de datos fallida</w:t>
            </w:r>
          </w:p>
        </w:tc>
        <w:tc>
          <w:tcPr>
            <w:tcW w:type="dxa" w:w="594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Se retorna al formulario con los mensajes de error correspondientes.</w:t>
            </w:r>
          </w:p>
        </w:tc>
      </w:tr>
      <w:tr>
        <w:tc>
          <w:tcPr>
            <w:tcW w:type="dxa" w:w="306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Error de conexión con la API de Gemini</w:t>
            </w:r>
          </w:p>
        </w:tc>
        <w:tc>
          <w:tcPr>
            <w:tcW w:type="dxa" w:w="594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Se activa el modo fallback local de forma transparente para el usuario.</w:t>
            </w:r>
          </w:p>
        </w:tc>
      </w:tr>
    </w:tbl>
    <w:p>
      <w:pPr>
        <w:pStyle w:val="Heading1"/>
        <w:pBdr>
          <w:bottom w:val="single" w:color="0FA3A3" w:sz="8" w:space="4"/>
        </w:pBdr>
        <w:spacing w:after="200" w:before="400"/>
      </w:pPr>
      <w:r>
        <w:rPr>
          <w:rFonts w:ascii="Calibri" w:cs="Calibri" w:eastAsia="Calibri" w:hAnsi="Calibri"/>
          <w:b/>
          <w:bCs/>
          <w:color w:val="1B4B66"/>
          <w:sz w:val="30"/>
          <w:szCs w:val="30"/>
        </w:rPr>
        <w:t xml:space="preserve">10. Conclusiones</w:t>
      </w:r>
    </w:p>
    <w:p>
      <w:pPr>
        <w:spacing w:after="160" w:line="276"/>
        <w:jc w:val="both"/>
      </w:pPr>
      <w:r>
        <w:rPr>
          <w:rFonts w:ascii="Calibri" w:cs="Calibri" w:eastAsia="Calibri" w:hAnsi="Calibri"/>
          <w:color w:val="2B2B2B"/>
          <w:sz w:val="21"/>
          <w:szCs w:val="21"/>
        </w:rPr>
        <w:t xml:space="preserve">Esta especificación documenta los 16 endpoints internos del sistema y la integración con la API externa de Google Gemini, describiendo su método, ruta, parámetros, autenticación y respuesta esperada. Sirve como referencia técnica para el desarrollo, las pruebas y una eventual futura migración hacia una API REST desacoplada del renderizado de vistas.</w:t>
      </w:r>
    </w:p>
    <w:sectPr>
      <w:headerReference w:type="default" r:id="rId7"/>
      <w:footerReference w:type="default" r:id="rId8"/>
      <w:pgSz w:w="12240" w:h="15840" w:orient="portrait"/>
      <w:pgMar w:top="11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570"/>
        <w:sz w:val="16"/>
        <w:szCs w:val="16"/>
      </w:rPr>
      <w:t xml:space="preserve">Página </w:t>
    </w:r>
    <w:r>
      <w:rPr>
        <w:rFonts w:ascii="Calibri" w:cs="Calibri" w:eastAsia="Calibri" w:hAnsi="Calibri"/>
        <w:color w:val="5A6570"/>
        <w:sz w:val="16"/>
        <w:szCs w:val="16"/>
      </w:rPr>
      <w:fldChar w:fldCharType="begin"/>
      <w:instrText xml:space="preserve">PAGE</w:instrText>
      <w:fldChar w:fldCharType="separate"/>
      <w:fldChar w:fldCharType="end"/>
    </w:r>
    <w:r>
      <w:rPr>
        <w:rFonts w:ascii="Calibri" w:cs="Calibri" w:eastAsia="Calibri" w:hAnsi="Calibri"/>
        <w:color w:val="5A6570"/>
        <w:sz w:val="16"/>
        <w:szCs w:val="16"/>
      </w:rPr>
      <w:t xml:space="preserve"> de </w:t>
    </w:r>
    <w:r>
      <w:rPr>
        <w:rFonts w:ascii="Calibri" w:cs="Calibri" w:eastAsia="Calibri" w:hAnsi="Calibri"/>
        <w:color w:val="5A657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A3A3" w:sz="6" w:space="4"/>
      </w:pBdr>
      <w:tabs>
        <w:tab w:val="right" w:pos="9360"/>
      </w:tabs>
    </w:pPr>
    <w:r>
      <w:rPr>
        <w:rFonts w:ascii="Calibri" w:cs="Calibri" w:eastAsia="Calibri" w:hAnsi="Calibri"/>
        <w:color w:val="5A6570"/>
        <w:sz w:val="16"/>
        <w:szCs w:val="16"/>
      </w:rPr>
      <w:t xml:space="preserve">Portal de Atención al Cliente</w:t>
    </w:r>
    <w:r>
      <w:rPr>
        <w:rFonts w:ascii="Calibri" w:cs="Calibri" w:eastAsia="Calibri" w:hAnsi="Calibri"/>
        <w:color w:val="5A6570"/>
        <w:sz w:val="16"/>
        <w:szCs w:val="16"/>
      </w:rPr>
      <w:t xml:space="preserve">	Especificación de la API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2026-09-01T11:16:23.364Z</dcterms:created>
  <dcterms:modified xsi:type="dcterms:W3CDTF">2026-09-01T11:16:23.365Z</dcterms:modified>
</cp:coreProperties>
</file>

<file path=docProps/custom.xml><?xml version="1.0" encoding="utf-8"?>
<Properties xmlns="http://schemas.openxmlformats.org/officeDocument/2006/custom-properties" xmlns:vt="http://schemas.openxmlformats.org/officeDocument/2006/docPropsVTypes"/>
</file>