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900" w:line="240"/>
      </w:pP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spacing w:after="0" w:line="240"/>
      </w:pP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Dante Vicente Alvarez Tapia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Alexander Fermin Chicalla Garcia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Cristian Chura Peralta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Jose Antonio Vilcanqui Chambi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Brayhan Deyvid Quispe Cama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Escuela Profesional de Ingeniería de Sistemas, Universidad Nacional Jorge Basadre Grohmann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Investigación Operativa II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MSc. Manuel Yuri Apaza Valencia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 de octubre de 2026</w:t>
      </w:r>
    </w:p>
    <w:p>
      <w:pPr>
        <w:sectPr>
          <w:head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toma de decisiones en las organizaciones requiere herramientas que conviertan datos en información útil y comparable. La Investigación Operativa aporta modelos matemáticos para planificar proyectos, controlar existencias y elegir entre alternativas bajo incertidumbre; sin embargo, su aplicación manual es lenta y propensa a errores.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informe describe el desarrollo 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web único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implementa las tres alternativas propuestas en el instructivo: (1) PERT/CPM para la gestión de proyectos, (2) modelos de inventarios (EOQ, punto de reorden, revisión continua y periódica, ABC) y (3) teoría de decisiones (criterios clásicos, valor esperado y árboles de decisión). El sistema se construyó con HTML, CSS y JavaScript en el cliente, Node.js con Express en el servidor y SQL Server como base de datos, y sus resultados se validaron contra cálculos manuales.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sigue la estructura exigida por el instructivo: planteamiento del problema, objetivos, justificación, marco teórico, formulación matemática, análisis y diseño, herramientas, implementación, caso práctico, resultados y validación, conclusiones, referencias y anexos.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Planteamiento y descripción del problema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plantean tres situaciones típicas de una organización, tratadas como escenarios simulados claramente identificados: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proyectos.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necesita saber cuánto durará un proyecto, qué actividades no admiten retraso y qué probabilidad existe de terminar dentro de un plazo comprometido, además de controlar el avance real frente al planificado.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inventarios.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comercial mantiene productos con distinta demanda y costos. Pedir mucho incrementa el costo de mantener; pedir poco incrementa el costo de ordenar y el riesgo de quedarse sin stock. Se requiere definir cuánto y cuándo pedir y detectar productos en riesgo.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Decisión bajo incertidumbre.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evalúa construir una planta grande, pequeña o no construir, sin conocer con certeza si el mercado será favorable; además debe decidir si vale la pena pagar un estudio de mercado antes de decidir (caso Thompson Lumber).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problema general es la ausencia de una herramienta integrada que automatice estos cálculos, los almacene y presente resultados comprensibles para quien decide.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del proyecto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Desarrollar e implementar un sistema informático que aplique modelos de Investigación Operativa para resolver problemas de gestión de proyectos, administración de inventarios y toma de decisiones, facilitando el análisis de resultados y la selección de alternativas óptimas.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problemas empresariales que requieran técnicas de Investigación Operativa.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un sistema que permita registrar datos, procesar información y presentar resultados.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los algoritmos de PERT/CPM, inventarios y teoría de decisiones.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los resultados mediante cálculos manuales y pruebas automáticas.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Elaborar indicadores, reportes y gráficos que apoyen la toma de decisiones.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Justificación de la solución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separar los algoritmos (servicios puros, sin acceso a datos) del resto de la aplicación permite probarlos de forma aislada; se dispone de 116 pruebas automáticas que se ejecutan en cada cambio mediante GitHub Actions.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Económica y operativa: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sistema reduce costos de inventario al calcular la cantidad económica de pedido, evita quiebres de stock mediante alertas, ayuda a controlar plazos al identificar la ruta crítica y el retraso real, y mejora las decisiones al comparar criterios y valores esperados de forma inmediata.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Académica: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consolida en una sola plataforma los temas de la asignatura y muestra el desarrollo paso a paso de cada fórmula, lo que facilita el aprendizaje y la verificación.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instructivo indica elegir una alternativa por grupo; en este trabajo se implementaron las tres para integrar toda la asignatura.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teórico del modelo de Investigación Operativa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Método de la Ruta Crítica (CPM)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 de Evaluación y Revisión de Programas (PERT)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representan un proyecto como un conjunto de actividades con relaciones de precedencia. CPM usa duraciones determinísticas; PERT modela la incertidumbre con tres estimaciones (optimista, más probable y pesimista) y una distribución beta, cuya media y varianza se aproximan con fórmulas simples.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ruta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la secuencia de actividades sin holgura que determina la duración mínima del proyecto. Bajo el teorema central del límite, la duración total se aproxima a una normal con media igual a la suma de los tiempos esperados de la ruta crítica y varianza igual a la suma de sus varianzas (Hillier y Lieberman,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de 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EOQ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minimiza la suma de costos de ordenar y de mantener bajo demanda constante y conocida. Cuando la demanda es variable y el plazo de entrega no es nulo se añade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 de seguridad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protege contra faltantes con un nivel de servicio dado, y se define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punto de reorden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continua (Q, 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pide una cantidad fija al alcanzar R;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periódica (T, 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revisa cada T unidades de tiempo y se pide lo necesario para llegar al nivel máximo M.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ABC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(principio de Pareto) clasifica los productos por su valor anual de consumo para priorizar el control (Heizer y Render,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decisión se modela con alternativas, estados de la naturaleza y pagos.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incertidumbre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probabilidades) se aplican: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Maximax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(pesimista),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Hurwicz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(combinación con coeficiente de optimismo α),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Laplace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(estados equiprobables)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Savage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(minimizar el máximo arrepentimiento).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probabilidades) se usa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monetario esperado (VME)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esperado de la información perfecta (VEIP)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decisiones secuenciales se resuelven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árboles de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mediante inducción hacia atrás (roll-back): se promedian los nodos de azar y se elige el mejor valor en los nodos de decisión (Render et al., 2016; Winston, 2005).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Formulación matemática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Variables: para cada actividad i, duración tᵢ (o estimaciones oᵢ, mᵢ, pᵢ) y conjunto de predecesoras Pred(i).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tₑ = (o + 4m + p) / 6          σ² = ((p − o) / 6)²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ESᵢ = máx{ EFⱼ : j ∈ Pred(i) }          EFᵢ = ESᵢ +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LFᵢ = mín{ LSₖ : i ∈ Pred(k) }          LSᵢ = LFᵢ −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Holgura total = LS − ES          Crítica ⇔ holgura = 0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Te = Σ tₑ (ruta crítica)     σ² = Σ σ² (ruta crítica)     z = (plazo − Te)/σ     P = Φ(z)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plazo asociado a una probabilidad objetivo es plazo = Te + z·σ, con z = Φ⁻¹(probabilidad). La función de distribución normal Φ(z) se evalúa con la aproximación racional de Abramowitz y Stegun (1964). El avance planificado de una actividad al día t es (t − ES)/duración, acotado entre 0 % y 100 %; el avance del proyecto es el promedio ponderado por duración.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Parámetros: D demanda anual, S costo de ordenar, c costo unitario, i tasa de mantenimiento, a costo de almacenamiento por unidad, L plazo de entrega (días), σd desviación diaria de la demanda, z valor normal del nivel de servicio.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 = i·c + a          Q* = √(2·D·S / H)          N = D / Q*          T = días / N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CT = D·c + (D/Q)·S + (Q/2)·H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 = D / días          SS = z·σd·√L          ROP = d·L + SS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Revisión periódica:   M = d·(T + L) + z·σd·√(T + L)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Análisis ABC: los productos se ordenan por D·c descendente; se calcula el porcentaje acumulado y se asigna A hasta el corte 80 %, B hasta 95 % y C el resto (cortes configurables). Alertas: agotado (stock 0), riesgo (stock menor que d·L), pedir (stock ≤ ROP sin pedido en camino), en camino (pedido pendiente) y OK.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 pᵢⱼ el pago de la alternativa i en el estado j y qⱼ su probabilidad.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Maximax = máxᵢ máxⱼ pᵢⱼ          Maximin = máxᵢ mínⱼ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Hurwicz(i) = α·máxⱼ pᵢⱼ + (1 − α)·mínⱼ pᵢⱼ          Laplace(i) = (1/n)·Σⱼ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Savage: rᵢⱼ = máxₖ pₖⱼ − pᵢⱼ ; se elige mínᵢ máxⱼ rᵢⱼ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VME(i) = Σⱼ qⱼ·pᵢⱼ          VEcIP = Σⱼ qⱼ·máxᵢ pᵢⱼ          VEIP = VEcIP − máxᵢ VME(i)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minimizar costos se intercambian máximos y mínimos. En árboles: valor(nodo de azar) = Σ probabilidad × valor(hijo); valor(nodo de decisión) = máx (o mín) de [valor de la rama + valor del hijo].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y diseño del sistema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Requerimientos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Requerimientos del sistema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Tipo</w:t>
            </w:r>
          </w:p>
        </w:tc>
        <w:tc>
          <w:tcPr>
            <w:tcW w:type="dxa" w:w="72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Registrar, editar, consultar y eliminar proyectos, productos, proveedores, movimientos, pedidos, decisiones y árboles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Calcular ruta crítica, holguras, probabilidad de plazo, EOQ, ROP, políticas de revisión, ABC, criterios de decisión y roll-back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Mostrar tablas, diagramas (red, Gantt, árbol) y gráficos (Pareto, costos, diente de sierra)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Alertas de stock y de actividades atrasadas; informe imprimible por módulo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Cálculo inmediato (debounce 350 ms), validación de datos con mensajes claros, código probado automáticamente, diseño adaptable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cliente–servidor en tres capas. El navegador consume una API REST JSON; los controladores validan los datos y consultan SQL Server; los algoritmos residen en servicios puros que no dependen de la base de datos (véase la Figura 1).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Arquitectura del sistema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1323975"/>
            <wp:effectExtent t="0" r="0" b="0" l="0"/>
            <wp:docPr id="1" name="fig1" descr="Arquitectura del sistema" title="Arquitectu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procesamiento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Flujo general de una operación de cálculo</w:t>
      </w:r>
    </w:p>
    <w:p>
      <w:pPr>
        <w:keepNext/>
        <w:spacing w:after="60"/>
        <w:jc w:val="left"/>
      </w:pPr>
      <w:r>
        <w:drawing>
          <wp:inline distT="0" distB="0" distL="0" distR="0">
            <wp:extent cx="3057525" cy="7981950"/>
            <wp:effectExtent t="0" r="0" b="0" l="0"/>
            <wp:docPr id="1" name="fig2" descr="Flujo general de una operación de cálculo" title="Flujo general de una operación de cál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del algoritmo CPM/PERT</w:t>
      </w:r>
    </w:p>
    <w:p>
      <w:pPr>
        <w:keepNext/>
        <w:spacing w:after="60"/>
        <w:jc w:val="left"/>
      </w:pPr>
      <w:r>
        <w:drawing>
          <wp:inline distT="0" distB="0" distL="0" distR="0">
            <wp:extent cx="2876550" cy="7410450"/>
            <wp:effectExtent t="0" r="0" b="0" l="0"/>
            <wp:docPr id="1" name="fig3" descr="Diagrama de flujo del algoritmo CPM/PERT" title="Diagrama de flujo del algoritmo CPM/P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de datos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Modelo relacional en SQL Server con 12 tablas organizadas por módulo, con claves foráneas, restricciones CHECK (valores no negativos, estados válidos) y eliminación en cascada de los datos dependientes. Los scripts están numerados en la carpeta database/ (00 a 99).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entidad–relación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3133725"/>
            <wp:effectExtent t="0" r="0" b="0" l="0"/>
            <wp:docPr id="1" name="fig4" descr="Modelo entidad–relación" title="Modelo entidad–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Interfaz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portal de entrada enlaza las tres páginas de módulos. Cada módulo usa pestañas (por ejemplo, Planificación y Gantt/seguimiento en PERT), formularios con recálculo automático. Se incluye hoja de estilos de impresión para generar informes en PDF desde el navegador.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Herramientas tecnológicas utilizadas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Tecnologías utilizadas por capa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900"/>
        <w:gridCol w:w="4426"/>
      </w:tblGrid>
      <w:tr>
        <w:trPr>
          <w:tblHeader/>
        </w:trPr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Capa</w:t>
            </w:r>
          </w:p>
        </w:tc>
        <w:tc>
          <w:tcPr>
            <w:tcW w:type="dxa" w:w="2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44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HTML5, CSS3, JavaScript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Interfaz, formularios, diagramas SVG (árbol, red, Gantt)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Gráficos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Chart.js 4.4.1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Pareto, curva de costos, diente de sierra, comparación de criterios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Node.js 22, Express 4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REST y servidor de archivos estáticos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SQL Server, paquete mssql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Persistencia; autenticación de Windows (msnodesqlv8) o SQL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Pruebas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node:test (integrado en Node)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116 pruebas de algoritmos y controladores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y GitHub, GitHub Actions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Historial por módulos e integración continua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Validación externa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POM-QM for Windows (opcional)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Contraste de resultados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Implementación y descripción de los módulos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Estructura del código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backend/server.js            servidor Express (/api/pert, /api/inventario, /api/decisiones)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backend/services/            criterios, arbolDecision, eoq, revision, abc, cpm, seguimiento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backend/controllers/         validación y acceso a datos por módulo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backend/routes/              definición de endpoints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backend/tests/               116 pruebas automáticas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frontend/pages/              decisiones.html, inventario.html, pert.html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frontend/js/{common,decisiones,inventario,pert}/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database/                    00_create ... 03_schema, 99_seed_data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controladores se envuelven con un manejador común que traduce los errores de validación a HTTP 400, los recursos inexistentes a 404 y los fallos inesperados a 500, siempre con la forma {ok:false, error}. Las operaciones críticas, como recibir una orden de pedido (actualiza la orden y registra el movimiento de entrada), se ejecutan en una transacción.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Permite definir alternativas, estados de la naturaleza, probabilidades y pagos, y elegir maximizar o minimizar. Calcula los cinco criterios, la matriz de arrepentimiento y la información perfecta, y marca la alternativa recomendada. El constructor de árboles admite nodos de decisión, azar y terminales con cualquier número de ramas y costos por rama, evalúa con roll-back y dibuja el árbol resaltando la rama óptima.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y criterios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038600"/>
            <wp:effectExtent t="0" r="0" b="0" l="0"/>
            <wp:docPr id="1" name="fig5" descr="Matriz de pagos y criterios" title="Matriz de pagos y crite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Árbol de decisión evaluado (caso Thompson Lumber)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5676900"/>
            <wp:effectExtent t="0" r="0" b="0" l="0"/>
            <wp:docPr id="1" name="fig6" descr="Árbol de decisión evaluado (caso Thompson Lumber)" title="Árbol de decisión evaluado (caso Thompson Lum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Gestiona proveedores, productos, movimientos de stock y órdenes de pedido. Para cada producto calcula EOQ, costos anuales, stock de seguridad, punto de reorden y compara las políticas de revisión continua y periódica; genera la curva de costos y la simulación en diente de sierra. Clasifica los productos con ABC y emite alertas de agotado, riesgo, pedir y en camino.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Análisis EOQ y políticas de revisión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686550"/>
            <wp:effectExtent t="0" r="0" b="0" l="0"/>
            <wp:docPr id="1" name="fig7" descr="Análisis EOQ y políticas de revisión" title="Análisis EOQ y políticas de re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Clasificación ABC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429125"/>
            <wp:effectExtent t="0" r="0" b="0" l="0"/>
            <wp:docPr id="1" name="fig8" descr="Clasificación ABC" title="Clasificación 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Alertas de inventario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3400425"/>
            <wp:effectExtent t="0" r="0" b="0" l="0"/>
            <wp:docPr id="1" name="fig9" descr="Alertas de inventario" title="Alerta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 proyectos con actividades determinísticas o con tres estimaciones y sus predecesoras; detecta ciclos y predecesoras inexistentes; calcula tiempos, holguras y rutas críticas (incluso múltiples), la probabilidad de cumplir un plazo y el plazo para una probabilidad dada. Dibuja la red de actividades y el diagrama de Gantt, y permite registrar el avance real para compararlo con el planificado y clasificar las actividades como completadas, en plazo, adelantadas, atrasadas, sin iniciar o en curso.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PERT/CPM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600575"/>
            <wp:effectExtent t="0" r="0" b="0" l="0"/>
            <wp:docPr id="1" name="fig10" descr="Resultados PERT/CPM" title="Resultados PERT/C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red (nodos de actividad)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1419225"/>
            <wp:effectExtent t="0" r="0" b="0" l="0"/>
            <wp:docPr id="1" name="fig11" descr="Diagrama de red (nodos de actividad)" title="Diagrama de red (nodos de activid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Gantt y seguimiento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496050"/>
            <wp:effectExtent t="0" r="0" b="0" l="0"/>
            <wp:docPr id="1" name="fig12" descr="Diagrama de Gantt y seguimiento" title="Diagrama de Gantt y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práctico y datos utilizados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datos corresponden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escenarios simulados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incluidos en el script 99_seed_data.sql para poder reproducir las demostraciones.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Planta con estados favorable y desfavorable (probabilidad 0.5 cada uno) y α = 0.8: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del caso de decisión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Alternativa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Favorable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Desfavorable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−180,000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−20,000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Caso secuencial (Thompson Lumber): estudio de mercado con costo 10,000; P(resultado positivo) = 0.45; P(favorable | positivo) = 0.78; P(favorable | negativo) = 0.27; sin estudio, P(favorable) = 0.5.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Producto con D = 1,000 unidades/año, S = 10, c = 20, i = 10 %, a = 0.5, L = 5 días, σd = 1.5 y nivel de servicio 95 %. Para comparar políticas: D = 3,650, S = 50, c = 10, i = 20 %, L = 5, T = 30, σd = 2. Para ABC: valores anuales 50k, 20k, 10k, 8k, 7k y 5k. Se cargan además seis productos de ejemplo con movimientos y un pedido en camino.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de ocho actividades (A a H) con tres estimaciones cada una, registrado en la base de datos; y la red mínima A(3), B(2), C(4←A), D(5←A,B), E(2←C,D) para verificar el CPM determinístico.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Resultados, pruebas y validación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resultado del sistema se contrastó con un cálculo manual independiente. El detalle completo está en docs/evidencias_pruebas/validacion.md.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teoría de decisiones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1700"/>
        <w:gridCol w:w="1700"/>
        <w:gridCol w:w="2626"/>
      </w:tblGrid>
      <w:tr>
        <w:trPr>
          <w:tblHeader/>
        </w:trPr>
        <w:tc>
          <w:tcPr>
            <w:tcW w:type="dxa" w:w="3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  <w:tc>
          <w:tcPr>
            <w:tcW w:type="dxa" w:w="26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Maximax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Maximin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Hurwicz (α=0.8)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Laplace / VME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Savage (arrepentimiento máx.)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con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Realizar estudio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sin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probabilidades conocidas conviene la planta pequeña (VME 40,000); el estudio de mercado eleva el valor esperado a 49,200, por lo que vale la pena pagar hasta 9,200 por la información.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inventarios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 = i·c + 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Q*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 (días)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total anual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Stock de seguridad (95 %)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Punto de reorden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Continua: Q* / R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continua vs periódica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ABC (cortes 80/95)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pedir 89 unidades cada 33 días minimiza el costo; con el stock de seguridad calculado se mantiene un 95 % de nivel de servicio. En el caso comparado, la revisión continua resulta más barata en 78.15 por año que la periódica.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PERT/CPM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Red mínima: duración y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Dos actividades en serie: Te, σ²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10)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Proyecto de ejemplo: duración /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del proyecto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20)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Plazo con 95 % de confianza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proyecto de ejemplo dura 18 días con ruta crítica A-B-D-F-H; comprometer 20 días tiene 85.9 % de probabilidad de cumplimiento y, para 95 % de confianza, se debería ofrecer un plazo de unos 21 días.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Pruebas automáticas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ejecutan 116 pruebas (node --test) que cubren los algoritmos, las validaciones y los controladores (con la base de datos simulada), y se repiten en GitHub Actions en cada push. Además se realizaron pruebas de interfaz en navegador automatizado para los tres módulos y pruebas manuales con SQL Server real.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contraste con el software POM-QM se documenta en el Anexo C.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 y recomendaciones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implementó un sistema web funcional que integra PERT/CPM, inventarios y teoría de decisiones, con persistencia en SQL Server.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resultados coinciden con los cálculos manuales en todos los casos probados, lo que valida la correcta implementación de los modelos.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Separar los algoritmos de la capa de datos facilitó las pruebas automáticas y reduce el riesgo de errores al modificar el sistema.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y gráficos (red, Gantt, árbol, Pareto, diente de sierra) hacen interpretables los resultados para quien decide.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tiene supuestos: demanda constante en EOQ, normalidad en PERT, probabilidades estimadas en decisiones; los resultados deben interpretarse dentro de ellos.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Incorporar autenticación de usuarios y roles antes de un uso en producción.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Ampliar inventarios con descuentos por cantidad y faltantes planificados.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Añadir nivelación de recursos y costos en PERT/CPM (crashing).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Contrastar periódicamente los resultados con POM-QM o datos reales de una organización.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Abramowitz, M., y Stegun, I. A. (1964).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Handbook of mathematical functions with formulas, graphs, and mathematical tables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National Bureau of Standards.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Chart.js Contributors.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Chart.js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https://www.chartjs.org/docs/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Heizer, J., y Render, B.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Principios de administración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Hillier, F. S., y Lieberman, G. J.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McGraw-Hill.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f.-a).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Express: Infraestructura web rápida, minimalista y flexible para Node.js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https://expressjs.com/es/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Node.js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https://nodejs.org/docs/latest/api/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Render, B., Stair, R. M., y Hanna, M. E. (2016).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Métodos cuantitativos para los negocios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(12.ª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Taha, H. A.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Winston, W. L. (2005).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operaciones: Aplicaciones y algoritmos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(4.ª ed.). Thomson.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A. Código fuente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Repositorio de GitHub: https://github.com/Jose-An608/io2-sistema-decisiones. Carpetas principales: backend/, frontend/, database/ y docs/.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en línea (Render, con base de datos en Azure SQL): https://io2-sistema-decisiones.onrender.com. Verificación de la conexión a la base de datos: https://io2-sistema-decisiones.onrender.com/api/health. Nota: en el plan gratuito de Render el servicio se suspende tras 15 minutos de inactividad y la primera solicitud puede tardar cerca de un minuto.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B. Manual de usuario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docs/manual_usuario.md del repositorio (instalación, uso de los tres módulos y solución de problemas).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C. Evidencias de validación</w:t>
      </w:r>
    </w:p>
    <w:p>
      <w:pPr>
        <w:spacing w:after="0" w:line="4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docs/evidencias_pruebas/validacion.md: casos resueltos a mano, comparación con el sistema, trazabilidad con las pruebas y tabla de contraste con POM-QM.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D. Instalación rápida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copiar .env.example a .env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ejecutar database/00 ... 03 y 99 en SSMS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run dev   -&gt;   http://localhost:3000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test      -&gt;   116 pruebas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fd56c25b906554808777bbf904fe4587c2ff560d.png"/><Relationship Id="rId10" Type="http://schemas.openxmlformats.org/officeDocument/2006/relationships/image" Target="media/739d0acb7754ff46a2fbe1d063c28864531ebefb.png"/><Relationship Id="rId11" Type="http://schemas.openxmlformats.org/officeDocument/2006/relationships/image" Target="media/67e34289878d06682ae0a7a4c24dde7470f9ccbb.png"/><Relationship Id="rId12" Type="http://schemas.openxmlformats.org/officeDocument/2006/relationships/image" Target="media/aaaa24f7a44ed6687c07a3a6310645b5d2dd3b66.png"/><Relationship Id="rId13" Type="http://schemas.openxmlformats.org/officeDocument/2006/relationships/image" Target="media/b49e2efcdb77fbb941c6abc382bee81b42b41b85.png"/><Relationship Id="rId14" Type="http://schemas.openxmlformats.org/officeDocument/2006/relationships/image" Target="media/1dac9f2ffe5b8419d79b8ac8e99bc82308b913fa.png"/><Relationship Id="rId15" Type="http://schemas.openxmlformats.org/officeDocument/2006/relationships/image" Target="media/6a00ec8fe8dcbfc4e8d51e5cbee870569791c6eb.png"/><Relationship Id="rId16" Type="http://schemas.openxmlformats.org/officeDocument/2006/relationships/image" Target="media/1d3fd3097e7ee71d50d0493aa4f7a26f761c6460.png"/><Relationship Id="rId17" Type="http://schemas.openxmlformats.org/officeDocument/2006/relationships/image" Target="media/d85822f47f83e235deb938bef9f0310cb258663b.png"/><Relationship Id="rId18" Type="http://schemas.openxmlformats.org/officeDocument/2006/relationships/image" Target="media/7a5c2d8ed5c69bca3d27031099d675ab26593fc1.png"/><Relationship Id="rId19" Type="http://schemas.openxmlformats.org/officeDocument/2006/relationships/image" Target="media/86403745a97aaa2eb2e4a1fcc1a529c9e02aa38f.png"/><Relationship Id="rId20" Type="http://schemas.openxmlformats.org/officeDocument/2006/relationships/image" Target="media/9103bca1f0a0fc3e5ef72e7355dab0a5c6129f5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Investigación Operativa II</dc:title>
  <dc:creator>Autor</dc:creator>
  <cp:lastModifiedBy>Un-named</cp:lastModifiedBy>
  <cp:revision>1</cp:revision>
  <dcterms:created xsi:type="dcterms:W3CDTF">2026-10-16T03:56:17.477Z</dcterms:created>
  <dcterms:modified xsi:type="dcterms:W3CDTF">2026-10-16T03:56:17.488Z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